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ind w:firstLine="0"/>
        <w:jc w:val="center"/>
      </w:pPr>
      <w:r>
        <w:rPr>
          <w:b/>
        </w:rPr>
        <w:t>ОПИСАНИЕ ПРОГРАММНОГО КОМПЛЕКСА РАСЧЁТА РАЦИОНАЛЬНОГО РАЗМЕЩЕНИЯ СРЕДСТВ ОБНАРУЖЕНИЯ И ПРОТИВОДЕЙСТВИЯ БпЛА БД</w:t>
      </w:r>
    </w:p>
    <w:p>
      <w:pPr>
        <w:ind w:firstLine="0"/>
        <w:jc w:val="center"/>
      </w:pPr>
      <w:r>
        <w:rPr/>
        <w:t>Режим «Цифровая карта угроз» (вкладка 3). По состоянию на 6 октября 2026 г.</w:t>
      </w:r>
    </w:p>
    <w:p>
      <w:pPr>
        <w:keepNext/>
        <w:spacing w:before="240" w:after="120"/>
      </w:pPr>
      <w:r>
        <w:rPr>
          <w:b/>
        </w:rPr>
        <w:t>Перечень сокращений</w:t>
      </w:r>
    </w:p>
    <w:p>
      <w:pPr>
        <w:keepNext/>
        <w:ind w:firstLine="0"/>
      </w:pPr>
      <w:r>
        <w:t>Таблица 1 — Сокращения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Сокращение</w:t>
            </w:r>
          </w:p>
        </w:tc>
        <w:tc>
          <w:tcPr>
            <w:tcW w:type="dxa" w:w="7370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Расшифровка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БпЛА БД</w:t>
            </w:r>
          </w:p>
        </w:tc>
        <w:tc>
          <w:tcPr>
            <w:tcW w:type="dxa" w:w="737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беспилотный летательный аппарат большой дальности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ЗРК</w:t>
            </w:r>
          </w:p>
        </w:tc>
        <w:tc>
          <w:tcPr>
            <w:tcW w:type="dxa" w:w="737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зенитный ракетный комплекс (в справочнике района — тип «Панцырь» класса «большой»)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МОГ</w:t>
            </w:r>
          </w:p>
        </w:tc>
        <w:tc>
          <w:tcPr>
            <w:tcW w:type="dxa" w:w="737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мобильная огневая группа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ОЗУ</w:t>
            </w:r>
          </w:p>
        </w:tc>
        <w:tc>
          <w:tcPr>
            <w:tcW w:type="dxa" w:w="737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оперативное запоминающее устройство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ПВН</w:t>
            </w:r>
          </w:p>
        </w:tc>
        <w:tc>
          <w:tcPr>
            <w:tcW w:type="dxa" w:w="737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пост визуального наблюдения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ПВО</w:t>
            </w:r>
          </w:p>
        </w:tc>
        <w:tc>
          <w:tcPr>
            <w:tcW w:type="dxa" w:w="737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противовоздушная оборона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ПК</w:t>
            </w:r>
          </w:p>
        </w:tc>
        <w:tc>
          <w:tcPr>
            <w:tcW w:type="dxa" w:w="737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программный комплекс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СВО</w:t>
            </w:r>
          </w:p>
        </w:tc>
        <w:tc>
          <w:tcPr>
            <w:tcW w:type="dxa" w:w="737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специальная военная операция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ТТХ</w:t>
            </w:r>
          </w:p>
        </w:tc>
        <w:tc>
          <w:tcPr>
            <w:tcW w:type="dxa" w:w="737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тактико-технические характеристики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ЦКМ</w:t>
            </w:r>
          </w:p>
        </w:tc>
        <w:tc>
          <w:tcPr>
            <w:tcW w:type="dxa" w:w="737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цифровая карта местности (OpenStreetMap, OSM)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ЭВМ</w:t>
            </w:r>
          </w:p>
        </w:tc>
        <w:tc>
          <w:tcPr>
            <w:tcW w:type="dxa" w:w="737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электронная вычислительная машина</w:t>
            </w:r>
          </w:p>
        </w:tc>
      </w:tr>
    </w:tbl>
    <w:p>
      <w:pPr>
        <w:spacing w:after="0"/>
      </w:pPr>
    </w:p>
    <w:p>
      <w:pPr>
        <w:keepNext/>
        <w:spacing w:before="240" w:after="120"/>
      </w:pPr>
      <w:r>
        <w:rPr>
          <w:b/>
        </w:rPr>
        <w:t>Введение</w:t>
      </w:r>
    </w:p>
    <w:p>
      <w:r>
        <w:rPr/>
        <w:t>Удары БпЛА БД по объектам в глубине территории требуют заблаговременного построения системы обнаружения и противодействия на путях подлёта. Средств для этого всегда меньше, чем направлений, с которых возможен удар. Поэтому главный вопрос планирования — где разместить имеющиеся МОГ, ПВН и ЗРК, чтобы перекрыть наиболее вероятные пути подлёта к объектам защиты.</w:t>
      </w:r>
    </w:p>
    <w:p>
      <w:r>
        <w:rPr/>
        <w:t>При планировании по карте этот вопрос решается на основе опыта исполнителя: результат не выражается числом, а каждый новый вариант требует повторной ручной проработки. ПК переводит задачу в расчёт. По цифровой карте местности и ТТХ БпЛА БД он строит множество возможных маршрутов, определяет позиции средств с учётом правил их размещения и оценивает результат тремя показателями: долей обнаруженных маршрутов, нагрузкой на каждое средство и временем подлёта к объекту.</w:t>
      </w:r>
    </w:p>
    <w:p>
      <w:r>
        <w:rPr/>
        <w:t>Изложение построено от задачи к результату. Раздел 1 определяет назначение ПК и требования к нему, раздел 2 — модель, раздел 3 — устройство ПК. Раздел 4 показывает расчёт на районе Архангельской области, раздел 5 — оценку достоверности, раздел 6 — выводы и порядок использования результатов.</w:t>
      </w:r>
    </w:p>
    <w:p>
      <w:pPr>
        <w:keepNext/>
        <w:spacing w:before="240" w:after="120"/>
      </w:pPr>
      <w:r>
        <w:rPr>
          <w:b/>
        </w:rPr>
        <w:t>1 Назначение, аналоги и требования к ПК</w:t>
      </w:r>
    </w:p>
    <w:p>
      <w:r>
        <w:rPr/>
        <w:t>Раздел отвечает на три вопроса: для чего создан ПК, чем он отличается от существующих средств и каким требованиям отвечает.</w:t>
      </w:r>
    </w:p>
    <w:p>
      <w:pPr>
        <w:keepNext/>
        <w:spacing w:before="240" w:after="120"/>
      </w:pPr>
      <w:r>
        <w:rPr>
          <w:b/>
        </w:rPr>
        <w:t>1.1 Назначение</w:t>
      </w:r>
    </w:p>
    <w:p>
      <w:r>
        <w:rPr/>
        <w:t>ПК предназначен для расчёта рационального размещения средств обнаружения и противодействия (МОГ, ПВН, ЗРК) в позиционном районе при ударе БпЛА БД. Исходными данными служат цифровая карта местности, ТТХ БпЛА БД и направления удара. На их основе ПК формирует множество возможных маршрутов пролёта, рассчитывает позиции средств с учётом правил их размещения и действующих позиций, оценивает обнаружение маршрутов, нагрузку на каждое средство и время подлёта к объектам защиты.</w:t>
      </w:r>
    </w:p>
    <w:p>
      <w:r>
        <w:rPr/>
        <w:t>Нагрузка на средство — доля маршрутов, проходящих через зону обнаружения средства. Она показывает, какая часть возможных ударов придётся на данную позицию. Описание относится к режиму «Цифровая карта угроз» (вкладка 3); вкладки 1 и 2 ПК являются учебными (построение маршрута между двумя точками и маршрутов из зоны старта к цели) и в документе не рассматриваются.</w:t>
      </w:r>
    </w:p>
    <w:p>
      <w:pPr>
        <w:keepNext/>
        <w:spacing w:before="240" w:after="120"/>
      </w:pPr>
      <w:r>
        <w:rPr>
          <w:b/>
        </w:rPr>
        <w:t>1.2 Существующие методы и средства (аналоги)</w:t>
      </w:r>
    </w:p>
    <w:p>
      <w:r>
        <w:rPr/>
        <w:t>Для оценки новизны ПК рассмотрены четыре класса существующих средств, а также планирование по карте без средств автоматизации. Сопоставление проведено по функциям, которые требуются при расчёте размещения; конкретные образцы в классе не выделяются. Результаты сопоставления по открытым источникам приведены в таблице 2.</w:t>
      </w:r>
    </w:p>
    <w:p>
      <w:pPr>
        <w:keepNext/>
        <w:ind w:firstLine="0"/>
      </w:pPr>
      <w:r>
        <w:t>Таблица 2 — Аналоги ПК: возможности и ограничения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Аналог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Возможности</w:t>
            </w:r>
          </w:p>
        </w:tc>
        <w:tc>
          <w:tcPr>
            <w:tcW w:type="dxa" w:w="3685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Геоинформационные системы общего назначения (QGIS, ArcGIS)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работа с ЦКМ и матрицей высот, анализ видимости, сетевой анализ по дорожной сети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 модели маршрутов БпЛА с манёвром и запасом хода, нет расстановки разнотипных средств по критерию и оценки нагрузки; расчёт собирается вручную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Модели и решатели задач размещения (максимальное покрытие, покрытие множества; решатели целочисленного программирования)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точное или приближённое решение задачи покрытия при известной матрице «маршрут × позиция»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матрица покрытия не формируется: нет построения маршрутов по местности; при тысячах маршрутов и позиций точное решение требует большого времени счёта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Имитационные среды общего назначения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моделирование полёта и обнаружения по заданным траекториям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 встроенной расстановки средств по критерию; подготовка модели под район трудоёмка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Комплексы средств автоматизации пунктов управления ПВО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сбор и отображение воздушной обстановки, распределение целей между огневыми средствами в ходе отражения удара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предназначены для управления в ходе боя; заблаговременный расчёт позиций средств по множеству возможных маршрутов БпЛА БД с учётом местности не выполняется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Планирование по карте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учёт опыта и неформализуемых факторов обстановки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зависимость от исполнителя, нет количественной оценки обнаружения по направлениям и нагрузки, трудоёмкость пересчёта вариантов</w:t>
            </w:r>
          </w:p>
        </w:tc>
      </w:tr>
    </w:tbl>
    <w:p>
      <w:pPr>
        <w:spacing w:after="0"/>
      </w:pPr>
    </w:p>
    <w:p>
      <w:r>
        <w:rPr/>
        <w:t>Сопоставление показывает общий недостаток: ни одно из средств не объединяет в одном цикле «задание — расчёт — анализ» три функции. Первая — построение множества правдоподобных маршрутов по ЦКМ с учётом ТТХ БпЛА БД. Вторая — размещение разнотипных средств с правилами места и учётом действующих позиций. Третья — количественная оценка результата: обнаружение по направлениям, нагрузка на средство, время подлёта. Эти функции и реализует ПК.</w:t>
      </w:r>
    </w:p>
    <w:p>
      <w:pPr>
        <w:keepNext/>
        <w:spacing w:before="240" w:after="120"/>
      </w:pPr>
      <w:r>
        <w:rPr>
          <w:b/>
        </w:rPr>
        <w:t>1.3 Требования к ПК</w:t>
      </w:r>
    </w:p>
    <w:p>
      <w:r>
        <w:rPr/>
        <w:t>Требования к ПК и достигнутые значения приведены в таблице 3.</w:t>
      </w:r>
    </w:p>
    <w:p>
      <w:pPr>
        <w:keepNext/>
        <w:ind w:firstLine="0"/>
      </w:pPr>
      <w:r>
        <w:t>Таблица 3 — Требования к ПК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type="dxa" w:w="6520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Размер района моделирования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территория РФ и прилегающие территории ведения СВО: любая область, для которой загружены ЦКМ и матрица высот (опробованы Архангельская обл. — Плесецк, Мирный и район «Донецк — Северодонецк — Луганск»); район одного расчёта — не более 150 км по широте; сетка 500 × 500 м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Число направлений удара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любое число точек входа: сектор до 360° с заданным числом точек, установка и правка точек вручную, свой запас хода у каждой точки; направления равновероятны, преобладание направления задаётся числом точек входа на нём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Интенсивность удара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число последовательных маршрутов T (по умолчанию 150; проверено до 1 000)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Состав размещаемых средств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типы из справочника района: МОГ, ПВН, ЗРК (класс «большой»), «Обычный» и типы пользователя; у каждого — число, радиус обнаружения R, требуемая кратность обнаружения k, правило места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Число объектов защиты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 5 с приоритетами (сумма приоритетов не более 1)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Учитываемые ТТХ БпЛА БД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крейсерская скорость, предельный крен (радиус разворота), запас хода; класс — самолётный или мультироторный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Учёт местности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дороги, реки и ручьи, ЛЭП, железные дороги, мосты, лес, болота, неудобья, застройка, населённые пункты (ЦКМ); рельеф (матрица высот)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Учёт действующих позиций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позиции, заданные вручную или файлом, при расчёте не перемещаются; в режиме анализа расстановка не пересчитывается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Формируемые результаты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карта возможных маршрутов и частоты пролёта; позиции средств (таблица координат, файл); обнаружение маршрутов не менее одного раза и не менее k раз — по типам и 12 направлениям; защита объектов; нагрузка на каждое средство (таблица, документ Word); время подлёта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Достоверность результатов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алгоритм последовательного выбора позиций: не хуже (1 − 1/e) ≈ 63 % оптимума для одного типа средств и не хуже 1/2 для нескольких типов; фактическая оценка вычисляется в каждом расчёте (в контрольном расчёте п. 4 — не хуже 81 %); контрольный расчёт сверяется с эталонными значениями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Быстродействие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район 120,5 × 73,0 км: весовая карта — 1,6 с, 1 000 маршрутов — 22,1 с, размещение 35 средств — 3,0 с (ЭВМ п. 3.7); расчёт идёт в отдельном вычислительном потоке, работа с картой при этом не прерывается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Время подлёта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наименьшее, медианное и наибольшее по множеству маршрутов при скорости типа БпЛА БД</w:t>
            </w:r>
          </w:p>
        </w:tc>
      </w:tr>
    </w:tbl>
    <w:p>
      <w:pPr>
        <w:spacing w:after="0"/>
      </w:pPr>
    </w:p>
    <w:p>
      <w:r>
        <w:rPr/>
        <w:t>Таким образом, ПК восполняет недостаток существующих средств — отсутствие построения маршрутов, размещения средств и оценки результата в одном цикле расчёта. Требования таблицы 3 определяют состав модели, изложенной в разделе 2.</w:t>
      </w:r>
    </w:p>
    <w:p>
      <w:pPr>
        <w:keepNext/>
        <w:spacing w:before="240" w:after="120"/>
      </w:pPr>
      <w:r>
        <w:rPr>
          <w:b/>
        </w:rPr>
        <w:t>2 Модель</w:t>
      </w:r>
    </w:p>
    <w:p>
      <w:r>
        <w:rPr/>
        <w:t>Модель описывает обстановку в форме, пригодной для расчёта: что задаётся на входе, как ведут себя средства разных типов, какие упрощения приняты и в каком порядке выполняется расчёт.</w:t>
      </w:r>
    </w:p>
    <w:p>
      <w:pPr>
        <w:keepNext/>
        <w:spacing w:before="240" w:after="120"/>
      </w:pPr>
      <w:r>
        <w:rPr>
          <w:b/>
        </w:rPr>
        <w:t>2.1 Исходные данные</w:t>
      </w:r>
    </w:p>
    <w:p>
      <w:r>
        <w:rPr/>
        <w:t>Состав исходных данных и место их задания в ПК приведены в таблице 4.</w:t>
      </w:r>
    </w:p>
    <w:p>
      <w:pPr>
        <w:keepNext/>
        <w:ind w:firstLine="0"/>
      </w:pPr>
      <w:r>
        <w:t>Таблица 4 — Исходные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154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Исходные данные</w:t>
            </w:r>
          </w:p>
        </w:tc>
        <w:tc>
          <w:tcPr>
            <w:tcW w:type="dxa" w:w="3685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  <w:tc>
          <w:tcPr>
            <w:tcW w:type="dxa" w:w="3515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Где задаются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ЦКМ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слои района: дороги, реки, ЛЭП, лес, болота, застройка, населённые пункты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файл </w:t>
            </w:r>
            <w:r>
              <w:rPr>
                <w:rFonts w:ascii="Courier New" w:hAnsi="Courier New"/>
                <w:sz w:val="24"/>
              </w:rPr>
              <w:t>.osm.pbf</w:t>
            </w:r>
            <w:r>
              <w:rPr>
                <w:sz w:val="24"/>
              </w:rPr>
              <w:t xml:space="preserve"> → рабочий </w:t>
            </w:r>
            <w:r>
              <w:rPr>
                <w:rFonts w:ascii="Courier New" w:hAnsi="Courier New"/>
                <w:sz w:val="24"/>
              </w:rPr>
              <w:t>.npz</w:t>
            </w:r>
            <w:r>
              <w:rPr>
                <w:sz w:val="24"/>
              </w:rPr>
              <w:t xml:space="preserve"> в папке области; окно «Цифровые карты»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Матрица высот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высоты района (GeoTIFF)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папка области; кнопка «Добавить рельеф»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Район моделирования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прямоугольник или круг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указанием на карте; файл </w:t>
            </w:r>
            <w:r>
              <w:rPr>
                <w:rFonts w:ascii="Courier New" w:hAnsi="Courier New"/>
                <w:sz w:val="24"/>
              </w:rPr>
              <w:t>область.txt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Направления удара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сектор, точки входа, запас хода каждой точки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окно «Сектор налёта», таблица точек входа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ТТХ БпЛА БД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скорость, крен, запас хода (высота — справочно)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окна «Виды БПЛА», «Условия моделирования»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Объекты защиты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координаты, приоритет, район защиты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окно «Объекты защиты»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Состав средств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типы, число, радиус R, кратность k, правило места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окна «Датчики», «Тип датчика»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Действующие позиции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тип, режим, координаты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указание на карте, таблица, файл </w:t>
            </w:r>
            <w:r>
              <w:rPr>
                <w:rFonts w:ascii="Courier New" w:hAnsi="Courier New"/>
                <w:sz w:val="24"/>
              </w:rPr>
              <w:t>UAV-SENSORS v1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Интенсивность удара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число маршрутов T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панель режима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Ранее рассчитанные маршруты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множество маршрутов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файл </w:t>
            </w:r>
            <w:r>
              <w:rPr>
                <w:rFonts w:ascii="Courier New" w:hAnsi="Courier New"/>
                <w:sz w:val="24"/>
              </w:rPr>
              <w:t>UAV-ROUTES v1</w:t>
            </w:r>
          </w:p>
        </w:tc>
      </w:tr>
    </w:tbl>
    <w:p>
      <w:pPr>
        <w:spacing w:after="0"/>
      </w:pPr>
    </w:p>
    <w:p>
      <w:pPr>
        <w:keepNext/>
        <w:spacing w:before="240" w:after="120"/>
      </w:pPr>
      <w:r>
        <w:rPr>
          <w:b/>
        </w:rPr>
        <w:t>2.2 Типы средств и правила размещения</w:t>
      </w:r>
    </w:p>
    <w:p>
      <w:r>
        <w:rPr/>
        <w:t>Средства разных типов размещаются по разным правилам. Каждый тип характеризуется радиусом обнаружения R, требуемой кратностью обнаружения k (числом разных средств, которые должны обнаружить БпЛА БД на маршруте) и правилом места, определяющим допустимые позиции. Правила приведены в таблице 5. Параметры типов хранятся в справочнике района и изменяются без доработки программы.</w:t>
      </w:r>
    </w:p>
    <w:p>
      <w:pPr>
        <w:keepNext/>
        <w:ind w:firstLine="0"/>
      </w:pPr>
      <w:r>
        <w:t>Таблица 5 — Типы средств и правила размещения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R, км; k</w:t>
            </w:r>
          </w:p>
        </w:tc>
        <w:tc>
          <w:tcPr>
            <w:tcW w:type="dxa" w:w="5669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Правило места и поведение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МОГ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2,0; 3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позиция — только там, куда группа доезжает по дорогам от объектов защиты (крупные, местные и лесные дороги), не ближе 0,5 км к рекам и болотам; размещается на маршрутах подлёта — на подступах к району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ПВН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0,5; 3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позиция — только в застройке (у зданий, с предпочтением высоких); сначала — у объектов защиты, число по потребности объекта и приоритету, затем — на путях подлёта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ЗРК (класс «большой»)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15,0; —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кольцевой рубеж у приоритетного объекта защиты; действующие позиции задаются как неподвижные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«Обычный» и типы пользователя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 справочнику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без ограничения места либо с правилом, выбранным в справочнике</w:t>
            </w:r>
          </w:p>
        </w:tc>
      </w:tr>
    </w:tbl>
    <w:p>
      <w:pPr>
        <w:spacing w:after="0"/>
      </w:pPr>
    </w:p>
    <w:p>
      <w:pPr>
        <w:keepNext/>
        <w:spacing w:before="240" w:after="120"/>
      </w:pPr>
      <w:r>
        <w:rPr>
          <w:b/>
        </w:rPr>
        <w:t>2.3 Принятые допущения и ограничения модели</w:t>
      </w:r>
    </w:p>
    <w:p>
      <w:r>
        <w:rPr/>
        <w:t>Модель строится при следующих допущениях:</w:t>
      </w:r>
    </w:p>
    <w:p>
      <w:r>
        <w:rPr/>
        <w:t>— противник применяет БпЛА БД самолётного типа (допускается мультироторный тип с разворотом на месте);</w:t>
      </w:r>
    </w:p>
    <w:p>
      <w:r>
        <w:rPr/>
        <w:t>— направления удара равновероятны: множество маршрутов делится поровну между точками входа;</w:t>
      </w:r>
    </w:p>
    <w:p>
      <w:r>
        <w:rPr/>
        <w:t>— интенсивность удара задаётся числом маршрутов T;</w:t>
      </w:r>
    </w:p>
    <w:p>
      <w:r>
        <w:rPr/>
        <w:t>— при построении маршрутов допускается манёвр БпЛА БД: обход, облёт объекта, заход с другой стороны; радиус разворота не меньше R_min, определяемого скоростью и предельным креном;</w:t>
      </w:r>
    </w:p>
    <w:p>
      <w:r>
        <w:rPr/>
        <w:t>— длина маршрута не превышает запаса хода L_max, скорость полёта постоянна;</w:t>
      </w:r>
    </w:p>
    <w:p>
      <w:r>
        <w:rPr/>
        <w:t>— БпЛА БД выбирает путь по ориентирам и укрытиям местности: вес ячейки отражает предпочтительность пролёта (реки, дороги, мосты, пересечения ориентиров — выше, застройка — ниже), города обходятся;</w:t>
      </w:r>
    </w:p>
    <w:p>
      <w:r>
        <w:rPr/>
        <w:t>— высота полёта в расчёт не входит: средство обнаруживает БпЛА БД в круге радиуса R без учёта затенения рельефом;</w:t>
      </w:r>
    </w:p>
    <w:p>
      <w:r>
        <w:rPr/>
        <w:t>— обнаружение детерминированное: маршрут обнаружен средством, если проходит в пределах его радиуса; кратность обнаружения — число разных средств, обнаруживших маршрут;</w:t>
      </w:r>
    </w:p>
    <w:p>
      <w:r>
        <w:rPr/>
        <w:t>— маршруты независимы: групповое применение 3–5 БпЛА БД представляется несколькими маршрутами, согласованность действий в группе не моделируется;</w:t>
      </w:r>
    </w:p>
    <w:p>
      <w:r>
        <w:rPr/>
        <w:t>— поражение БпЛА БД не моделируется: оцениваются обнаружение и нагрузка на средства;</w:t>
      </w:r>
    </w:p>
    <w:p>
      <w:r>
        <w:rPr/>
        <w:t>— позиции рассчитываются на удар в целом и в ходе удара не меняются;</w:t>
      </w:r>
    </w:p>
    <w:p>
      <w:r>
        <w:rPr/>
        <w:t>— координаты — плоская система в километрах с привязкой к району: искажение расстояний по долготе в районе шириной 120 км не превышает 3,7 %, поэтому район одного расчёта ограничен 150 км по широте;</w:t>
      </w:r>
    </w:p>
    <w:p>
      <w:r>
        <w:rPr/>
        <w:t>— детали местности меньше ячейки 500 × 500 м не различаются, полнота ЦКМ определяется полнотой OpenStreetMap в районе.</w:t>
      </w:r>
    </w:p>
    <w:p>
      <w:pPr>
        <w:keepNext/>
        <w:spacing w:before="240" w:after="120"/>
      </w:pPr>
      <w:r>
        <w:rPr>
          <w:b/>
        </w:rPr>
        <w:t>2.4 Принцип работы ПК</w:t>
      </w:r>
    </w:p>
    <w:p>
      <w:r>
        <w:rPr/>
        <w:t>Расчёт выполняется в три этапа (рисунок 1). Каждый этап использует результат предыдущего.</w:t>
      </w:r>
    </w:p>
    <w:p>
      <w:r>
        <w:rPr>
          <w:b/>
        </w:rPr>
        <w:t>На первом этапе</w:t>
      </w:r>
      <w:r>
        <w:rPr/>
        <w:t xml:space="preserve"> по ЦКМ и матрице высот строится весовая карта района — сетка 500 × 500 м, в которой вес ячейки показывает предпочтительность пролёта. От точек входа формируется множество возможных маршрутов: поля стоимости по весовой карте задают коридоры, маршрут строится случайным блужданием по ним с манёвром и с ограничениями радиуса разворота и запаса хода, цель маршрута выбирается из объектов защиты. Частота пролёта по ячейкам выделяет угрожаемые направления.</w:t>
      </w:r>
    </w:p>
    <w:p>
      <w:r>
        <w:rPr>
          <w:b/>
        </w:rPr>
        <w:t>На втором этапе</w:t>
      </w:r>
      <w:r>
        <w:rPr/>
        <w:t xml:space="preserve"> рассчитываются позиции средств. Сначала ПВН размещаются у объектов защиты по их приоритету. Затем выполняется общий проход по всем типам: на каждом шаге выбирается пара «тип — позиция», дающая наибольший прирост обнаружения с учётом правил места. Действующие позиции (ЗРК и др.) учитываются как заданные и не перемещаются.</w:t>
      </w:r>
    </w:p>
    <w:p>
      <w:r>
        <w:rPr>
          <w:b/>
        </w:rPr>
        <w:t>На третьем этапе</w:t>
      </w:r>
      <w:r>
        <w:rPr/>
        <w:t xml:space="preserve"> оценивается результат: доля маршрутов, обнаруженных не менее одного раза и не менее k раз (по типам и 12 направлениям), защита каждого объекта, нагрузка на каждое средство и время подлёта.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60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этапы_расчёт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60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/>
        <w:t>Рисунок 1 — Этапы расчёта и их результаты</w:t>
      </w:r>
    </w:p>
    <w:p>
      <w:r>
        <w:rPr/>
        <w:t>Таким образом, модель сводит задачу размещения к выбору позиций, при котором наибольшая доля возможных маршрутов обнаруживается требуемым числом средств. Программная реализация модели рассмотрена в разделе 3.</w:t>
      </w:r>
    </w:p>
    <w:p>
      <w:pPr>
        <w:keepNext/>
        <w:spacing w:before="240" w:after="120"/>
      </w:pPr>
      <w:r>
        <w:rPr>
          <w:b/>
        </w:rPr>
        <w:t>3 Описание программного комплекса</w:t>
      </w:r>
    </w:p>
    <w:p>
      <w:r>
        <w:rPr/>
        <w:t>Раздел описывает ПК как программное изделие: общие сведения, структуру и модули, математическую основу расчёта, выходные формы, технические средства и характеристики.</w:t>
      </w:r>
    </w:p>
    <w:p>
      <w:pPr>
        <w:keepNext/>
        <w:spacing w:before="240" w:after="120"/>
      </w:pPr>
      <w:r>
        <w:rPr>
          <w:b/>
        </w:rPr>
        <w:t>3.1 Общие сведения</w:t>
      </w:r>
    </w:p>
    <w:p>
      <w:r>
        <w:rPr/>
        <w:t>Общие сведения о ПК приведены в таблице 6.</w:t>
      </w:r>
    </w:p>
    <w:p>
      <w:pPr>
        <w:keepNext/>
        <w:ind w:firstLine="0"/>
      </w:pPr>
      <w:r>
        <w:t>Таблица 6 — Общие сведения о ПК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Сведения</w:t>
            </w:r>
          </w:p>
        </w:tc>
        <w:tc>
          <w:tcPr>
            <w:tcW w:type="dxa" w:w="6520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Наименование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«Модель построения распределённой сети датчиков для обнаружения БПЛА», режим «Цифровая карта угроз»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Редакция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 06.10.2026 (номер версии в программе не присваивается, редакция определяется датой)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Язык программирования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Python 3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Библиотеки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PyQt5, pyqtgraph (интерфейс и карта), NumPy (вычисления), rasterio (матрица высот), shapely (контуры), python-docx (вывод в Word)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Среда и платформа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Windows 10/11 (x64); исходные тексты или автономная сборка </w:t>
            </w:r>
            <w:r>
              <w:rPr>
                <w:rFonts w:ascii="Courier New" w:hAnsi="Courier New"/>
                <w:sz w:val="24"/>
              </w:rPr>
              <w:t>.exe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Архитектура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модель — представление — контроллер: модель (вся математика) не зависит от интерфейса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Объём исходного кода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77 файлов, 30 640 строк (папка </w:t>
            </w:r>
            <w:r>
              <w:rPr>
                <w:rFonts w:ascii="Courier New" w:hAnsi="Courier New"/>
                <w:sz w:val="24"/>
              </w:rPr>
              <w:t>src/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Разработчик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25 отдел ВИ(НИ): Васильев Р.В., Петухов Д.Н.</w:t>
            </w:r>
          </w:p>
        </w:tc>
      </w:tr>
    </w:tbl>
    <w:p>
      <w:pPr>
        <w:spacing w:after="0"/>
      </w:pPr>
    </w:p>
    <w:p>
      <w:pPr>
        <w:keepNext/>
        <w:spacing w:before="240" w:after="120"/>
      </w:pPr>
      <w:r>
        <w:rPr>
          <w:b/>
        </w:rPr>
        <w:t>3.2 Структура ПК и потоки данных</w:t>
      </w:r>
    </w:p>
    <w:p>
      <w:r>
        <w:rPr/>
        <w:t>ПК состоит из пяти модулей (рисунок 2). Исходные данные поступают в модуль ввода, далее последовательно работают модули выбора режима, расчёта и вывода результатов. Модуль отображения показывает на карте и исходные данные, и результаты. Общий вид главного окна приведён на рисунке 3, окна ввода и анализа — в приложении В.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790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схема_модуле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9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/>
        <w:t>Рисунок 2 — Структурная схема ПК и потоки данных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882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главное_окн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/>
        <w:t>Рисунок 3 — Главное окно ПК (режим «Цифровая карта угроз»)</w:t>
      </w:r>
    </w:p>
    <w:p>
      <w:pPr>
        <w:keepNext/>
        <w:spacing w:before="240" w:after="120"/>
      </w:pPr>
      <w:r>
        <w:rPr>
          <w:b/>
        </w:rPr>
        <w:t>3.3 Описание модулей</w:t>
      </w:r>
    </w:p>
    <w:p>
      <w:r>
        <w:rPr/>
        <w:t>Назначение, входные и выходные данные модулей сведены в таблицу 7, далее каждый модуль описан отдельно. Состав файлов, программные интерфейсы и фрагмент исходного кода приведены в приложении А.</w:t>
      </w:r>
    </w:p>
    <w:p>
      <w:pPr>
        <w:keepNext/>
        <w:ind w:firstLine="0"/>
      </w:pPr>
      <w:r>
        <w:t>Таблица 7 — Модули ПК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71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Модуль</w:t>
            </w:r>
          </w:p>
        </w:tc>
        <w:tc>
          <w:tcPr>
            <w:tcW w:type="dxa" w:w="2381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type="dxa" w:w="2608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Входные данные</w:t>
            </w:r>
          </w:p>
        </w:tc>
        <w:tc>
          <w:tcPr>
            <w:tcW w:type="dxa" w:w="2494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Выходные данные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Ввод данных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ввод и редактирование исходных данных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ТТХ БпЛА БД, направления удара, объекты защиты, состав средств, действующие позиции, ЦКМ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набор исходных данных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Выбор режима расчёта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выбор вида задачи и параметров расчёта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набор исходных данных, выбор пользователя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задание на расчёт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Расчёт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весовая карта, маршруты, размещение, оценка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задание на расчёт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маршруты, позиции, обнаружение, нагрузка, время подлёта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Вывод результатов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формирование отчётов и файлов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результаты расчёта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окна «Аналитика», «Нагрузка на средства» и окна рисунков, таблица координат, документ Word, файлы PNG и средств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Отображение данных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картографическое отображение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ЦКМ, объекты, результаты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изображение на экране</w:t>
            </w:r>
          </w:p>
        </w:tc>
      </w:tr>
    </w:tbl>
    <w:p>
      <w:pPr>
        <w:spacing w:after="0"/>
      </w:pPr>
    </w:p>
    <w:p>
      <w:pPr>
        <w:keepNext/>
        <w:spacing w:before="240" w:after="120"/>
      </w:pPr>
      <w:r>
        <w:rPr>
          <w:b/>
        </w:rPr>
        <w:t>3.3.1 Модуль ввода данных</w:t>
      </w:r>
    </w:p>
    <w:p>
      <w:r>
        <w:rPr/>
        <w:t>Модуль обеспечивает ввод и редактирование исходных данных таблицы 4. Окно «Исходные данные» (рисунок 4) объединяет выбор области и папки картографической основы, условия моделирования и параметры маршрутов. Окно «Сектор налёта» задаёт сектор (до 360°) и число точек входа; точки переносятся и добавляются на карте, запас хода каждой точки задаётся в таблице точек входа. Окно «Объекты защиты» задаёт до пяти объектов с приоритетами. Окна «Датчики» и «Тип датчика» определяют состав средств и справочник типов с правилами места, окно «Виды БПЛА» — справочник ТТХ.</w:t>
      </w:r>
    </w:p>
    <w:p>
      <w:r>
        <w:rPr/>
        <w:t>Значения проверяются при вводе: скорость, крен и запас хода — по допустимым диапазонам, названия типов — на повторы. Форматы файлов приведены в приложении Б.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7032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окно_исходные_данны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03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/>
        <w:t>Рисунок 4 — Окно «Исходные данные»</w:t>
      </w:r>
    </w:p>
    <w:p>
      <w:pPr>
        <w:keepNext/>
        <w:spacing w:before="240" w:after="120"/>
      </w:pPr>
      <w:r>
        <w:rPr>
          <w:b/>
        </w:rPr>
        <w:t>3.3.2 Модуль выбора режима расчёта</w:t>
      </w:r>
    </w:p>
    <w:p>
      <w:r>
        <w:rPr/>
        <w:t>Модуль обеспечивает выбор вида решаемой задачи. В ПК реализованы следующие режимы:</w:t>
      </w:r>
    </w:p>
    <w:p>
      <w:r>
        <w:rPr/>
        <w:t>— построение весовой карты района (кнопки «Построить карту», «Добавить рельеф»);</w:t>
      </w:r>
    </w:p>
    <w:p>
      <w:r>
        <w:rPr/>
        <w:t>— накопление множества маршрутов: с показом полёта на карте («Пуск»), по одному маршруту («Шаг»), пакетный расчёт сразу T маршрутов («Пакетно»);</w:t>
      </w:r>
    </w:p>
    <w:p>
      <w:r>
        <w:rPr/>
        <w:t>— расстановка средств («Расставить датчики»): до моделирования — по весовой карте, после моделирования — по множеству маршрутов; способ оптимизации «распределение», «пересечение» или «сбалансированный»; кратность единая для всех типов или своя у каждого типа;</w:t>
      </w:r>
    </w:p>
    <w:p>
      <w:r>
        <w:rPr/>
        <w:t>— анализ заданных (действующих) позиций без пересчёта расстановки;</w:t>
      </w:r>
    </w:p>
    <w:p>
      <w:r>
        <w:rPr/>
        <w:t>— анализ результатов моделирования и расчёт нагрузки на средства.</w:t>
      </w:r>
    </w:p>
    <w:p>
      <w:pPr>
        <w:keepNext/>
        <w:spacing w:before="240" w:after="120"/>
      </w:pPr>
      <w:r>
        <w:rPr>
          <w:b/>
        </w:rPr>
        <w:t>3.3.3 Модуль расчёта</w:t>
      </w:r>
    </w:p>
    <w:p>
      <w:r>
        <w:rPr/>
        <w:t>Модуль выполняет три этапа п. 2.4: строит весовую карту, множество маршрутов, позиции средств и оценки. Построение маршрутов и пересчёт позиций при накоплении множества выполняются в отдельном вычислительном потоке, а основной поток только отображает готовый результат. За счёт этого работа с картой во время расчёта не прерывается. При повторном расчёте позиций после добавления маршрутов обнаружение досчитывается только для новых маршрутов.</w:t>
      </w:r>
    </w:p>
    <w:p>
      <w:pPr>
        <w:keepNext/>
        <w:spacing w:before="240" w:after="120"/>
      </w:pPr>
      <w:r>
        <w:rPr>
          <w:b/>
        </w:rPr>
        <w:t>3.3.4 Модуль вывода результатов</w:t>
      </w:r>
    </w:p>
    <w:p>
      <w:r>
        <w:rPr/>
        <w:t>Модуль формирует окно «Аналитика» (обнаружение не менее одного и не менее k раз, по типам и по 12 направлениям, защита объектов, оценка близости к оптимуму, время подлёта) и окно «Нагрузка на средства» (по типу и в целом, по объекту защиты, с выбором порядка строк и выводом в документ Word). Кроме того, модуль выводит таблицу координат средств и записывает файлы средств и маршрутов. Окна приведены в приложении В.</w:t>
      </w:r>
    </w:p>
    <w:p>
      <w:r>
        <w:rPr/>
        <w:t>Из окна «Аналитика» открываются окна рисунков: «Анализ нагрузки» (нагрузка на каждое средство), «Показ сектора» (число маршрутов и обнаружение по 12 направлениям подлёта к объекту) и «Показ карты» (весовая карта, маршруты, позиции средств с зонами обнаружения, объекты защиты, точки входа). Вид рисунка настраивается: состав, порядок и подписи, цвета, шрифт, заголовок; фоном карты служит картографическая основа района или собственная карта. Рисунок сохраняется в файл PNG заданного размера и разрешения. Рисунки п. 4.3 построены теми же средствами.</w:t>
      </w:r>
    </w:p>
    <w:p>
      <w:pPr>
        <w:keepNext/>
        <w:spacing w:before="240" w:after="120"/>
      </w:pPr>
      <w:r>
        <w:rPr>
          <w:b/>
        </w:rPr>
        <w:t>3.3.5 Модуль отображения данных</w:t>
      </w:r>
    </w:p>
    <w:p>
      <w:r>
        <w:rPr/>
        <w:t>Модуль показывает на картографической основе (растровые фрагменты карты, в том числе без подключения к сети) слои ЦКМ, весовую карту и рельеф, зону и маршруты пролёта, карту частоты пролёта, позиции средств с зонами обнаружения, объекты защиты и точки входа. Для каждого типа средств выводится карта допустимых мест, для МОГ — с путями доезда по дорогам. Шкала цвета последнего включённого слоя выводится поверх карты, прозрачность задаётся по группам слоёв, масштаб изменяется по уровням картографической основы или плавно.</w:t>
      </w:r>
    </w:p>
    <w:p>
      <w:pPr>
        <w:keepNext/>
        <w:spacing w:before="240" w:after="120"/>
      </w:pPr>
      <w:r>
        <w:rPr>
          <w:b/>
        </w:rPr>
        <w:t>3.4 Взаимодействие модулей и порядок работы пользователя</w:t>
      </w:r>
    </w:p>
    <w:p>
      <w:r>
        <w:rPr/>
        <w:t>Работа с ПК строится как цикл «задание — расчёт — анализ — корректировка». Пользователь вводит исходные данные, выбирает режим и запускает расчёт; результаты выводятся на карту, в таблицу координат и в окна анализа. По итогам анализа исходные данные (число и типы средств, объекты защиты, интенсивность и направления удара) корректируются, и расчёт повторяется.</w:t>
      </w:r>
    </w:p>
    <w:p>
      <w:r>
        <w:rPr/>
        <w:t>Варианты сохраняются файлами средств и маршрутов и документом Word с нагрузкой на средства. Для сопоставления варианта с заданными позициями служит анализ размещения: позиции до и после расчёта сопоставляются попарно, а на карте стрелками показывается, куда переместилось каждое средство.</w:t>
      </w:r>
    </w:p>
    <w:p>
      <w:pPr>
        <w:keepNext/>
        <w:spacing w:before="240" w:after="120"/>
      </w:pPr>
      <w:r>
        <w:rPr>
          <w:b/>
        </w:rPr>
        <w:t>3.5 Математическая модель и алгоритмы</w:t>
      </w:r>
    </w:p>
    <w:p>
      <w:r>
        <w:rPr/>
        <w:t>Вес ячейки весовой карты складывается из вкладов линейных объектов местности и надбавки за их пересечение, уменьшается на вклад застройки и умножается на множитель рельефа:</w:t>
      </w:r>
    </w:p>
    <w:p>
      <w:pPr>
        <w:tabs>
          <w:tab w:pos="4677" w:val="center"/>
          <w:tab w:pos="9354" w:val="right"/>
        </w:tabs>
        <w:ind w:firstLine="0"/>
      </w:pPr>
      <w:r>
        <w:rPr>
          <w:i/>
        </w:rPr>
        <w:tab/>
        <w:t>w_c = κ_c · ( Σ_l a_l · ℓ_lc / h + b · max(0, m_c − 1) − a_з · s_c )</w:t>
      </w:r>
      <w:r>
        <w:tab/>
        <w:t>(1)</w:t>
      </w:r>
    </w:p>
    <w:p>
      <w:pPr>
        <w:ind w:firstLine="0"/>
      </w:pPr>
      <w:r>
        <w:rPr/>
        <w:t>где w_c — вес ячейки c; a_l — вес слоя l (река, дорога — 10, ЛЭП — 5, мост — 20); ℓ_lc — длина объекта слоя l в ячейке, км; h — размер ячейки (0,5 км); b — надбавка за пересечение (5); m_c — число разных слоёв в ячейке; a_з — вес застройки (15); s_c — доля площади ячейки в застройке; κ_c — множитель рельефа (низина — выше, гребень — ниже).</w:t>
      </w:r>
    </w:p>
    <w:p>
      <w:r>
        <w:rPr/>
        <w:t>Маршрут строится по полям стоимости (алгоритм Дейкстры [5]) от объекта защиты и от промежуточных точек обхода. Разворот ограничен минимальным радиусом, длина — запасом хода:</w:t>
      </w:r>
    </w:p>
    <w:p>
      <w:pPr>
        <w:tabs>
          <w:tab w:pos="4677" w:val="center"/>
          <w:tab w:pos="9354" w:val="right"/>
        </w:tabs>
        <w:ind w:firstLine="0"/>
      </w:pPr>
      <w:r>
        <w:rPr>
          <w:i/>
        </w:rPr>
        <w:tab/>
        <w:t>R_min = v² / (g · tg φ),     L(r) ≤ L_max</w:t>
      </w:r>
      <w:r>
        <w:tab/>
        <w:t>(2)</w:t>
      </w:r>
    </w:p>
    <w:p>
      <w:pPr>
        <w:ind w:firstLine="0"/>
      </w:pPr>
      <w:r>
        <w:rPr/>
        <w:t>где v — крейсерская скорость БпЛА БД, м/с; g — ускорение свободного падения; φ — предельный крен; L(r) — длина маршрута r; L_max — запас хода.</w:t>
      </w:r>
    </w:p>
    <w:p>
      <w:pPr>
        <w:ind w:left="567"/>
      </w:pPr>
      <w:r>
        <w:rPr>
          <w:i/>
          <w:u w:val="single"/>
        </w:rPr>
        <w:t>Справочно</w:t>
      </w:r>
    </w:p>
    <w:p>
      <w:pPr>
        <w:ind w:left="567"/>
      </w:pPr>
      <w:r>
        <w:rPr>
          <w:i/>
        </w:rPr>
        <w:t>При скорости 180 км/ч (50 м/с) и предельном крене 25° минимальный радиус разворота составляет 547 м: разворот БпЛА БД занимает не меньше одной ячейки сетки.</w:t>
      </w:r>
    </w:p>
    <w:p>
      <w:r>
        <w:rPr/>
        <w:t>Маршрут r обнаружен средством s, если проходит в пределах его радиуса R_s. Кратность обнаружения — число таких средств:</w:t>
      </w:r>
    </w:p>
    <w:p>
      <w:pPr>
        <w:tabs>
          <w:tab w:pos="4677" w:val="center"/>
          <w:tab w:pos="9354" w:val="right"/>
        </w:tabs>
        <w:ind w:firstLine="0"/>
      </w:pPr>
      <w:r>
        <w:rPr>
          <w:i/>
        </w:rPr>
        <w:tab/>
        <w:t>h_S(r) = Σ_{s∈S} [ min_i ‖p_i(r) − x_s‖ ≤ R_s ]</w:t>
      </w:r>
      <w:r>
        <w:tab/>
        <w:t>(3)</w:t>
      </w:r>
    </w:p>
    <w:p>
      <w:pPr>
        <w:ind w:firstLine="0"/>
      </w:pPr>
      <w:r>
        <w:rPr/>
        <w:t>где S — множество позиций; p_i(r) — точки маршрута; x_s — позиция средства; [·] — 1, если условие выполнено, иначе 0.</w:t>
      </w:r>
    </w:p>
    <w:p>
      <w:r>
        <w:rPr/>
        <w:t>Критерий рационального размещения — взвешенное число обнаружений маршрутов, в котором каждый маршрут учитывается не более k раз. Тем самым средства распределяются по разным маршрутам, а не сосредотачиваются на одном:</w:t>
      </w:r>
    </w:p>
    <w:p>
      <w:pPr>
        <w:tabs>
          <w:tab w:pos="4677" w:val="center"/>
          <w:tab w:pos="9354" w:val="right"/>
        </w:tabs>
        <w:ind w:firstLine="0"/>
      </w:pPr>
      <w:r>
        <w:rPr>
          <w:i/>
        </w:rPr>
        <w:tab/>
        <w:t>F(S) = Σ_r ω_r · min(h_S(r), k) → max,   |S_t| ≤ N_t</w:t>
      </w:r>
      <w:r>
        <w:tab/>
        <w:t>(4)</w:t>
      </w:r>
    </w:p>
    <w:p>
      <w:pPr>
        <w:ind w:firstLine="0"/>
      </w:pPr>
      <w:r>
        <w:rPr/>
        <w:t>где ω_r — вес маршрута (у объектов защиты — приоритет объекта); N_t — число средств типа t; позиции — только допустимые правилом места типа.</w:t>
      </w:r>
    </w:p>
    <w:p>
      <w:r>
        <w:rPr/>
        <w:t>Критерий обладает свойством убывающей отдачи (субмодулярен): каждое следующее средство добавляет не больше, чем предыдущее. Поэтому позиции выбираются последовательно (жадный алгоритм): на каждом шаге — пара «тип — позиция» с наибольшим приростом F. Для одного типа средств результат не хуже (1 − 1/e) ≈ 63 % оптимума, для нескольких типов — не хуже 1/2 [2, 3]. Фактическая близость к оптимуму (оценка Минью [4]) вычисляется в каждом расчёте.</w:t>
      </w:r>
    </w:p>
    <w:p>
      <w:r>
        <w:rPr/>
        <w:t>Нагрузка на средство j и время подлёта по маршруту r определяются по формулам:</w:t>
      </w:r>
    </w:p>
    <w:p>
      <w:pPr>
        <w:tabs>
          <w:tab w:pos="4677" w:val="center"/>
          <w:tab w:pos="9354" w:val="right"/>
        </w:tabs>
        <w:ind w:firstLine="0"/>
      </w:pPr>
      <w:r>
        <w:rPr>
          <w:i/>
        </w:rPr>
        <w:tab/>
        <w:t>η_j = M_j / M · 100 %,     t_r = L(r) / v</w:t>
      </w:r>
      <w:r>
        <w:tab/>
        <w:t>(5)</w:t>
      </w:r>
    </w:p>
    <w:p>
      <w:pPr>
        <w:ind w:firstLine="0"/>
      </w:pPr>
      <w:r>
        <w:rPr/>
        <w:t>где M_j — число маршрутов, прошедших через зону средства j; M — число маршрутов в множестве; L(r) — длина маршрута; v — скорость типа БпЛА БД.</w:t>
      </w:r>
    </w:p>
    <w:p>
      <w:pPr>
        <w:keepNext/>
        <w:spacing w:before="240" w:after="120"/>
      </w:pPr>
      <w:r>
        <w:rPr>
          <w:b/>
        </w:rPr>
        <w:t>3.6 Выходные данные и формы представления результатов</w:t>
      </w:r>
    </w:p>
    <w:p>
      <w:r>
        <w:rPr/>
        <w:t>Выходные данные представляются в следующих формах:</w:t>
      </w:r>
    </w:p>
    <w:p>
      <w:r>
        <w:rPr/>
        <w:t>— карта возможных маршрутов и карта частоты пролёта;</w:t>
      </w:r>
    </w:p>
    <w:p>
      <w:r>
        <w:rPr/>
        <w:t>— позиции средств на карте с зонами обнаружения, таблица координат (градусы и километры района), файл средств;</w:t>
      </w:r>
    </w:p>
    <w:p>
      <w:r>
        <w:rPr/>
        <w:t>— окно «Аналитика»: обнаружение не менее одного и не менее k раз в целом, по типам и по 12 направлениям, защита каждого объекта, оценка близости к оптимуму, время подлёта;</w:t>
      </w:r>
    </w:p>
    <w:p>
      <w:r>
        <w:rPr/>
        <w:t>— окно «Нагрузка на средства» и документ Word с нагрузкой;</w:t>
      </w:r>
    </w:p>
    <w:p>
      <w:r>
        <w:rPr/>
        <w:t>— рисунки нагрузки, обнаружения по направлениям подлёта и карты района — на экране и в файлах PNG;</w:t>
      </w:r>
    </w:p>
    <w:p>
      <w:r>
        <w:rPr/>
        <w:t>— файл маршрутов для повторного анализа.</w:t>
      </w:r>
    </w:p>
    <w:p>
      <w:r>
        <w:rPr/>
        <w:t>Полные таблицы результатов контрольного расчёта приведены в приложении Г.</w:t>
      </w:r>
    </w:p>
    <w:p>
      <w:pPr>
        <w:keepNext/>
        <w:spacing w:before="240" w:after="120"/>
      </w:pPr>
      <w:r>
        <w:rPr>
          <w:b/>
        </w:rPr>
        <w:t>3.7 Технические средства, программная среда, порядок вызова и загрузки</w:t>
      </w:r>
    </w:p>
    <w:p>
      <w:r>
        <w:rPr/>
        <w:t xml:space="preserve">ПК работает под управлением Windows 10/11 (x64) из исходных текстов (интерпретатор Python 3 с библиотеками п. 3.1) или как автономная сборка без установки интерпретатора (309–441 МБ в зависимости от района). Вызов — запуск </w:t>
      </w:r>
      <w:r>
        <w:rPr>
          <w:rFonts w:ascii="Courier New" w:hAnsi="Courier New"/>
          <w:sz w:val="24"/>
        </w:rPr>
        <w:t>main_qt.py</w:t>
      </w:r>
      <w:r>
        <w:rPr/>
        <w:t xml:space="preserve"> или исполняемого файла сборки. При загрузке выбирается область из её папки (файл </w:t>
      </w:r>
      <w:r>
        <w:rPr>
          <w:rFonts w:ascii="Courier New" w:hAnsi="Courier New"/>
          <w:sz w:val="24"/>
        </w:rPr>
        <w:t>область.txt</w:t>
      </w:r>
      <w:r>
        <w:rPr/>
        <w:t>, слои ЦКМ, матрица высот), картографическая основа читается из папки растровых фрагментов, в том числе без подключения к сети.</w:t>
      </w:r>
    </w:p>
    <w:p>
      <w:r>
        <w:rPr/>
        <w:t>Требования к ЭВМ определены по замерам контрольного расчёта (наибольший объём памяти, занятой расчётом вместе с окнами ПК, — 1 474 МБ): процессор x64 с двумя и более ядрами, ОЗУ не менее 8 ГБ, не менее 2 ГБ свободного места на диске для программы и данных одного района (матрица высот области — до 568 МБ), монитор с разрешением не менее 1920 × 1080. Контрольный расчёт выполнен на ЭВМ: процессор AMD Ryzen 9 9900X (12 ядер, 24 потока), ОЗУ 64 ГБ, Windows 11 Pro, Python 3.14.</w:t>
      </w:r>
    </w:p>
    <w:p>
      <w:pPr>
        <w:keepNext/>
        <w:spacing w:before="240" w:after="120"/>
      </w:pPr>
      <w:r>
        <w:rPr>
          <w:b/>
        </w:rPr>
        <w:t>3.8 Технические характеристики ПК</w:t>
      </w:r>
    </w:p>
    <w:p>
      <w:r>
        <w:rPr/>
        <w:t>В контрольном расчёте (п. 4) ПК обеспечил расчёт для района 120,5 × 73,0 км (сетка 241 × 146 ячеек) при интенсивности удара 1 000 маршрутов и 8 точках входа. Весовая карта построена за 1,6 с, множество маршрутов — за 22,1 с, размещение 35 средств — за 3,0 с; полный цикл расчёта занял 27 с.</w:t>
      </w:r>
    </w:p>
    <w:p>
      <w:r>
        <w:rPr/>
        <w:t>По исходным материалам [1] ПК обеспечил расчёт для районов 120 × 75 км и 17 × 10 км при интенсивности удара до 1 000 БпЛА БД и восьми направлениях удара; построено более 2 000 маршрутов. Ограничения ПК: район одного расчёта — не более 150 км по широте, объектов защиты — не более пяти.</w:t>
      </w:r>
    </w:p>
    <w:p>
      <w:r>
        <w:rPr/>
        <w:t>Таким образом, ПК состоит из пяти модулей: ввода данных, выбора режима расчёта, расчёта, вывода результатов и отображения данных. Он формирует карту маршрутов, координаты позиций МОГ, ПВН и ЗРК, нагрузку на средства и время подлёта. Размещение выполняется алгоритмом с доказанной гарантией и вычисляемой в каждом расчёте оценкой близости к оптимуму. Работа ПК на конкретном районе показана в разделе 4.</w:t>
      </w:r>
    </w:p>
    <w:p>
      <w:pPr>
        <w:keepNext/>
        <w:spacing w:before="240" w:after="120"/>
      </w:pPr>
      <w:r>
        <w:rPr>
          <w:b/>
        </w:rPr>
        <w:t>4 Пример применения ПК</w:t>
      </w:r>
    </w:p>
    <w:p>
      <w:r>
        <w:rPr/>
        <w:t>Применение ПК показано на двух примерах. Первый — расчёты по исходным материалам [1] для позиционного района г. Мирный и района стартовых комплексов. Второй — контрольный расчёт текущей редакции ПК на районе Архангельской области, все числа которого получены при подготовке настоящего описания.</w:t>
      </w:r>
    </w:p>
    <w:p>
      <w:pPr>
        <w:keepNext/>
        <w:spacing w:before="240" w:after="120"/>
      </w:pPr>
      <w:r>
        <w:rPr>
          <w:b/>
        </w:rPr>
        <w:t>4.1 Исходные данные</w:t>
      </w:r>
    </w:p>
    <w:p>
      <w:r>
        <w:rPr/>
        <w:t>По исходным материалам [1] расчёт выполнен для позиционного района 120 × 75 км и для района стартовых комплексов 17 × 10 км. В позиционном районе заданы объекты защиты — г. Мирный и площадки № 35, 41, 43, действующие позиции четырёх ЗРК, 13 МОГ и 18 ПВН, восемь равновероятных точек входа и интенсивность удара до 1 000 БпЛА БД. В районе стартовых комплексов размещались МОГ и ПВН, ЗРК не задавались.</w:t>
      </w:r>
    </w:p>
    <w:p>
      <w:r>
        <w:rPr/>
        <w:t>Контрольный расчёт текущей редакции ПК (по состоянию на 06.10.2026) выполнен для района Архангельской области с тем же составом средств; исходные данные приведены в таблице 8.</w:t>
      </w:r>
    </w:p>
    <w:p>
      <w:pPr>
        <w:keepNext/>
        <w:ind w:firstLine="0"/>
      </w:pPr>
      <w:r>
        <w:t>Таблица 8 — Исходные данные контрольного расчёта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type="dxa" w:w="6520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Район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120,5 × 73,0 км (сетка 241 × 146 по 0,5 км), ЦКМ и матрица высот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Объект защиты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 — г. Мирный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Направления удара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 точек входа по кругу 360°, равновероятные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Интенсивность удара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1 000 маршрутов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ТТХ БпЛА БД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скорость 180 км/ч, крен 25°, запас хода 126 км (расчётный), R_min = 0,55 км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Средства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МОГ — 13 (R 2,0 км); ПВН — 18 (R 0,5 км); ЗРК — 4 (R 15,0 км); кратность k = 3</w:t>
            </w:r>
          </w:p>
        </w:tc>
      </w:tr>
    </w:tbl>
    <w:p>
      <w:pPr>
        <w:spacing w:after="0"/>
      </w:pPr>
    </w:p>
    <w:p>
      <w:pPr>
        <w:keepNext/>
        <w:spacing w:before="240" w:after="120"/>
      </w:pPr>
      <w:r>
        <w:rPr>
          <w:b/>
        </w:rPr>
        <w:t>4.2 Порядок выполнения расчётов</w:t>
      </w:r>
    </w:p>
    <w:p>
      <w:r>
        <w:rPr/>
        <w:t>Контрольный расчёт выполнен в следующем порядке:</w:t>
      </w:r>
    </w:p>
    <w:p>
      <w:r>
        <w:rPr/>
        <w:t>1) в модуле ввода заданы район (кнопка «Район») и объект защиты (окно «Объекты защиты»);</w:t>
      </w:r>
    </w:p>
    <w:p>
      <w:r>
        <w:rPr/>
        <w:t>2) введены состав и типы средств (окно «Датчики»), сектор налёта на 360° с восемью точками входа (окно «Сектор налёта») и интенсивность удара T;</w:t>
      </w:r>
    </w:p>
    <w:p>
      <w:r>
        <w:rPr/>
        <w:t>3) построена весовая карта (кнопки «Построить карту», «Добавить рельеф»);</w:t>
      </w:r>
    </w:p>
    <w:p>
      <w:r>
        <w:rPr/>
        <w:t>4) в модуле выбора режима выбран пакетный расчёт («Пакетно»): модуль расчёта построил множество маршрутов со всех направлений с возможностью манёвра;</w:t>
      </w:r>
    </w:p>
    <w:p>
      <w:r>
        <w:rPr/>
        <w:t>5) выполнена расстановка средств («Расставить датчики») с учётом правил места;</w:t>
      </w:r>
    </w:p>
    <w:p>
      <w:r>
        <w:rPr/>
        <w:t>6) модули вывода и отображения сформировали карту, таблицу координат, окна «Аналитика» и «Нагрузка на средства», рисунки нагрузки, направлений подлёта и карты района.</w:t>
      </w:r>
    </w:p>
    <w:p>
      <w:r>
        <w:rPr/>
        <w:t>Расчёты по исходным материалам [1] выполнены в том же порядке; в позиционном районе г. Мирный действующие позиции ЗРК заданы на шаге 1 и при расстановке не перемещались.</w:t>
      </w:r>
    </w:p>
    <w:p>
      <w:pPr>
        <w:keepNext/>
        <w:spacing w:before="240" w:after="120"/>
      </w:pPr>
      <w:r>
        <w:rPr>
          <w:b/>
        </w:rPr>
        <w:t>4.3 Результаты расчёта</w:t>
      </w:r>
    </w:p>
    <w:p>
      <w:r>
        <w:rPr/>
        <w:t>Расчёт дал три результата, показанных на рисунках 5–7: весовую карту района, множество маршрутов и размещение средств.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45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весовая_карт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/>
        <w:t>Рисунок 5 — Весовая карта района (О1 — объект защиты, треугольники — точки входа)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811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маршрут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81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/>
        <w:t>Рисунок 6 — Множество маршрутов пролёта (показано 400 из 1 000)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372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размещение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7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/>
        <w:t>Рисунок 7 — Рассчитанное размещение средств и их зоны обнаружения</w:t>
      </w:r>
    </w:p>
    <w:p>
      <w:r>
        <w:rPr/>
        <w:t>Средства образовали эшелонированное построение. ПВН размещены у объекта защиты и у населённых пунктов на путях подлёта, МОГ — на подступах, на направлениях входа БпЛА БД вдоль дорог, ЗРК — кольцевым рубежом у объекта. Тем самым глубина противодействия нарастает по мере приближения БпЛА БД к объекту защиты.</w:t>
      </w:r>
    </w:p>
    <w:p>
      <w:r>
        <w:rPr/>
        <w:t>Показатели обнаружения:</w:t>
      </w:r>
    </w:p>
    <w:p>
      <w:r>
        <w:rPr/>
        <w:t>— обнаружено не менее одного раза — 100 % маршрутов;</w:t>
      </w:r>
    </w:p>
    <w:p>
      <w:r>
        <w:rPr/>
        <w:t>— обнаружено не менее k = 3 раз — 95,9 % маршрутов;</w:t>
      </w:r>
    </w:p>
    <w:p>
      <w:r>
        <w:rPr/>
        <w:t>— средняя кратность обнаружения — 5,1;</w:t>
      </w:r>
    </w:p>
    <w:p>
      <w:r>
        <w:rPr/>
        <w:t>— размещение не хуже 81 % оптимального (оценка Минью).</w:t>
      </w:r>
    </w:p>
    <w:p>
      <w:r>
        <w:rPr/>
        <w:t>Нагрузка на средства приведена на рисунке 8 и в таблице 9.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956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нагрузка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9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/>
        <w:t>Рисунок 8 — Нагрузка на средства</w:t>
      </w:r>
    </w:p>
    <w:p>
      <w:pPr>
        <w:keepNext/>
        <w:ind w:firstLine="0"/>
      </w:pPr>
      <w:r>
        <w:t>Таблица 9 — Нагрузка на средства по типам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268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1134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Число</w:t>
            </w:r>
          </w:p>
        </w:tc>
        <w:tc>
          <w:tcPr>
            <w:tcW w:type="dxa" w:w="2154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Нагрузка, %: наименьшая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медиана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наибольшая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МОГ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13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13,2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20,8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43,8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ПВН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18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6,8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50,4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ЗРК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100,0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100,0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100,0</w:t>
            </w:r>
          </w:p>
        </w:tc>
      </w:tr>
    </w:tbl>
    <w:p>
      <w:pPr>
        <w:spacing w:after="0"/>
      </w:pPr>
    </w:p>
    <w:p>
      <w:r>
        <w:rPr/>
        <w:t>Через зону каждого ЗРК проходят все маршруты (100 %): рубеж радиусом 15,0 км у объекта пересекается любым подлётом. Среди МОГ и ПВН наибольшая нагрузка приходится на позиции № 14 (ПВН, 50,4 %), № 3 (МОГ, 43,8 %), № 1 (МОГ, 39,7 %), № 15 (ПВН, 33,7 %), наименьшая — на позиции № 27 (ПВН, 1,6 %), № 30 (ПВН, 1,3 %), № 19 (ПВН, 0,8 %). Позиции с наибольшей нагрузкой подлежат усилению, позиции с наименьшей нагрузкой составляют резерв для перераспределения.</w:t>
      </w:r>
    </w:p>
    <w:p>
      <w:r>
        <w:rPr/>
        <w:t>Распределение маршрутов по направлениям подлёта приведено на рисунке 9.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345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направления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34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/>
        <w:t>Рисунок 9 — Обнаружение маршрутов по направлениям подлёта</w:t>
      </w:r>
    </w:p>
    <w:p>
      <w:r>
        <w:rPr/>
        <w:t>Маршруты распределены по направлениям неравномерно: больше всего их приходится на направления 120° (273), 60° (171), 150° (98), меньше всего — на 90° (17), 270° (1). Доля маршрутов, обнаруженных не менее k раз, по направлениям составляет от 91 % (направления 0°, 240°) до 100 % (направление 90°).</w:t>
      </w:r>
    </w:p>
    <w:p>
      <w:r>
        <w:rPr/>
        <w:t>Время подлёта к объекту при скорости 180 км/ч составляет от 12 до 42 мин, медиана — 37 мин.</w:t>
      </w:r>
    </w:p>
    <w:p>
      <w:pPr>
        <w:ind w:left="567"/>
      </w:pPr>
      <w:r>
        <w:rPr>
          <w:i/>
          <w:u w:val="single"/>
        </w:rPr>
        <w:t>Справочно</w:t>
      </w:r>
    </w:p>
    <w:p>
      <w:pPr>
        <w:ind w:left="567"/>
      </w:pPr>
      <w:r>
        <w:rPr>
          <w:i/>
        </w:rPr>
        <w:t>Медиана длины маршрута — 112 км; при скорости 180 км/ч это соответствует 37 мин полёта (формула 5).</w:t>
      </w:r>
    </w:p>
    <w:p>
      <w:r>
        <w:rPr/>
        <w:t>Результаты по исходным материалам [1] подтверждают ту же закономерность. В районе стартовых комплексов наибольшая нагрузка (31–35 %) приходится на четыре позиции: две позиции МОГ (№ 1 и 2) и две позиции ПВН (№ 6 и 12); на остальные — 8,2–29,5 %. В районе 120 × 75 км наибольшая нагрузка приходится на ЗРК (100 %), для МОГ она не превышает 13,4 %.</w:t>
      </w:r>
    </w:p>
    <w:p>
      <w:r>
        <w:rPr/>
        <w:t>В районе 17 × 10 км ЗРК не задавались, и две позиции МОГ принимают 35 % и 31 % маршрутов — в 2,3–2,6 раза больше наибольшего значения для МОГ в районе 120 × 75 км. Причина — меньшее число средств (13 против 35) и отсутствие ЗРК, принимающих на себя часть маршрутов, при расположении МОГ на направлениях входа. Контрольный расчёт даёт ту же картину: при наличии ЗРК их нагрузка составляет 100 %, а нагрузка МОГ распределяется по направлениям.</w:t>
      </w:r>
    </w:p>
    <w:p>
      <w:pPr>
        <w:keepNext/>
        <w:spacing w:before="240" w:after="120"/>
      </w:pPr>
      <w:r>
        <w:rPr>
          <w:b/>
        </w:rPr>
        <w:t>4.4 Сопоставление с действующими позициями</w:t>
      </w:r>
    </w:p>
    <w:p>
      <w:r>
        <w:rPr/>
        <w:t>ПК обеспечивает сопоставление расчётного размещения с действующими позициями тремя способами.</w:t>
      </w:r>
    </w:p>
    <w:p>
      <w:r>
        <w:rPr>
          <w:b/>
        </w:rPr>
        <w:t>Первый способ</w:t>
      </w:r>
      <w:r>
        <w:rPr/>
        <w:t xml:space="preserve"> — оценка существующей расстановки. Действующие позиции задаются на карте или файлом и в режиме анализа не перемещаются; для них рассчитываются обнаружение, нагрузка и время подлёта.</w:t>
      </w:r>
    </w:p>
    <w:p>
      <w:r>
        <w:rPr>
          <w:b/>
        </w:rPr>
        <w:t>Второй способ</w:t>
      </w:r>
      <w:r>
        <w:rPr/>
        <w:t xml:space="preserve"> — анализ размещения. Позиции до и после расчёта сопоставляются попарно по каждому типу (венгерский алгоритм), на карте показывается, куда и на сколько километров переместилось каждое средство.</w:t>
      </w:r>
    </w:p>
    <w:p>
      <w:r>
        <w:rPr>
          <w:b/>
        </w:rPr>
        <w:t>Третий способ</w:t>
      </w:r>
      <w:r>
        <w:rPr/>
        <w:t xml:space="preserve"> — сравнение показателей двух вариантов: обнаружения по направлениям, нагрузки и оценки близости к оптимуму.</w:t>
      </w:r>
    </w:p>
    <w:p>
      <w:r>
        <w:rPr/>
        <w:t xml:space="preserve">При сопоставлении учитываются правила места: ПВН — только у зданий, МОГ — только в зоне доезда по дорогам, ЗРК — у объекта. Поэтому расхождение расчётной позиции с действующей указывает либо на неоптимальность действующей позиции, либо на фактор местности, не отражённый в ЦКМ. В контрольном расчёте действующие позиции не задавались: все 35 позиций рассчитаны ПК. Для оценки позиций конкретного района их координаты вводятся файлом формата </w:t>
      </w:r>
      <w:r>
        <w:rPr>
          <w:rFonts w:ascii="Courier New" w:hAnsi="Courier New"/>
          <w:sz w:val="24"/>
        </w:rPr>
        <w:t>UAV-SENSORS v1</w:t>
      </w:r>
      <w:r>
        <w:rPr/>
        <w:t xml:space="preserve"> (приложение Б), после чего расчёт выполняется в режиме анализа.</w:t>
      </w:r>
    </w:p>
    <w:p>
      <w:r>
        <w:rPr/>
        <w:t>Таким образом, пример показал полный цикл работы ПК: от исходных данных района до координат 35 позиций, нагрузки на каждое средство и времени подлёта. Обоснованность этих результатов рассмотрена в разделе 5.</w:t>
      </w:r>
    </w:p>
    <w:p>
      <w:pPr>
        <w:keepNext/>
        <w:spacing w:before="240" w:after="120"/>
      </w:pPr>
      <w:r>
        <w:rPr>
          <w:b/>
        </w:rPr>
        <w:t>5 Оценка достоверности результатов</w:t>
      </w:r>
    </w:p>
    <w:p>
      <w:r>
        <w:rPr/>
        <w:t>Достоверность результатов ПК подтверждается на трёх уровнях: математической гарантией алгоритма, оценкой близости к оптимуму в каждом расчёте и автоматическими проверками программы.</w:t>
      </w:r>
    </w:p>
    <w:p>
      <w:r>
        <w:rPr/>
        <w:t>Достоверность результатов обеспечивается следующим:</w:t>
      </w:r>
    </w:p>
    <w:p>
      <w:r>
        <w:rPr/>
        <w:t>— гарантией алгоритма последовательного выбора позиций (п. 3.5) и вычисляемой в каждом расчёте оценкой близости к оптимуму (в контрольном расчёте — не хуже 81 %);</w:t>
      </w:r>
    </w:p>
    <w:p>
      <w:r>
        <w:rPr/>
        <w:t>— контрольным расчётом на эталонном районе: показатели (число ячеек и коридоров, длины маршрутов, превышения запаса хода, обнаружение, кратность) сверяются с эталонными значениями с заданными допусками;</w:t>
      </w:r>
    </w:p>
    <w:p>
      <w:r>
        <w:rPr/>
        <w:t>— автоматическими проверками порядка расчёта, согласованности показателей отчёта, формы маршрутов (радиус разворота не меньше R_min), интерфейса и совмещения картографической основы со слоями ЦКМ, выполняемыми после каждой доработки;</w:t>
      </w:r>
    </w:p>
    <w:p>
      <w:r>
        <w:rPr/>
        <w:t>— оценкой чувствительности результата к кратности k и способу её задания на одном множестве маршрутов.</w:t>
      </w:r>
    </w:p>
    <w:p>
      <w:r>
        <w:rPr/>
        <w:t>Различие результатов между расчётами определяется случайным характером построения маршрутов. Для его контроля проверки выполняются на четырёх типовых обстановках в двух фазах по три расчёта на каждую.</w:t>
      </w:r>
    </w:p>
    <w:p>
      <w:r>
        <w:rPr/>
        <w:t>Таким образом, результат расчёта сопровождается собственной количественной оценкой качества: в контрольном расчёте размещение не хуже 81 % оптимального при теоретической гарантии 63 %.</w:t>
      </w:r>
    </w:p>
    <w:p>
      <w:pPr>
        <w:keepNext/>
        <w:spacing w:before="240" w:after="120"/>
      </w:pPr>
      <w:r>
        <w:rPr>
          <w:b/>
        </w:rPr>
        <w:t>6 Выводы и порядок использования результатов</w:t>
      </w:r>
    </w:p>
    <w:p>
      <w:r>
        <w:rPr/>
        <w:t>Пример показал, что ПК формирует сеть маршрутов пролёта БпЛА БД, вариант рационального размещения МОГ, ПВН и ЗРК с учётом правил места и действующих позиций, нагрузку на каждое средство и время подлёта. Это позволяет определить позиции, снижающие нагрузку на ЗРК, и оценить равномерность распределения боевой работы между средствами [1].</w:t>
      </w:r>
    </w:p>
    <w:p>
      <w:r>
        <w:rPr/>
        <w:t>Результаты расчёта используются в следующем порядке:</w:t>
      </w:r>
    </w:p>
    <w:p>
      <w:r>
        <w:rPr/>
        <w:t>1) по таблице нагрузки выявляются наиболее нагруженные позиции (в районе стартовых комплексов [1] — № 1, 2, 6 и 12 с нагрузкой 31–35 %), для них определяется необходимость усиления или перераспределения сил и средств;</w:t>
      </w:r>
    </w:p>
    <w:p>
      <w:r>
        <w:rPr/>
        <w:t>2) позиции с малой нагрузкой рассматриваются как резерв для перераспределения;</w:t>
      </w:r>
    </w:p>
    <w:p>
      <w:r>
        <w:rPr/>
        <w:t>3) по обнаружению по направлениям выявляются направления с недостаточной кратностью, на них наращиваются средства;</w:t>
      </w:r>
    </w:p>
    <w:p>
      <w:r>
        <w:rPr/>
        <w:t>4) расчётные позиции уточняются на местности с учётом рельефа и инфраструктуры, определяющих фактическую возможность размещения;</w:t>
      </w:r>
    </w:p>
    <w:p>
      <w:r>
        <w:rPr/>
        <w:t>5) время подлёта используется для расчёта времени на приведение средств в готовность.</w:t>
      </w:r>
    </w:p>
    <w:p>
      <w:r>
        <w:rPr/>
        <w:t>Научно-технический уровень ПК по сравнению с аналогами (п. 1.2) определяется объединением в одном цикле расчёта построения маршрутов по ЦКМ с учётом ТТХ БпЛА БД, размещения разнотипных средств с правилами места и количественной оценки результата.</w:t>
      </w:r>
    </w:p>
    <w:p>
      <w:r>
        <w:rPr/>
        <w:t>Эффективность применения ПК выражается во времени и точности. Полный цикл расчёта района 120,5 × 73,0 км занимает 27 с, что позволяет за 10 мин сравнить не менее 22 вариантов состава и размещения средств. Качество каждого варианта выражается числом: долей обнаруженных маршрутов, нагрузкой на средства и оценкой близости к оптимуму (в контрольном расчёте — не хуже 81 %).</w:t>
      </w:r>
    </w:p>
    <w:p>
      <w:r>
        <w:rPr/>
        <w:t>Таким образом, ПК заменяет ручную проработку размещения средств обнаружения и противодействия БпЛА БД расчётом с количественной оценкой результата и обеспечивает быстрое сравнение вариантов при изменении обстановки.</w:t>
      </w:r>
    </w:p>
    <w:p>
      <w:pPr>
        <w:keepNext/>
        <w:spacing w:before="240" w:after="120"/>
      </w:pPr>
      <w:r>
        <w:rPr>
          <w:b/>
        </w:rPr>
        <w:t>Источники</w:t>
      </w:r>
    </w:p>
    <w:p>
      <w:r>
        <w:rPr/>
        <w:t>— [1] Исходные материалы по ПК: результаты расчётов размещения средств обнаружения и противодействия БпЛА БД в позиционном районе г. Мирный и в районе стартовых комплексов / 25 отдел ВИ(НИ). — 2026;</w:t>
      </w:r>
    </w:p>
    <w:p>
      <w:r>
        <w:rPr/>
        <w:t>— [2] Nemhauser G. L., Wolsey L. A., Fisher M. L. An analysis of approximations for maximizing submodular set functions — I // Mathematical Programming. 1978. Vol. 14. P. 265–294;</w:t>
      </w:r>
    </w:p>
    <w:p>
      <w:r>
        <w:rPr/>
        <w:t>— [3] Fisher M. L., Nemhauser G. L., Wolsey L. A. An analysis of approximations for maximizing submodular set functions — II // Mathematical Programming Study. 1978. Vol. 8. P. 73–87;</w:t>
      </w:r>
    </w:p>
    <w:p>
      <w:r>
        <w:rPr/>
        <w:t>— [4] Minoux M. Accelerated greedy algorithms for maximizing submodular set functions // Optimization Techniques. Lecture Notes in Control and Information Sciences. 1978. Vol. 7. P. 234–243;</w:t>
      </w:r>
    </w:p>
    <w:p>
      <w:r>
        <w:rPr/>
        <w:t>— [5] Dijkstra E. W. A note on two problems in connexion with graphs // Numerische Mathematik. 1959. Vol. 1. P. 269–271;</w:t>
      </w:r>
    </w:p>
    <w:p>
      <w:r>
        <w:rPr/>
        <w:t>— [6] OpenStreetMap — открытая цифровая карта мира. URL: https://www.openstreetmap.org.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b/>
        </w:rPr>
        <w:t>ПРИЛОЖЕНИЕ А (справочное) Состав модулей и фрагменты исходного кода</w:t>
      </w:r>
    </w:p>
    <w:p>
      <w:r>
        <w:rPr/>
        <w:t xml:space="preserve">Исходные тексты расположены в папке </w:t>
      </w:r>
      <w:r>
        <w:rPr>
          <w:rFonts w:ascii="Courier New" w:hAnsi="Courier New"/>
          <w:sz w:val="24"/>
        </w:rPr>
        <w:t>src/</w:t>
      </w:r>
      <w:r>
        <w:rPr/>
        <w:t xml:space="preserve"> (77 файлов, 30 640 строк); модель (</w:t>
      </w:r>
      <w:r>
        <w:rPr>
          <w:rFonts w:ascii="Courier New" w:hAnsi="Courier New"/>
          <w:sz w:val="24"/>
        </w:rPr>
        <w:t>src/model/</w:t>
      </w:r>
      <w:r>
        <w:rPr/>
        <w:t>) не зависит от интерфейса. Соответствие модулей ПК файлам приведено в таблице 10.</w:t>
      </w:r>
    </w:p>
    <w:p>
      <w:pPr>
        <w:keepNext/>
        <w:ind w:firstLine="0"/>
      </w:pPr>
      <w:r>
        <w:t>Таблица 10 — Модули ПК и файлы исходного кода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</w:tcPr>
          <w:p>
            <w:pPr>
              <w:ind w:firstLine="0"/>
              <w:jc w:val="center"/>
            </w:pPr>
            <w:r>
              <w:rPr>
                <w:b/>
                <w:sz w:val="22"/>
              </w:rPr>
              <w:t>Модуль</w:t>
            </w:r>
          </w:p>
        </w:tc>
        <w:tc>
          <w:tcPr>
            <w:tcW w:type="dxa" w:w="7370"/>
          </w:tcPr>
          <w:p>
            <w:pPr>
              <w:ind w:firstLine="0"/>
              <w:jc w:val="center"/>
            </w:pPr>
            <w:r>
              <w:rPr>
                <w:b/>
                <w:sz w:val="22"/>
              </w:rPr>
              <w:t>Файлы (папка `src/`)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Ввод данных</w:t>
            </w:r>
          </w:p>
        </w:tc>
        <w:tc>
          <w:tcPr>
            <w:tcW w:type="dxa" w:w="737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2"/>
              </w:rPr>
              <w:t>view_qt/windows/</w:t>
            </w:r>
            <w:r>
              <w:rPr>
                <w:sz w:val="22"/>
              </w:rPr>
              <w:t xml:space="preserve">: </w:t>
            </w:r>
            <w:r>
              <w:rPr>
                <w:rFonts w:ascii="Courier New" w:hAnsi="Courier New"/>
                <w:sz w:val="22"/>
              </w:rPr>
              <w:t>input_window.py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sector_window.py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entries_table.py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targets_window.py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sensors_window.py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sensor_types_window.py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uav_types_window.py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sim_conditions_window.py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area_choice.py</w:t>
            </w:r>
            <w:r>
              <w:rPr>
                <w:sz w:val="22"/>
              </w:rPr>
              <w:t xml:space="preserve">; справочники </w:t>
            </w:r>
            <w:r>
              <w:rPr>
                <w:rFonts w:ascii="Courier New" w:hAnsi="Courier New"/>
                <w:sz w:val="22"/>
              </w:rPr>
              <w:t>model/placement/sensor_types.py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model/threat/uav_types.py</w:t>
            </w:r>
            <w:r>
              <w:rPr>
                <w:sz w:val="22"/>
              </w:rPr>
              <w:t xml:space="preserve">; файлы — </w:t>
            </w:r>
            <w:r>
              <w:rPr>
                <w:rFonts w:ascii="Courier New" w:hAnsi="Courier New"/>
                <w:sz w:val="22"/>
              </w:rPr>
              <w:t>model/threat/flight_log.py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Выбор режима</w:t>
            </w:r>
          </w:p>
        </w:tc>
        <w:tc>
          <w:tcPr>
            <w:tcW w:type="dxa" w:w="737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панель вкладки 3 — </w:t>
            </w:r>
            <w:r>
              <w:rPr>
                <w:rFonts w:ascii="Courier New" w:hAnsi="Courier New"/>
                <w:sz w:val="22"/>
              </w:rPr>
              <w:t>view_qt/tabs/threat_view.py</w:t>
            </w:r>
            <w:r>
              <w:rPr>
                <w:sz w:val="22"/>
              </w:rPr>
              <w:t xml:space="preserve">; обработчики — </w:t>
            </w:r>
            <w:r>
              <w:rPr>
                <w:rFonts w:ascii="Courier New" w:hAnsi="Courier New"/>
                <w:sz w:val="22"/>
              </w:rPr>
              <w:t>controller_qt/threat_controller.py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Расчёт</w:t>
            </w:r>
          </w:p>
        </w:tc>
        <w:tc>
          <w:tcPr>
            <w:tcW w:type="dxa" w:w="737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2"/>
              </w:rPr>
              <w:t>model/threat/threat_grid.py</w:t>
            </w:r>
            <w:r>
              <w:rPr>
                <w:sz w:val="22"/>
              </w:rPr>
              <w:t xml:space="preserve"> (весовая карта, расстановка), </w:t>
            </w:r>
            <w:r>
              <w:rPr>
                <w:rFonts w:ascii="Courier New" w:hAnsi="Courier New"/>
                <w:sz w:val="22"/>
              </w:rPr>
              <w:t>model/threat/threat_routes.py</w:t>
            </w:r>
            <w:r>
              <w:rPr>
                <w:sz w:val="22"/>
              </w:rPr>
              <w:t xml:space="preserve"> (маршруты), </w:t>
            </w:r>
            <w:r>
              <w:rPr>
                <w:rFonts w:ascii="Courier New" w:hAnsi="Courier New"/>
                <w:sz w:val="22"/>
              </w:rPr>
              <w:t>model/placement/</w:t>
            </w:r>
            <w:r>
              <w:rPr>
                <w:sz w:val="22"/>
              </w:rPr>
              <w:t xml:space="preserve">: </w:t>
            </w:r>
            <w:r>
              <w:rPr>
                <w:rFonts w:ascii="Courier New" w:hAnsi="Courier New"/>
                <w:sz w:val="22"/>
              </w:rPr>
              <w:t>optimization.py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joint_greedy.py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target_stage.py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sensor_zones.py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road_access.py</w:t>
            </w:r>
            <w:r>
              <w:rPr>
                <w:sz w:val="22"/>
              </w:rPr>
              <w:t xml:space="preserve">; вычислительный поток — </w:t>
            </w:r>
            <w:r>
              <w:rPr>
                <w:rFonts w:ascii="Courier New" w:hAnsi="Courier New"/>
                <w:sz w:val="22"/>
              </w:rPr>
              <w:t>controller_qt/iter_worker.py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Вывод результатов</w:t>
            </w:r>
          </w:p>
        </w:tc>
        <w:tc>
          <w:tcPr>
            <w:tcW w:type="dxa" w:w="737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2"/>
              </w:rPr>
              <w:t>view_qt/windows/analysis_window.py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load_window.py</w:t>
            </w:r>
            <w:r>
              <w:rPr>
                <w:sz w:val="22"/>
              </w:rPr>
              <w:t xml:space="preserve">; </w:t>
            </w:r>
            <w:r>
              <w:rPr>
                <w:rFonts w:ascii="Courier New" w:hAnsi="Courier New"/>
                <w:sz w:val="22"/>
              </w:rPr>
              <w:t>model/placement/sensor_load.py</w:t>
            </w:r>
            <w:r>
              <w:rPr>
                <w:sz w:val="22"/>
              </w:rPr>
              <w:t xml:space="preserve"> (нагрузка, документ Word), </w:t>
            </w:r>
            <w:r>
              <w:rPr>
                <w:rFonts w:ascii="Courier New" w:hAnsi="Courier New"/>
                <w:sz w:val="22"/>
              </w:rPr>
              <w:t>model/threat/approach_time.py</w:t>
            </w:r>
            <w:r>
              <w:rPr>
                <w:sz w:val="22"/>
              </w:rPr>
              <w:t xml:space="preserve"> (время подлёта)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Отображение данных</w:t>
            </w:r>
          </w:p>
        </w:tc>
        <w:tc>
          <w:tcPr>
            <w:tcW w:type="dxa" w:w="737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2"/>
              </w:rPr>
              <w:t>view_qt/tabs/threat_view.py</w:t>
            </w:r>
            <w:r>
              <w:rPr>
                <w:sz w:val="22"/>
              </w:rPr>
              <w:t xml:space="preserve">; </w:t>
            </w:r>
            <w:r>
              <w:rPr>
                <w:rFonts w:ascii="Courier New" w:hAnsi="Courier New"/>
                <w:sz w:val="22"/>
              </w:rPr>
              <w:t>view_qt/maps/</w:t>
            </w:r>
            <w:r>
              <w:rPr>
                <w:sz w:val="22"/>
              </w:rPr>
              <w:t xml:space="preserve">: </w:t>
            </w:r>
            <w:r>
              <w:rPr>
                <w:rFonts w:ascii="Courier New" w:hAnsi="Courier New"/>
                <w:sz w:val="22"/>
              </w:rPr>
              <w:t>geomap.py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tile_layer.py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basemap_mixin.py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grad_legend.py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measure_tool.py</w:t>
            </w:r>
          </w:p>
        </w:tc>
      </w:tr>
    </w:tbl>
    <w:p>
      <w:pPr>
        <w:spacing w:after="0"/>
      </w:pPr>
    </w:p>
    <w:p>
      <w:r>
        <w:rPr/>
        <w:t xml:space="preserve">Расчёт вызывается через программный интерфейс модели — класс </w:t>
      </w:r>
      <w:r>
        <w:rPr>
          <w:rFonts w:ascii="Courier New" w:hAnsi="Courier New"/>
          <w:sz w:val="24"/>
        </w:rPr>
        <w:t>ThreatModel</w:t>
      </w:r>
      <w:r>
        <w:rPr/>
        <w:t xml:space="preserve"> (</w:t>
      </w:r>
      <w:r>
        <w:rPr>
          <w:rFonts w:ascii="Courier New" w:hAnsi="Courier New"/>
          <w:sz w:val="24"/>
        </w:rPr>
        <w:t>src/model/threat/threat_grid.py</w:t>
      </w:r>
      <w:r>
        <w:rPr/>
        <w:t>). Основные методы приведены в таблице 11; в такой последовательности выполнен контрольный расчёт п. 4.</w:t>
      </w:r>
    </w:p>
    <w:p>
      <w:pPr>
        <w:keepNext/>
        <w:ind w:firstLine="0"/>
      </w:pPr>
      <w:r>
        <w:t>Таблица 11 — Программный интерфейс модуля расчёта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b/>
                <w:sz w:val="22"/>
              </w:rPr>
              <w:t>Метод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2"/>
              </w:rPr>
              <w:t>ThreatModel(p)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создание модели района по параметрам </w:t>
            </w:r>
            <w:r>
              <w:rPr>
                <w:rFonts w:ascii="Courier New" w:hAnsi="Courier New"/>
                <w:sz w:val="22"/>
              </w:rPr>
              <w:t>Params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модель с сеткой района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2"/>
              </w:rPr>
              <w:t>set_relief(True)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учёт матрицы высот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множитель рельефа ячеек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2"/>
              </w:rPr>
              <w:t>build()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построение весовой карты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сетка весов, коридоры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2"/>
              </w:rPr>
              <w:t>set_sector_params(полураствор, n)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set_sector_auto()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задание сектора налёта и точек входа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точки входа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2"/>
              </w:rPr>
              <w:t>iter_batch()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построение T маршрутов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множество маршрутов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2"/>
              </w:rPr>
              <w:t>place_sensors()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расчёт позиций средств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позиции средств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2"/>
              </w:rPr>
              <w:t>metrics()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оценка обнаружения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доли ≥ 1 и ≥ k, средняя кратность, оценка близости к оптимуму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2"/>
              </w:rPr>
              <w:t>sector_stats()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обнаружение по 12 направлениям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число маршрутов и обнаруженных ≥ k по направлению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2"/>
              </w:rPr>
              <w:t>sensor_load()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расчёт нагрузки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нагрузка на каждое средство, %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2"/>
              </w:rPr>
              <w:t>sensors_table()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таблица позиций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номер, тип, долгота, широта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2"/>
              </w:rPr>
              <w:t>approach_times(маршруты, v)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время подлёта (</w:t>
            </w:r>
            <w:r>
              <w:rPr>
                <w:rFonts w:ascii="Courier New" w:hAnsi="Courier New"/>
                <w:sz w:val="22"/>
              </w:rPr>
              <w:t>approach_time.py</w:t>
            </w:r>
            <w:r>
              <w:rPr>
                <w:sz w:val="22"/>
              </w:rPr>
              <w:t>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наименьшее, медианное, наибольшее, мин</w:t>
            </w:r>
          </w:p>
        </w:tc>
      </w:tr>
    </w:tbl>
    <w:p>
      <w:pPr>
        <w:spacing w:after="0"/>
      </w:pPr>
    </w:p>
    <w:p>
      <w:pPr>
        <w:ind w:firstLine="0"/>
      </w:pPr>
      <w:r>
        <w:rPr/>
        <w:t>Фрагмент — расчёт времени подлёта (</w:t>
      </w:r>
      <w:r>
        <w:rPr>
          <w:rFonts w:ascii="Courier New" w:hAnsi="Courier New"/>
          <w:sz w:val="24"/>
        </w:rPr>
        <w:t>src/model/threat/approach_time.py</w:t>
      </w:r>
      <w:r>
        <w:rPr/>
        <w:t>):</w:t>
      </w:r>
    </w:p>
    <w:p>
      <w:pPr>
        <w:spacing w:line="240" w:lineRule="auto"/>
        <w:ind w:firstLine="0"/>
      </w:pPr>
      <w:r>
        <w:rPr>
          <w:rFonts w:ascii="Courier New" w:hAnsi="Courier New"/>
          <w:sz w:val="20"/>
        </w:rPr>
        <w:t>def approach_times(routes, v_kmh):</w:t>
      </w:r>
    </w:p>
    <w:p>
      <w:pPr>
        <w:spacing w:line="240" w:lineRule="auto"/>
        <w:ind w:firstLine="0"/>
      </w:pPr>
      <w:r>
        <w:rPr>
          <w:rFonts w:ascii="Courier New" w:hAnsi="Courier New"/>
          <w:sz w:val="20"/>
        </w:rPr>
        <w:t xml:space="preserve">    v = float(v_kmh or 0.0)                    # скорость, км/ч</w:t>
      </w:r>
    </w:p>
    <w:p>
      <w:pPr>
        <w:spacing w:line="240" w:lineRule="auto"/>
        <w:ind w:firstLine="0"/>
      </w:pPr>
      <w:r>
        <w:rPr>
          <w:rFonts w:ascii="Courier New" w:hAnsi="Courier New"/>
          <w:sz w:val="20"/>
        </w:rPr>
        <w:t xml:space="preserve">    L = np.array([route_length_km(r) for r in routes or []])   # длины, км</w:t>
      </w:r>
    </w:p>
    <w:p>
      <w:pPr>
        <w:spacing w:line="240" w:lineRule="auto"/>
        <w:ind w:firstLine="0"/>
      </w:pPr>
      <w:r>
        <w:rPr>
          <w:rFonts w:ascii="Courier New" w:hAnsi="Courier New"/>
          <w:sz w:val="20"/>
        </w:rPr>
        <w:t xml:space="preserve">    if not len(L) or v &lt;= 0:                   # считать не по чему</w:t>
      </w:r>
    </w:p>
    <w:p>
      <w:pPr>
        <w:spacing w:line="240" w:lineRule="auto"/>
        <w:ind w:firstLine="0"/>
      </w:pPr>
      <w:r>
        <w:rPr>
          <w:rFonts w:ascii="Courier New" w:hAnsi="Courier New"/>
          <w:sz w:val="20"/>
        </w:rPr>
        <w:t xml:space="preserve">        return None</w:t>
      </w:r>
    </w:p>
    <w:p>
      <w:pPr>
        <w:spacing w:line="240" w:lineRule="auto"/>
        <w:ind w:firstLine="0"/>
      </w:pPr>
      <w:r>
        <w:rPr>
          <w:rFonts w:ascii="Courier New" w:hAnsi="Courier New"/>
          <w:sz w:val="20"/>
        </w:rPr>
        <w:t xml:space="preserve">    t = L / v * 60.0                           # время подлёта, мин</w:t>
      </w:r>
    </w:p>
    <w:p>
      <w:pPr>
        <w:spacing w:line="240" w:lineRule="auto"/>
        <w:ind w:firstLine="0"/>
      </w:pPr>
      <w:r>
        <w:rPr>
          <w:rFonts w:ascii="Courier New" w:hAnsi="Courier New"/>
          <w:sz w:val="20"/>
        </w:rPr>
        <w:t xml:space="preserve">    return dict(n=len(L), t_min=t.min(), t_med=np.median(t), t_max=t.max())</w:t>
      </w:r>
    </w:p>
    <w:p>
      <w:r>
        <w:rPr/>
        <w:t>Полные исходные тексты хранятся у разработчика в составе ПК и в документ не включаются.</w:t>
      </w:r>
    </w:p>
    <w:p>
      <w:pPr>
        <w:keepNext/>
        <w:spacing w:before="240" w:after="120"/>
        <w:ind w:firstLine="0"/>
        <w:jc w:val="center"/>
      </w:pPr>
      <w:r>
        <w:rPr>
          <w:b/>
        </w:rPr>
        <w:t>ПРИЛОЖЕНИЕ Б (справочное) Форматы входных и выходных данных</w:t>
      </w:r>
    </w:p>
    <w:p>
      <w:pPr>
        <w:keepNext/>
        <w:ind w:firstLine="0"/>
      </w:pPr>
      <w:r>
        <w:t>Таблица 12 — Форматы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ind w:firstLine="0"/>
              <w:jc w:val="center"/>
            </w:pPr>
            <w:r>
              <w:rPr>
                <w:b/>
                <w:sz w:val="22"/>
              </w:rPr>
              <w:t>Данные</w:t>
            </w:r>
          </w:p>
        </w:tc>
        <w:tc>
          <w:tcPr>
            <w:tcW w:type="dxa" w:w="3685"/>
          </w:tcPr>
          <w:p>
            <w:pPr>
              <w:ind w:firstLine="0"/>
              <w:jc w:val="center"/>
            </w:pPr>
            <w:r>
              <w:rPr>
                <w:b/>
                <w:sz w:val="22"/>
              </w:rPr>
              <w:t>Формат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b/>
                <w:sz w:val="22"/>
              </w:rPr>
              <w:t>Расположение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ЦКМ района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2"/>
              </w:rPr>
              <w:t>.osm.pbf</w:t>
            </w:r>
            <w:r>
              <w:rPr>
                <w:sz w:val="22"/>
              </w:rPr>
              <w:t xml:space="preserve"> (исходный), </w:t>
            </w:r>
            <w:r>
              <w:rPr>
                <w:rFonts w:ascii="Courier New" w:hAnsi="Courier New"/>
                <w:sz w:val="22"/>
              </w:rPr>
              <w:t>.npz</w:t>
            </w:r>
            <w:r>
              <w:rPr>
                <w:sz w:val="22"/>
              </w:rPr>
              <w:t xml:space="preserve"> (рабочие слои)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папка области </w:t>
            </w:r>
            <w:r>
              <w:rPr>
                <w:rFonts w:ascii="Courier New" w:hAnsi="Courier New"/>
                <w:sz w:val="22"/>
              </w:rPr>
              <w:t>geo_cache/&lt;область&gt;/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Матрица высот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GeoTIFF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папка области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Описание области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2"/>
              </w:rPr>
              <w:t>область.txt</w:t>
            </w:r>
            <w:r>
              <w:rPr>
                <w:sz w:val="22"/>
              </w:rPr>
              <w:t xml:space="preserve"> (название, рамка, файлы)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папка области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Справочник типов средств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2"/>
              </w:rPr>
              <w:t>типы_датчиков.json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папка области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Справочник ТТХ БпЛА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2"/>
              </w:rPr>
              <w:t>типы_бпла.json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2"/>
              </w:rPr>
              <w:t>geo_cache/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Средства (ввод и вывод)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текст </w:t>
            </w:r>
            <w:r>
              <w:rPr>
                <w:rFonts w:ascii="Courier New" w:hAnsi="Courier New"/>
                <w:sz w:val="22"/>
              </w:rPr>
              <w:t>UAV-SENSORS v1</w:t>
            </w:r>
            <w:r>
              <w:rPr>
                <w:sz w:val="22"/>
              </w:rPr>
              <w:t>: номер, тип, режим, долгота, широта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папка </w:t>
            </w:r>
            <w:r>
              <w:rPr>
                <w:rFonts w:ascii="Courier New" w:hAnsi="Courier New"/>
                <w:sz w:val="22"/>
              </w:rPr>
              <w:t>датчики/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Маршруты (ввод и вывод)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текст </w:t>
            </w:r>
            <w:r>
              <w:rPr>
                <w:rFonts w:ascii="Courier New" w:hAnsi="Courier New"/>
                <w:sz w:val="22"/>
              </w:rPr>
              <w:t>UAV-ROUTES v1</w:t>
            </w:r>
            <w:r>
              <w:rPr>
                <w:sz w:val="22"/>
              </w:rPr>
              <w:t>: точки маршрутов в градусах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папка </w:t>
            </w:r>
            <w:r>
              <w:rPr>
                <w:rFonts w:ascii="Courier New" w:hAnsi="Courier New"/>
                <w:sz w:val="22"/>
              </w:rPr>
              <w:t>маршруты/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Нагрузка на средства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документ Word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 выбору пользователя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Картографическая основа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растровые фрагменты PNG (схема XYZ)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папка </w:t>
            </w:r>
            <w:r>
              <w:rPr>
                <w:rFonts w:ascii="Courier New" w:hAnsi="Courier New"/>
                <w:sz w:val="22"/>
              </w:rPr>
              <w:t>tile_cache/&lt;область&gt;/</w:t>
            </w:r>
          </w:p>
        </w:tc>
      </w:tr>
    </w:tbl>
    <w:p>
      <w:pPr>
        <w:spacing w:after="0"/>
      </w:pPr>
    </w:p>
    <w:p>
      <w:pPr>
        <w:keepNext/>
        <w:spacing w:before="240" w:after="120"/>
        <w:ind w:firstLine="0"/>
        <w:jc w:val="center"/>
      </w:pPr>
      <w:r>
        <w:rPr>
          <w:b/>
        </w:rPr>
        <w:t>ПРИЛОЖЕНИЕ В (справочное) Снимки экрана</w:t>
      </w:r>
    </w:p>
    <w:p>
      <w:r>
        <w:rPr/>
        <w:t>Снимки окон получены в ходе контрольного расчёта п. 4.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250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окно_сектор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/>
        <w:t>Рисунок 10 — Окно «Сектор налёта» и таблица точек входа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514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окно_объекты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1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/>
        <w:t>Рисунок 11 — Окно «Объекты защиты»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479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окно_датчики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4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/>
        <w:t>Рисунок 12 — Окна «Датчики» и «Тип датчика»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65828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окно_анализ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/>
        <w:t>Рисунок 13 — Окно «Аналитика»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633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окно_нагрузка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/>
        <w:t>Рисунок 14 — Окно «Нагрузка на средства»</w:t>
      </w:r>
    </w:p>
    <w:p>
      <w:pPr>
        <w:keepNext/>
        <w:spacing w:before="240" w:after="120"/>
        <w:ind w:firstLine="0"/>
        <w:jc w:val="center"/>
      </w:pPr>
      <w:r>
        <w:rPr>
          <w:b/>
        </w:rPr>
        <w:t>ПРИЛОЖЕНИЕ Г (справочное) Полные таблицы результатов расчёта</w:t>
      </w:r>
    </w:p>
    <w:p>
      <w:r>
        <w:rPr/>
        <w:t>Координаты рассчитанных позиций и нагрузка на средства в контрольном расчёте приведены в таблице 13. Результаты расчётов по исходным материалам [1] приведены в п. 4.3 в объёме этих материалов.</w:t>
      </w:r>
    </w:p>
    <w:p>
      <w:pPr>
        <w:keepNext/>
        <w:ind w:firstLine="0"/>
      </w:pPr>
      <w:r>
        <w:t>Таблица 13 — Позиции средств и нагрузка (контрольный расчёт)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</w:tcPr>
          <w:p>
            <w:pPr>
              <w:ind w:firstLine="0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1984"/>
          </w:tcPr>
          <w:p>
            <w:pPr>
              <w:ind w:firstLine="0"/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2154"/>
          </w:tcPr>
          <w:p>
            <w:pPr>
              <w:ind w:firstLine="0"/>
              <w:jc w:val="center"/>
            </w:pPr>
            <w:r>
              <w:rPr>
                <w:b/>
                <w:sz w:val="22"/>
              </w:rPr>
              <w:t>Широта, °</w:t>
            </w:r>
          </w:p>
        </w:tc>
        <w:tc>
          <w:tcPr>
            <w:tcW w:type="dxa" w:w="2154"/>
          </w:tcPr>
          <w:p>
            <w:pPr>
              <w:ind w:firstLine="0"/>
              <w:jc w:val="center"/>
            </w:pPr>
            <w:r>
              <w:rPr>
                <w:b/>
                <w:sz w:val="22"/>
              </w:rPr>
              <w:t>Долгота, °</w:t>
            </w:r>
          </w:p>
        </w:tc>
        <w:tc>
          <w:tcPr>
            <w:tcW w:type="dxa" w:w="1928"/>
          </w:tcPr>
          <w:p>
            <w:pPr>
              <w:ind w:firstLine="0"/>
              <w:jc w:val="center"/>
            </w:pPr>
            <w:r>
              <w:rPr>
                <w:b/>
                <w:sz w:val="22"/>
              </w:rPr>
              <w:t>Нагрузка, %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МОГ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62,78070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40,52866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39,7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МОГ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62,83497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40,29173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25,4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МОГ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62,75809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40,40546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43,8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МОГ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62,78070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40,30121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31,8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МОГ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62,73549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40,32964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27,1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МОГ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62,66314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40,43389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13,2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МОГ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62,88923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40,82245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21,8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МОГ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62,60887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40,30121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14,9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9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МОГ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62,94349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40,31069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18,7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МОГ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62,76714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40,78454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20,8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11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МОГ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62,61792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39,93160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18,4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12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МОГ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63,05202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40,31069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17,4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13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МОГ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62,88923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41,01199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18,6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14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ПВН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62,75779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40,33222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50,4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15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ПВН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62,76608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40,32508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33,7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16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ПВН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62,75242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40,34731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20,1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17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ПВН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62,76923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40,35691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17,6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18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ПВН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62,75809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40,31069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11,6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19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ПВН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62,93425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40,15587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0,8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20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ПВН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62,93610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40,13455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6,8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21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ПВН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63,07378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40,33494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5,4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22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ПВН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62,91636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40,55709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7,5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23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ПВН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62,60802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40,58787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6,6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24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ПВН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62,71788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40,26657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5,1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25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ПВН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62,72493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39,92826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7,1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26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ПВН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62,73213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40,06438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2,7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27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ПВН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62,49761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40,43662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1,6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28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ПВН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63,05419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42,14407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4,6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29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ПВН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62,89375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40,67082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7,9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30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ПВН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62,81215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41,17039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1,3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31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ПВН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62,72125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40,28338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2,8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32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ЗРК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62,82818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40,25856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100,0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33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ЗРК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62,71966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40,18275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100,0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34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ЗРК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62,69253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40,41020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100,0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35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ЗРК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62,81010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40,52392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100,0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