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Карта угроз: размещение датчиков обнаружения БПЛА</w:t>
      </w:r>
    </w:p>
    <w:p>
      <w:pPr>
        <w:jc w:val="center"/>
      </w:pPr>
      <w:r>
        <w:rPr>
          <w:i/>
          <w:color w:val="555555"/>
        </w:rPr>
        <w:t>Методичка пользователя — что нажимать и как понимать результат</w:t>
      </w:r>
    </w:p>
    <w:p>
      <w:pPr>
        <w:pStyle w:val="Heading1"/>
      </w:pPr>
      <w:r>
        <w:rPr>
          <w:color w:val="1F4E79"/>
        </w:rPr>
        <w:t>О чём программа</w:t>
      </w:r>
    </w:p>
    <w:p>
      <w:r>
        <w:rPr>
          <w:i w:val="0"/>
          <w:sz w:val="22"/>
        </w:rPr>
        <w:t>Задача: определить расположение датчиков обнаружения, обеспечивающее засечку беспилотных аппаратов при минимальном числе датчиков. Решение рассчитывается численно по данным реальной местности.</w:t>
      </w:r>
    </w:p>
    <w:p>
      <w:r>
        <w:rPr>
          <w:i w:val="0"/>
          <w:sz w:val="22"/>
        </w:rPr>
        <w:t>Логика в трёх шагах:</w:t>
      </w:r>
    </w:p>
    <w:p>
      <w:pPr>
        <w:pStyle w:val="ListNumber"/>
      </w:pPr>
      <w:r>
        <w:t>По цифровой карте (реки, дороги, ЛЭП, застройка, высоты) строится ВЕСОВАЯ КАРТА: пригодность каждого участка местности для полёта.</w:t>
      </w:r>
    </w:p>
    <w:p>
      <w:pPr>
        <w:pStyle w:val="ListNumber"/>
      </w:pPr>
      <w:r>
        <w:t>По ней прокладывается множество вероятных маршрутов — не одна линия, а выборка: траектория аппарата заранее неизвестна.</w:t>
      </w:r>
    </w:p>
    <w:p>
      <w:pPr>
        <w:pStyle w:val="ListNumber"/>
      </w:pPr>
      <w:r>
        <w:t>Датчики размещаются в позициях, через которые проходит наибольшее число маршрутов.</w:t>
      </w:r>
    </w:p>
    <w:p>
      <w:r>
        <w:rPr>
          <w:i/>
          <w:color w:val="555555"/>
          <w:sz w:val="22"/>
        </w:rPr>
        <w:t>Выборка используется потому, что траектория неизвестна: рассчитывается множество возможных путей, и расстановка выполняется по наиболее частым из них.</w:t>
      </w:r>
    </w:p>
    <w:p>
      <w:pPr>
        <w:pStyle w:val="Heading1"/>
      </w:pPr>
      <w:r>
        <w:rPr>
          <w:color w:val="1F4E79"/>
        </w:rPr>
        <w:t>1. Порядок работы</w:t>
      </w:r>
    </w:p>
    <w:p>
      <w:pPr>
        <w:pStyle w:val="ListNumber"/>
      </w:pPr>
      <w:r>
        <w:t>«Построить карту» — слои накладываются на сетку 500 м, рассчитывается вес ячеек.</w:t>
      </w:r>
    </w:p>
    <w:p>
      <w:pPr>
        <w:pStyle w:val="ListNumber"/>
      </w:pPr>
      <w:r>
        <w:t>«Добавить рельеф» — карта пересобирается с учётом высот. Пересборка сбрасывает маршруты и датчики: они рассчитаны по прежней карте.</w:t>
      </w:r>
    </w:p>
    <w:p>
      <w:pPr>
        <w:pStyle w:val="ListNumber"/>
      </w:pPr>
      <w:r>
        <w:t>«Указать цель» — задаётся щелчком по карте. Точка вылета фиксирована.</w:t>
      </w:r>
    </w:p>
    <w:p>
      <w:pPr>
        <w:pStyle w:val="ListNumber"/>
      </w:pPr>
      <w:r>
        <w:t>«Пуск» / «Шаг» / «Пакетно» — накопить маршруты. «Пуск» отображает движение аппарата, «Пакетно» рассчитывает всю выборку сразу.</w:t>
      </w:r>
    </w:p>
    <w:p>
      <w:pPr>
        <w:pStyle w:val="ListNumber"/>
      </w:pPr>
      <w:r>
        <w:t>«Расставить датчики» — размещение N датчиков по накопленной выборке маршрутов.</w:t>
      </w:r>
    </w:p>
    <w:p>
      <w:r>
        <w:rPr>
          <w:i w:val="0"/>
          <w:sz w:val="22"/>
        </w:rPr>
        <w:t>«Применить» — пересчёт после изменения параметров. «Сброс» — удаление датчиков, цели и запретных зон; карта сохраняется.</w:t>
      </w:r>
    </w:p>
    <w:p>
      <w:pPr>
        <w:pStyle w:val="Heading1"/>
      </w:pPr>
      <w:r>
        <w:rPr>
          <w:color w:val="1F4E79"/>
        </w:rPr>
        <w:t>2. Кнопки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Кнопка</w:t>
            </w:r>
          </w:p>
        </w:tc>
        <w:tc>
          <w:tcPr>
            <w:tcW w:type="dxa" w:w="4320"/>
          </w:tcPr>
          <w:p>
            <w:r>
              <w:t>Что делает</w:t>
            </w:r>
          </w:p>
        </w:tc>
      </w:tr>
      <w:tr>
        <w:tc>
          <w:tcPr>
            <w:tcW w:type="dxa" w:w="4320"/>
          </w:tcPr>
          <w:p>
            <w:r>
              <w:t>Справка</w:t>
            </w:r>
          </w:p>
        </w:tc>
        <w:tc>
          <w:tcPr>
            <w:tcW w:type="dxa" w:w="4320"/>
          </w:tcPr>
          <w:p>
            <w:r>
              <w:t>настоящее руководство в интерфейсе программы</w:t>
            </w:r>
          </w:p>
        </w:tc>
      </w:tr>
      <w:tr>
        <w:tc>
          <w:tcPr>
            <w:tcW w:type="dxa" w:w="4320"/>
          </w:tcPr>
          <w:p>
            <w:r>
              <w:t>Входные данные…</w:t>
            </w:r>
          </w:p>
        </w:tc>
        <w:tc>
          <w:tcPr>
            <w:tcW w:type="dxa" w:w="4320"/>
          </w:tcPr>
          <w:p>
            <w:r>
              <w:t>запас хода, скорость, крен, длина прямого участка</w:t>
            </w:r>
          </w:p>
        </w:tc>
      </w:tr>
      <w:tr>
        <w:tc>
          <w:tcPr>
            <w:tcW w:type="dxa" w:w="4320"/>
          </w:tcPr>
          <w:p>
            <w:r>
              <w:t>Выбрать цифровые карты…</w:t>
            </w:r>
          </w:p>
        </w:tc>
        <w:tc>
          <w:tcPr>
            <w:tcW w:type="dxa" w:w="4320"/>
          </w:tcPr>
          <w:p>
            <w:r>
              <w:t>источник данных и состав слоёв, влияющих на вес ячеек (требуется пересборка карты)</w:t>
            </w:r>
          </w:p>
        </w:tc>
      </w:tr>
      <w:tr>
        <w:tc>
          <w:tcPr>
            <w:tcW w:type="dxa" w:w="4320"/>
          </w:tcPr>
          <w:p>
            <w:r>
              <w:t>Векторные слои…</w:t>
            </w:r>
          </w:p>
        </w:tc>
        <w:tc>
          <w:tcPr>
            <w:tcW w:type="dxa" w:w="4320"/>
          </w:tcPr>
          <w:p>
            <w:r>
              <w:t>выбор слоёв для отображения; пересчёт не выполняется</w:t>
            </w:r>
          </w:p>
        </w:tc>
      </w:tr>
      <w:tr>
        <w:tc>
          <w:tcPr>
            <w:tcW w:type="dxa" w:w="4320"/>
          </w:tcPr>
          <w:p>
            <w:r>
              <w:t>Запретная зона</w:t>
            </w:r>
          </w:p>
        </w:tc>
        <w:tc>
          <w:tcPr>
            <w:tcW w:type="dxa" w:w="4320"/>
          </w:tcPr>
          <w:p>
            <w:r>
              <w:t>построение области, в которой пролёт невозможен: щелчки задают вершины, колёсико замыкает контур, Esc отменяет</w:t>
            </w:r>
          </w:p>
        </w:tc>
      </w:tr>
      <w:tr>
        <w:tc>
          <w:tcPr>
            <w:tcW w:type="dxa" w:w="4320"/>
          </w:tcPr>
          <w:p>
            <w:r>
              <w:t>Убрать зону</w:t>
            </w:r>
          </w:p>
        </w:tc>
        <w:tc>
          <w:tcPr>
            <w:tcW w:type="dxa" w:w="4320"/>
          </w:tcPr>
          <w:p>
            <w:r>
              <w:t>удаление последней зоны; все зоны удаляются кнопкой «Сброс»</w:t>
            </w:r>
          </w:p>
        </w:tc>
      </w:tr>
      <w:tr>
        <w:tc>
          <w:tcPr>
            <w:tcW w:type="dxa" w:w="4320"/>
          </w:tcPr>
          <w:p>
            <w:r>
              <w:t>Весь участок</w:t>
            </w:r>
          </w:p>
        </w:tc>
        <w:tc>
          <w:tcPr>
            <w:tcW w:type="dxa" w:w="4320"/>
          </w:tcPr>
          <w:p>
            <w:r>
              <w:t>возврат к полному виду участка</w:t>
            </w:r>
          </w:p>
        </w:tc>
      </w:tr>
    </w:tbl>
    <w:p>
      <w:pPr>
        <w:pStyle w:val="Heading1"/>
      </w:pPr>
      <w:r>
        <w:rPr>
          <w:color w:val="1F4E79"/>
        </w:rPr>
        <w:t>3. Режимы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Приоритет по весу</w:t>
            </w:r>
          </w:p>
        </w:tc>
        <w:tc>
          <w:tcPr>
            <w:tcW w:type="dxa" w:w="4320"/>
          </w:tcPr>
          <w:p>
            <w:r>
              <w:t>максимальный — маршрут стремится к коридорам с высоким весом; минимальный — к участкам с низким весом; смесь — режим выбирается для каждого маршрута</w:t>
            </w:r>
          </w:p>
        </w:tc>
      </w:tr>
      <w:tr>
        <w:tc>
          <w:tcPr>
            <w:tcW w:type="dxa" w:w="4320"/>
          </w:tcPr>
          <w:p>
            <w:r>
              <w:t>Разброс по карте</w:t>
            </w:r>
          </w:p>
        </w:tc>
        <w:tc>
          <w:tcPr>
            <w:tcW w:type="dxa" w:w="4320"/>
          </w:tcPr>
          <w:p>
            <w:r>
              <w:t>удаление маршрута от прямой вход—цель: центр / середина / края / смесь. Разброс определяет покрытие области выборкой</w:t>
            </w:r>
          </w:p>
        </w:tc>
      </w:tr>
      <w:tr>
        <w:tc>
          <w:tcPr>
            <w:tcW w:type="dxa" w:w="4320"/>
          </w:tcPr>
          <w:p>
            <w:r>
              <w:t>Расход запаса</w:t>
            </w:r>
          </w:p>
        </w:tc>
        <w:tc>
          <w:tcPr>
            <w:tcW w:type="dxa" w:w="4320"/>
          </w:tcPr>
          <w:p>
            <w:r>
              <w:t>запас израсходуется в начале маршрута, ближе к цели либо равномерно</w:t>
            </w:r>
          </w:p>
        </w:tc>
      </w:tr>
      <w:tr>
        <w:tc>
          <w:tcPr>
            <w:tcW w:type="dxa" w:w="4320"/>
          </w:tcPr>
          <w:p>
            <w:r>
              <w:t>Режим оптимизации</w:t>
            </w:r>
          </w:p>
        </w:tc>
        <w:tc>
          <w:tcPr>
            <w:tcW w:type="dxa" w:w="4320"/>
          </w:tcPr>
          <w:p>
            <w:r>
              <w:t>критерий расстановки: покрытие, стоимость или их баланс</w:t>
            </w:r>
          </w:p>
        </w:tc>
      </w:tr>
    </w:tbl>
    <w:p>
      <w:pPr>
        <w:pStyle w:val="Heading1"/>
      </w:pPr>
      <w:r>
        <w:rPr>
          <w:color w:val="1F4E79"/>
        </w:rPr>
        <w:t>4. Ограничения, заложенные в модель</w:t>
      </w:r>
    </w:p>
    <w:p>
      <w:r>
        <w:rPr>
          <w:i w:val="0"/>
          <w:sz w:val="22"/>
        </w:rPr>
        <w:t>Перечисленное не относится к настраиваемым параметрам: это правила, без которых результат расчёта не соответствовал бы действительности.</w:t>
      </w:r>
    </w:p>
    <w:p>
      <w:pPr>
        <w:pStyle w:val="Heading2"/>
      </w:pPr>
      <w:r>
        <w:rPr>
          <w:color w:val="1F4E79"/>
        </w:rPr>
        <w:t>Города и застройка</w:t>
      </w:r>
    </w:p>
    <w:p>
      <w:pPr>
        <w:pStyle w:val="ListBullet"/>
      </w:pPr>
      <w:r>
        <w:t>Над городом полёт исключён: территория населённого пункта не входит в область пролёта.</w:t>
      </w:r>
    </w:p>
    <w:p>
      <w:pPr>
        <w:pStyle w:val="ListBullet"/>
      </w:pPr>
      <w:r>
        <w:t>Сельский населённый пункт полёт не исключает, но вес снижается к его центру, вследствие чего маршрут проходит по окраине.</w:t>
      </w:r>
    </w:p>
    <w:p>
      <w:pPr>
        <w:pStyle w:val="ListBullet"/>
      </w:pPr>
      <w:r>
        <w:t>Русло реки, проходящее через небольшой населённый пункт, остаётся коридором; в границах крупного города оно закрывается вместе с ним.</w:t>
      </w:r>
    </w:p>
    <w:p>
      <w:pPr>
        <w:pStyle w:val="ListBullet"/>
      </w:pPr>
      <w:r>
        <w:t>Тип населённого пункта определяется по данным участка (площадь застройки и компактность), а не по метке цифровой карты, поскольку метки неоднородны.</w:t>
      </w:r>
    </w:p>
    <w:p>
      <w:pPr>
        <w:pStyle w:val="Heading2"/>
      </w:pPr>
      <w:r>
        <w:rPr>
          <w:color w:val="1F4E79"/>
        </w:rPr>
        <w:t>Рельеф</w:t>
      </w:r>
    </w:p>
    <w:p>
      <w:pPr>
        <w:pStyle w:val="ListBullet"/>
      </w:pPr>
      <w:r>
        <w:t>Высоты влияют на вес: та же дорога в низине получает больший вес, чем на гребне, так как в низине аппарат менее заметен.</w:t>
      </w:r>
    </w:p>
    <w:p>
      <w:pPr>
        <w:pStyle w:val="ListBullet"/>
      </w:pPr>
      <w:r>
        <w:t>Возвышенность выше порогового значения исключает коридор полностью.</w:t>
      </w:r>
    </w:p>
    <w:p>
      <w:pPr>
        <w:pStyle w:val="ListBullet"/>
      </w:pPr>
      <w:r>
        <w:t>Рельеф учитывается дважды: в весе карты и в стоимости прохода. Иначе возвышенности не влияли бы на выбор маршрута.</w:t>
      </w:r>
    </w:p>
    <w:p>
      <w:pPr>
        <w:pStyle w:val="ListBullet"/>
      </w:pPr>
      <w:r>
        <w:t>Учёт рельефа включается отдельной кнопкой и требует пересборки карты.</w:t>
      </w:r>
    </w:p>
    <w:p>
      <w:pPr>
        <w:pStyle w:val="Heading2"/>
      </w:pPr>
      <w:r>
        <w:rPr>
          <w:color w:val="1F4E79"/>
        </w:rPr>
        <w:t>Датчики</w:t>
      </w:r>
    </w:p>
    <w:p>
      <w:pPr>
        <w:pStyle w:val="ListBullet"/>
      </w:pPr>
      <w:r>
        <w:t>Не размещаются на воде, включая буфер 250 м.</w:t>
      </w:r>
    </w:p>
    <w:p>
      <w:pPr>
        <w:pStyle w:val="ListBullet"/>
      </w:pPr>
      <w:r>
        <w:t>В границах населённого пункта и в запретной зоне размещение допускается: они ограничивают полёт, а не наблюдение.</w:t>
      </w:r>
    </w:p>
    <w:p>
      <w:pPr>
        <w:pStyle w:val="ListBullet"/>
      </w:pPr>
      <w:r>
        <w:t>Выдерживается разнос между позициями.</w:t>
      </w:r>
    </w:p>
    <w:p>
      <w:pPr>
        <w:pStyle w:val="ListBullet"/>
      </w:pPr>
      <w:r>
        <w:t>Размещение выполняется по частоте пролёта, а не по весу карты.</w:t>
      </w:r>
    </w:p>
    <w:p>
      <w:pPr>
        <w:pStyle w:val="Heading2"/>
      </w:pPr>
      <w:r>
        <w:rPr>
          <w:color w:val="1F4E79"/>
        </w:rPr>
        <w:t>Движение БПЛА</w:t>
      </w:r>
    </w:p>
    <w:p>
      <w:pPr>
        <w:pStyle w:val="ListBullet"/>
      </w:pPr>
      <w:r>
        <w:t>Длина маршрута не превышает запас хода, маршрут не выходит за область залёта.</w:t>
      </w:r>
    </w:p>
    <w:p>
      <w:pPr>
        <w:pStyle w:val="ListBullet"/>
      </w:pPr>
      <w:r>
        <w:t>Для аппарата самолётного типа задан минимальный радиус разворота: при скорости 180 км/ч и крене 25° он составляет около 550 м. Разворот на месте исключён.</w:t>
      </w:r>
    </w:p>
    <w:p>
      <w:pPr>
        <w:pStyle w:val="ListBullet"/>
      </w:pPr>
      <w:r>
        <w:t>В зоне подхода (10 км от цели) маршрут только сближается с целью. Заход с противоположного направления допускается, но выполняется обходом.</w:t>
      </w:r>
    </w:p>
    <w:p>
      <w:pPr>
        <w:pStyle w:val="ListBullet"/>
      </w:pPr>
      <w:r>
        <w:t>Запретная зона сужает область пролёта — таково её назначение. Зона, перекрывающая коридор, может сделать цель недостижимой; программа выводит соответствующее сообщение.</w:t>
      </w:r>
    </w:p>
    <w:p>
      <w:pPr>
        <w:pStyle w:val="Heading1"/>
      </w:pPr>
      <w:r>
        <w:rPr>
          <w:color w:val="1F4E79"/>
        </w:rPr>
        <w:t>5. Влияние параметров на результат</w:t>
      </w:r>
    </w:p>
    <w:p>
      <w:pPr>
        <w:pStyle w:val="Heading2"/>
      </w:pPr>
      <w:r>
        <w:rPr>
          <w:color w:val="1F4E79"/>
        </w:rPr>
        <w:t>Расстановка датчиков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Влияние</w:t>
            </w:r>
          </w:p>
        </w:tc>
      </w:tr>
      <w:tr>
        <w:tc>
          <w:tcPr>
            <w:tcW w:type="dxa" w:w="4320"/>
          </w:tcPr>
          <w:p>
            <w:r>
              <w:t>N — число датчиков</w:t>
            </w:r>
          </w:p>
        </w:tc>
        <w:tc>
          <w:tcPr>
            <w:tcW w:type="dxa" w:w="4320"/>
          </w:tcPr>
          <w:p>
            <w:r>
              <w:t>чем меньше значение, тем выше значимость каждой позиции</w:t>
            </w:r>
          </w:p>
        </w:tc>
      </w:tr>
      <w:tr>
        <w:tc>
          <w:tcPr>
            <w:tcW w:type="dxa" w:w="4320"/>
          </w:tcPr>
          <w:p>
            <w:r>
              <w:t>R — радиус обнаружения</w:t>
            </w:r>
          </w:p>
        </w:tc>
        <w:tc>
          <w:tcPr>
            <w:tcW w:type="dxa" w:w="4320"/>
          </w:tcPr>
          <w:p>
            <w:r>
              <w:t>больший радиус повышает засечку; при большом R влияние прочих настроек снижается</w:t>
            </w:r>
          </w:p>
        </w:tc>
      </w:tr>
      <w:tr>
        <w:tc>
          <w:tcPr>
            <w:tcW w:type="dxa" w:w="4320"/>
          </w:tcPr>
          <w:p>
            <w:r>
              <w:t>k — кратность засечки</w:t>
            </w:r>
          </w:p>
        </w:tc>
        <w:tc>
          <w:tcPr>
            <w:tcW w:type="dxa" w:w="4320"/>
          </w:tcPr>
          <w:p>
            <w:r>
              <w:t>число датчиков, которые должны обнаружить аппарат; увеличение k приводит к более плотному размещению</w:t>
            </w:r>
          </w:p>
        </w:tc>
      </w:tr>
      <w:tr>
        <w:tc>
          <w:tcPr>
            <w:tcW w:type="dxa" w:w="4320"/>
          </w:tcPr>
          <w:p>
            <w:r>
              <w:t>Шаг сетки датчиков</w:t>
            </w:r>
          </w:p>
        </w:tc>
        <w:tc>
          <w:tcPr>
            <w:tcW w:type="dxa" w:w="4320"/>
          </w:tcPr>
          <w:p>
            <w:r>
              <w:t>шаг перебора возможных позиций. Определяется автоматически как половина радиуса. При шаге, превышающем радиус, между позициями остаются промежутки шире зоны обзора</w:t>
            </w:r>
          </w:p>
        </w:tc>
      </w:tr>
    </w:tbl>
    <w:p>
      <w:pPr>
        <w:pStyle w:val="Heading2"/>
      </w:pPr>
      <w:r>
        <w:rPr>
          <w:color w:val="1F4E79"/>
        </w:rPr>
        <w:t>Движение аппарата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Влияние</w:t>
            </w:r>
          </w:p>
        </w:tc>
      </w:tr>
      <w:tr>
        <w:tc>
          <w:tcPr>
            <w:tcW w:type="dxa" w:w="4320"/>
          </w:tcPr>
          <w:p>
            <w:r>
              <w:t>Запас хода</w:t>
            </w:r>
          </w:p>
        </w:tc>
        <w:tc>
          <w:tcPr>
            <w:tcW w:type="dxa" w:w="4320"/>
          </w:tcPr>
          <w:p>
            <w:r>
              <w:t>увеличение расширяет разброс маршрутов и повышает число манёвров вблизи цели</w:t>
            </w:r>
          </w:p>
        </w:tc>
      </w:tr>
      <w:tr>
        <w:tc>
          <w:tcPr>
            <w:tcW w:type="dxa" w:w="4320"/>
          </w:tcPr>
          <w:p>
            <w:r>
              <w:t>Разрыв между секторами</w:t>
            </w:r>
          </w:p>
        </w:tc>
        <w:tc>
          <w:tcPr>
            <w:tcW w:type="dxa" w:w="4320"/>
          </w:tcPr>
          <w:p>
            <w:r>
              <w:t>предельная протяжённость участка без ориентиров, пересекаемого между коридорами</w:t>
            </w:r>
          </w:p>
        </w:tc>
      </w:tr>
      <w:tr>
        <w:tc>
          <w:tcPr>
            <w:tcW w:type="dxa" w:w="4320"/>
          </w:tcPr>
          <w:p>
            <w:r>
              <w:t>Уход от ориентира</w:t>
            </w:r>
          </w:p>
        </w:tc>
        <w:tc>
          <w:tcPr>
            <w:tcW w:type="dxa" w:w="4320"/>
          </w:tcPr>
          <w:p>
            <w:r>
              <w:t>допустимое боковое отклонение от реки или дороги</w:t>
            </w:r>
          </w:p>
        </w:tc>
      </w:tr>
      <w:tr>
        <w:tc>
          <w:tcPr>
            <w:tcW w:type="dxa" w:w="4320"/>
          </w:tcPr>
          <w:p>
            <w:r>
              <w:t>Длина прямого участка</w:t>
            </w:r>
          </w:p>
        </w:tc>
        <w:tc>
          <w:tcPr>
            <w:tcW w:type="dxa" w:w="4320"/>
          </w:tcPr>
          <w:p>
            <w:r>
              <w:t>протяжённость удержания курса до доворота</w:t>
            </w:r>
          </w:p>
        </w:tc>
      </w:tr>
      <w:tr>
        <w:tc>
          <w:tcPr>
            <w:tcW w:type="dxa" w:w="4320"/>
          </w:tcPr>
          <w:p>
            <w:r>
              <w:t>Скорость и крен</w:t>
            </w:r>
          </w:p>
        </w:tc>
        <w:tc>
          <w:tcPr>
            <w:tcW w:type="dxa" w:w="4320"/>
          </w:tcPr>
          <w:p>
            <w:r>
              <w:t>определяют радиус разворота и манёвренность аппарата</w:t>
            </w:r>
          </w:p>
        </w:tc>
      </w:tr>
    </w:tbl>
    <w:p>
      <w:pPr>
        <w:pStyle w:val="Heading1"/>
      </w:pPr>
      <w:r>
        <w:rPr>
          <w:color w:val="1F4E79"/>
        </w:rPr>
        <w:t>6. Отображаемые слои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Весовая карта</w:t>
            </w:r>
          </w:p>
        </w:tc>
        <w:tc>
          <w:tcPr>
            <w:tcW w:type="dxa" w:w="4320"/>
          </w:tcPr>
          <w:p>
            <w:r>
              <w:t>пригодность местности для полёта</w:t>
            </w:r>
          </w:p>
        </w:tc>
      </w:tr>
      <w:tr>
        <w:tc>
          <w:tcPr>
            <w:tcW w:type="dxa" w:w="4320"/>
          </w:tcPr>
          <w:p>
            <w:r>
              <w:t>Зона пролёта</w:t>
            </w:r>
          </w:p>
        </w:tc>
        <w:tc>
          <w:tcPr>
            <w:tcW w:type="dxa" w:w="4320"/>
          </w:tcPr>
          <w:p>
            <w:r>
              <w:t>все участки, достижимые в пределах запаса хода</w:t>
            </w:r>
          </w:p>
        </w:tc>
      </w:tr>
      <w:tr>
        <w:tc>
          <w:tcPr>
            <w:tcW w:type="dxa" w:w="4320"/>
          </w:tcPr>
          <w:p>
            <w:r>
              <w:t>Маршруты движения</w:t>
            </w:r>
          </w:p>
        </w:tc>
        <w:tc>
          <w:tcPr>
            <w:tcW w:type="dxa" w:w="4320"/>
          </w:tcPr>
          <w:p>
            <w:r>
              <w:t>накопленная выборка путей</w:t>
            </w:r>
          </w:p>
        </w:tc>
      </w:tr>
      <w:tr>
        <w:tc>
          <w:tcPr>
            <w:tcW w:type="dxa" w:w="4320"/>
          </w:tcPr>
          <w:p>
            <w:r>
              <w:t>Тепловая карта маршрутов</w:t>
            </w:r>
          </w:p>
        </w:tc>
        <w:tc>
          <w:tcPr>
            <w:tcW w:type="dxa" w:w="4320"/>
          </w:tcPr>
          <w:p>
            <w:r>
              <w:t>частота пролёта над ячейкой; расстановка датчиков выполняется по ней</w:t>
            </w:r>
          </w:p>
        </w:tc>
      </w:tr>
      <w:tr>
        <w:tc>
          <w:tcPr>
            <w:tcW w:type="dxa" w:w="4320"/>
          </w:tcPr>
          <w:p>
            <w:r>
              <w:t>Приоритет высот</w:t>
            </w:r>
          </w:p>
        </w:tc>
        <w:tc>
          <w:tcPr>
            <w:tcW w:type="dxa" w:w="4320"/>
          </w:tcPr>
          <w:p>
            <w:r>
              <w:t>результат учёта рельефа в весе: синим — укрытия, красным — возвышенности, чёрным — исключённые коридоры</w:t>
            </w:r>
          </w:p>
        </w:tc>
      </w:tr>
      <w:tr>
        <w:tc>
          <w:tcPr>
            <w:tcW w:type="dxa" w:w="4320"/>
          </w:tcPr>
          <w:p>
            <w:r>
              <w:t>Запретные зоны</w:t>
            </w:r>
          </w:p>
        </w:tc>
        <w:tc>
          <w:tcPr>
            <w:tcW w:type="dxa" w:w="4320"/>
          </w:tcPr>
          <w:p>
            <w:r>
              <w:t>области, в которых пролёт невозможен</w:t>
            </w:r>
          </w:p>
        </w:tc>
      </w:tr>
    </w:tbl>
    <w:p>
      <w:r>
        <w:rPr>
          <w:i w:val="0"/>
          <w:sz w:val="22"/>
        </w:rPr>
        <w:t>Отметка слоя управляет только отображением и не влияет на расчёт. Ползунок под группой задаёт прозрачность. Слой, который ещё не рассчитан, отображается неактивным.</w:t>
      </w:r>
    </w:p>
    <w:p>
      <w:r>
        <w:rPr>
          <w:i/>
          <w:color w:val="555555"/>
          <w:sz w:val="22"/>
        </w:rPr>
        <w:t>Демонстрационная сборка не требует подключения к сети: карта-подложка берётся из локального кэша, расчёты выполняются на месте.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