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eastAsia="Times New Roman"/>
          <w:b w:val="0"/>
          <w:i w:val="0"/>
          <w:color w:val="000000"/>
          <w:sz w:val="24"/>
        </w:rPr>
        <w:t>МИНОБРНАУКИ РОССИИ</w:t>
      </w:r>
    </w:p>
    <w:p>
      <w:pPr>
        <w:ind w:firstLine="0"/>
        <w:jc w:val="center"/>
      </w:pPr>
      <w:r>
        <w:rPr>
          <w:rFonts w:ascii="Times New Roman" w:hAnsi="Times New Roman" w:eastAsia="Times New Roman"/>
          <w:b w:val="0"/>
          <w:i w:val="0"/>
          <w:color w:val="000000"/>
          <w:sz w:val="24"/>
        </w:rPr>
        <w:t>ФЕДЕРАЛЬНОЕ ГОСУДАРСТВЕННОЕ БЮДЖЕТНОЕ ОБРАЗОВАТЕЛЬНОЕ УЧРЕЖДЕНИЕ ВЫСШЕГО ОБРАЗОВАНИЯ</w:t>
      </w:r>
    </w:p>
    <w:p>
      <w:pPr>
        <w:ind w:firstLine="0"/>
        <w:jc w:val="center"/>
      </w:pPr>
      <w:r>
        <w:rPr>
          <w:rFonts w:ascii="Times New Roman" w:hAnsi="Times New Roman" w:eastAsia="Times New Roman"/>
          <w:b w:val="0"/>
          <w:i w:val="0"/>
          <w:color w:val="000000"/>
          <w:sz w:val="24"/>
        </w:rPr>
        <w:t>«ВЛАДИВОСТОКСКИЙ ГОСУДАРСТВЕННЫЙ УНИВЕРСИТЕТ»</w:t>
      </w:r>
    </w:p>
    <w:p>
      <w:pPr>
        <w:ind w:firstLine="0"/>
        <w:jc w:val="center"/>
      </w:pPr>
      <w:r>
        <w:rPr>
          <w:rFonts w:ascii="Times New Roman" w:hAnsi="Times New Roman" w:eastAsia="Times New Roman"/>
          <w:b w:val="0"/>
          <w:i w:val="0"/>
          <w:color w:val="000000"/>
          <w:sz w:val="24"/>
        </w:rPr>
        <w:t>КОЛЛЕДЖ ИНФОРМАЦИОННЫХ И КРЕАТИВНЫХ ТЕХНОЛОГИЙ</w:t>
      </w:r>
    </w:p>
    <w:p/>
    <w:p>
      <w:pPr>
        <w:ind w:firstLine="0"/>
        <w:jc w:val="left"/>
      </w:pPr>
      <w:r>
        <w:rPr>
          <w:rFonts w:ascii="Times New Roman" w:hAnsi="Times New Roman" w:eastAsia="Times New Roman"/>
          <w:b w:val="0"/>
          <w:i w:val="0"/>
          <w:color w:val="000000"/>
          <w:sz w:val="24"/>
        </w:rPr>
        <w:t>РЕКОМЕНДОВАНО</w:t>
        <w:br/>
        <w:t>к защите</w:t>
        <w:br/>
        <w:t>Директор</w:t>
        <w:br/>
        <w:t>__________ Ю.С. Кравченко</w:t>
      </w:r>
    </w:p>
    <w:p/>
    <w:p/>
    <w:p/>
    <w:p>
      <w:pPr>
        <w:ind w:firstLine="0"/>
        <w:jc w:val="center"/>
      </w:pPr>
      <w:r>
        <w:rPr>
          <w:rFonts w:ascii="Times New Roman" w:hAnsi="Times New Roman" w:eastAsia="Times New Roman"/>
          <w:b w:val="0"/>
          <w:i w:val="0"/>
          <w:color w:val="000000"/>
          <w:sz w:val="48"/>
        </w:rPr>
        <w:t>ДИПЛОМНЫЙ ПРОЕКТ</w:t>
      </w:r>
    </w:p>
    <w:p>
      <w:pPr>
        <w:ind w:firstLine="0"/>
        <w:jc w:val="center"/>
      </w:pPr>
      <w:r>
        <w:rPr>
          <w:rFonts w:ascii="Times New Roman" w:hAnsi="Times New Roman" w:eastAsia="Times New Roman"/>
          <w:b w:val="0"/>
          <w:i w:val="0"/>
          <w:color w:val="000000"/>
          <w:sz w:val="40"/>
        </w:rPr>
        <w:t>Тема: «Разработка веб-приложения SysAssist для автоматизации обработки ИТ-инцидентов и управления регламентированными действиями в инфраструктуре предприятия»</w:t>
      </w:r>
    </w:p>
    <w:p>
      <w:pPr>
        <w:ind w:firstLine="0"/>
        <w:jc w:val="center"/>
      </w:pPr>
      <w:r>
        <w:rPr>
          <w:rFonts w:ascii="Times New Roman" w:hAnsi="Times New Roman" w:eastAsia="Times New Roman"/>
          <w:b w:val="0"/>
          <w:i w:val="0"/>
          <w:color w:val="000000"/>
          <w:sz w:val="24"/>
        </w:rPr>
        <w:t>IT-СОИП-22-П3. 09.02.07. 000. ДП</w:t>
      </w:r>
    </w:p>
    <w:p/>
    <w:p/>
    <w:p/>
    <w:p>
      <w:pPr>
        <w:ind w:firstLine="0"/>
      </w:pPr>
      <w:r>
        <w:rPr>
          <w:rFonts w:ascii="Times New Roman" w:hAnsi="Times New Roman" w:eastAsia="Times New Roman"/>
          <w:b w:val="0"/>
          <w:i w:val="0"/>
          <w:color w:val="000000"/>
          <w:sz w:val="24"/>
        </w:rPr>
        <w:t>Студент</w:t>
        <w:tab/>
        <w:tab/>
        <w:t>____________________________    Д.В. Пыхтин</w:t>
      </w:r>
    </w:p>
    <w:p>
      <w:pPr>
        <w:ind w:firstLine="0"/>
      </w:pPr>
      <w:r>
        <w:rPr>
          <w:rFonts w:ascii="Times New Roman" w:hAnsi="Times New Roman" w:eastAsia="Times New Roman"/>
          <w:b w:val="0"/>
          <w:i w:val="0"/>
          <w:color w:val="000000"/>
          <w:sz w:val="24"/>
        </w:rPr>
        <w:t>Руководитель</w:t>
        <w:br/>
        <w:t>преподаватель</w:t>
        <w:tab/>
        <w:tab/>
        <w:t>____________________________    А.А. Тюбаев</w:t>
      </w:r>
    </w:p>
    <w:p>
      <w:pPr>
        <w:ind w:firstLine="0"/>
      </w:pPr>
      <w:r>
        <w:rPr>
          <w:rFonts w:ascii="Times New Roman" w:hAnsi="Times New Roman" w:eastAsia="Times New Roman"/>
          <w:b w:val="0"/>
          <w:i w:val="0"/>
          <w:color w:val="000000"/>
          <w:sz w:val="24"/>
        </w:rPr>
        <w:t>Нормоконтролер</w:t>
        <w:tab/>
        <w:t>____________________________    __________________</w:t>
      </w:r>
    </w:p>
    <w:p/>
    <w:p/>
    <w:p/>
    <w:p>
      <w:pPr>
        <w:ind w:firstLine="0"/>
        <w:jc w:val="center"/>
      </w:pPr>
      <w:r>
        <w:rPr>
          <w:rFonts w:ascii="Times New Roman" w:hAnsi="Times New Roman" w:eastAsia="Times New Roman"/>
          <w:b w:val="0"/>
          <w:i w:val="0"/>
          <w:color w:val="000000"/>
          <w:sz w:val="24"/>
        </w:rPr>
        <w:t>Владивосток 2026</w:t>
      </w:r>
    </w:p>
    <w:p>
      <w:r>
        <w:br w:type="page"/>
      </w:r>
    </w:p>
    <w:p>
      <w:pPr>
        <w:spacing w:before="0" w:after="240"/>
        <w:ind w:firstLine="0"/>
        <w:jc w:val="center"/>
      </w:pPr>
      <w:r>
        <w:rPr>
          <w:rFonts w:ascii="Arial" w:hAnsi="Arial" w:eastAsia="Arial"/>
          <w:b w:val="0"/>
          <w:i w:val="0"/>
          <w:color w:val="000000"/>
          <w:sz w:val="30"/>
        </w:rPr>
        <w:t>СОДЕРЖАНИЕ</w:t>
      </w:r>
    </w:p>
    <w:p>
      <w:pPr>
        <w:spacing w:after="20"/>
        <w:ind w:firstLine="0"/>
        <w:jc w:val="left"/>
      </w:pPr>
      <w:r>
        <w:rPr>
          <w:rFonts w:ascii="Times New Roman" w:hAnsi="Times New Roman" w:eastAsia="Times New Roman"/>
          <w:b w:val="0"/>
          <w:i w:val="0"/>
          <w:color w:val="000000"/>
          <w:sz w:val="24"/>
        </w:rPr>
        <w:t>Введение .............................................................................. 3</w:t>
      </w:r>
    </w:p>
    <w:p>
      <w:pPr>
        <w:spacing w:after="20"/>
        <w:ind w:firstLine="0"/>
        <w:jc w:val="left"/>
      </w:pPr>
      <w:r>
        <w:rPr>
          <w:rFonts w:ascii="Times New Roman" w:hAnsi="Times New Roman" w:eastAsia="Times New Roman"/>
          <w:b w:val="0"/>
          <w:i w:val="0"/>
          <w:color w:val="000000"/>
          <w:sz w:val="24"/>
        </w:rPr>
        <w:t>1 Аналитическая часть ................................................................. 5</w:t>
      </w:r>
    </w:p>
    <w:p>
      <w:pPr>
        <w:spacing w:after="20"/>
        <w:ind w:firstLine="0"/>
        <w:jc w:val="left"/>
      </w:pPr>
      <w:r>
        <w:rPr>
          <w:rFonts w:ascii="Times New Roman" w:hAnsi="Times New Roman" w:eastAsia="Times New Roman"/>
          <w:b w:val="0"/>
          <w:i w:val="0"/>
          <w:color w:val="000000"/>
          <w:sz w:val="24"/>
        </w:rPr>
        <w:t>1.1 Теоретические основы автоматизации ИТ-операций .................................... 5</w:t>
      </w:r>
    </w:p>
    <w:p>
      <w:pPr>
        <w:spacing w:after="20"/>
        <w:ind w:firstLine="0"/>
        <w:jc w:val="left"/>
      </w:pPr>
      <w:r>
        <w:rPr>
          <w:rFonts w:ascii="Times New Roman" w:hAnsi="Times New Roman" w:eastAsia="Times New Roman"/>
          <w:b w:val="0"/>
          <w:i w:val="0"/>
          <w:color w:val="000000"/>
          <w:sz w:val="24"/>
        </w:rPr>
        <w:t>1.2 События, инциденты и регламентированные действия .................................. 5</w:t>
      </w:r>
    </w:p>
    <w:p>
      <w:pPr>
        <w:spacing w:after="20"/>
        <w:ind w:firstLine="0"/>
        <w:jc w:val="left"/>
      </w:pPr>
      <w:r>
        <w:rPr>
          <w:rFonts w:ascii="Times New Roman" w:hAnsi="Times New Roman" w:eastAsia="Times New Roman"/>
          <w:b w:val="0"/>
          <w:i w:val="0"/>
          <w:color w:val="000000"/>
          <w:sz w:val="24"/>
        </w:rPr>
        <w:t>1.3 Искусственный интеллект в контуре поддержки ....................................... 8</w:t>
      </w:r>
    </w:p>
    <w:p>
      <w:pPr>
        <w:spacing w:after="20"/>
        <w:ind w:firstLine="0"/>
        <w:jc w:val="left"/>
      </w:pPr>
      <w:r>
        <w:rPr>
          <w:rFonts w:ascii="Times New Roman" w:hAnsi="Times New Roman" w:eastAsia="Times New Roman"/>
          <w:b w:val="0"/>
          <w:i w:val="0"/>
          <w:color w:val="000000"/>
          <w:sz w:val="24"/>
        </w:rPr>
        <w:t>1.4 Организационно-технологическая характеристика предприятия ......................... 8</w:t>
      </w:r>
    </w:p>
    <w:p>
      <w:pPr>
        <w:spacing w:after="20"/>
        <w:ind w:firstLine="0"/>
        <w:jc w:val="left"/>
      </w:pPr>
      <w:r>
        <w:rPr>
          <w:rFonts w:ascii="Times New Roman" w:hAnsi="Times New Roman" w:eastAsia="Times New Roman"/>
          <w:b w:val="0"/>
          <w:i w:val="0"/>
          <w:color w:val="000000"/>
          <w:sz w:val="24"/>
        </w:rPr>
        <w:t>1.5 Анализ информационной системы предприятия ......................................... 10</w:t>
      </w:r>
    </w:p>
    <w:p>
      <w:pPr>
        <w:spacing w:after="20"/>
        <w:ind w:firstLine="0"/>
        <w:jc w:val="left"/>
      </w:pPr>
      <w:r>
        <w:rPr>
          <w:rFonts w:ascii="Times New Roman" w:hAnsi="Times New Roman" w:eastAsia="Times New Roman"/>
          <w:b w:val="0"/>
          <w:i w:val="0"/>
          <w:color w:val="000000"/>
          <w:sz w:val="24"/>
        </w:rPr>
        <w:t>1.6 Выявленные проблемы и пути их решения ............................................. 11</w:t>
      </w:r>
    </w:p>
    <w:p>
      <w:pPr>
        <w:spacing w:after="20"/>
        <w:ind w:firstLine="0"/>
        <w:jc w:val="left"/>
      </w:pPr>
      <w:r>
        <w:rPr>
          <w:rFonts w:ascii="Times New Roman" w:hAnsi="Times New Roman" w:eastAsia="Times New Roman"/>
          <w:b w:val="0"/>
          <w:i w:val="0"/>
          <w:color w:val="000000"/>
          <w:sz w:val="24"/>
        </w:rPr>
        <w:t>1.7 Обзор аналогичных решений ......................................................... 13</w:t>
      </w:r>
    </w:p>
    <w:p>
      <w:pPr>
        <w:spacing w:after="20"/>
        <w:ind w:firstLine="0"/>
        <w:jc w:val="left"/>
      </w:pPr>
      <w:r>
        <w:rPr>
          <w:rFonts w:ascii="Times New Roman" w:hAnsi="Times New Roman" w:eastAsia="Times New Roman"/>
          <w:b w:val="0"/>
          <w:i w:val="0"/>
          <w:color w:val="000000"/>
          <w:sz w:val="24"/>
        </w:rPr>
        <w:t>2 Практическая часть .................................................................. 16</w:t>
      </w:r>
    </w:p>
    <w:p>
      <w:pPr>
        <w:spacing w:after="20"/>
        <w:ind w:firstLine="0"/>
        <w:jc w:val="left"/>
      </w:pPr>
      <w:r>
        <w:rPr>
          <w:rFonts w:ascii="Times New Roman" w:hAnsi="Times New Roman" w:eastAsia="Times New Roman"/>
          <w:b w:val="0"/>
          <w:i w:val="0"/>
          <w:color w:val="000000"/>
          <w:sz w:val="24"/>
        </w:rPr>
        <w:t>2.1 Требования к разрабатываемой системе .............................................. 16</w:t>
      </w:r>
    </w:p>
    <w:p>
      <w:pPr>
        <w:spacing w:after="20"/>
        <w:ind w:firstLine="0"/>
        <w:jc w:val="left"/>
      </w:pPr>
      <w:r>
        <w:rPr>
          <w:rFonts w:ascii="Times New Roman" w:hAnsi="Times New Roman" w:eastAsia="Times New Roman"/>
          <w:b w:val="0"/>
          <w:i w:val="0"/>
          <w:color w:val="000000"/>
          <w:sz w:val="24"/>
        </w:rPr>
        <w:t>2.2 Архитектура и технологический стек SysAssist ...................................... 17</w:t>
      </w:r>
    </w:p>
    <w:p>
      <w:pPr>
        <w:spacing w:after="20"/>
        <w:ind w:firstLine="0"/>
        <w:jc w:val="left"/>
      </w:pPr>
      <w:r>
        <w:rPr>
          <w:rFonts w:ascii="Times New Roman" w:hAnsi="Times New Roman" w:eastAsia="Times New Roman"/>
          <w:b w:val="0"/>
          <w:i w:val="0"/>
          <w:color w:val="000000"/>
          <w:sz w:val="24"/>
        </w:rPr>
        <w:t>2.3 Серверная часть, данные и оркестрация ............................................. 19</w:t>
      </w:r>
    </w:p>
    <w:p>
      <w:pPr>
        <w:spacing w:after="20"/>
        <w:ind w:firstLine="0"/>
        <w:jc w:val="left"/>
      </w:pPr>
      <w:r>
        <w:rPr>
          <w:rFonts w:ascii="Times New Roman" w:hAnsi="Times New Roman" w:eastAsia="Times New Roman"/>
          <w:b w:val="0"/>
          <w:i w:val="0"/>
          <w:color w:val="000000"/>
          <w:sz w:val="24"/>
        </w:rPr>
        <w:t>2.4 Реестр модулей, действия и модель согласований .................................... 21</w:t>
      </w:r>
    </w:p>
    <w:p>
      <w:pPr>
        <w:spacing w:after="20"/>
        <w:ind w:firstLine="0"/>
        <w:jc w:val="left"/>
      </w:pPr>
      <w:r>
        <w:rPr>
          <w:rFonts w:ascii="Times New Roman" w:hAnsi="Times New Roman" w:eastAsia="Times New Roman"/>
          <w:b w:val="0"/>
          <w:i w:val="0"/>
          <w:color w:val="000000"/>
          <w:sz w:val="24"/>
        </w:rPr>
        <w:t>2.5 Безопасность, лицензирование и tamper-контроль .................................... 23</w:t>
      </w:r>
    </w:p>
    <w:p>
      <w:pPr>
        <w:spacing w:after="20"/>
        <w:ind w:firstLine="0"/>
        <w:jc w:val="left"/>
      </w:pPr>
      <w:r>
        <w:rPr>
          <w:rFonts w:ascii="Times New Roman" w:hAnsi="Times New Roman" w:eastAsia="Times New Roman"/>
          <w:b w:val="0"/>
          <w:i w:val="0"/>
          <w:color w:val="000000"/>
          <w:sz w:val="24"/>
        </w:rPr>
        <w:t>2.6 Пользовательский интерфейс и сценарии работы ...................................... 24</w:t>
      </w:r>
    </w:p>
    <w:p>
      <w:pPr>
        <w:spacing w:after="20"/>
        <w:ind w:firstLine="0"/>
        <w:jc w:val="left"/>
      </w:pPr>
      <w:r>
        <w:rPr>
          <w:rFonts w:ascii="Times New Roman" w:hAnsi="Times New Roman" w:eastAsia="Times New Roman"/>
          <w:b w:val="0"/>
          <w:i w:val="0"/>
          <w:color w:val="000000"/>
          <w:sz w:val="24"/>
        </w:rPr>
        <w:t>2.7 Развертывание, сопровождение и диагностика ........................................ 29</w:t>
      </w:r>
    </w:p>
    <w:p>
      <w:pPr>
        <w:spacing w:after="20"/>
        <w:ind w:firstLine="0"/>
        <w:jc w:val="left"/>
      </w:pPr>
      <w:r>
        <w:rPr>
          <w:rFonts w:ascii="Times New Roman" w:hAnsi="Times New Roman" w:eastAsia="Times New Roman"/>
          <w:b w:val="0"/>
          <w:i w:val="0"/>
          <w:color w:val="000000"/>
          <w:sz w:val="24"/>
        </w:rPr>
        <w:t>2.8 Тестирование и оценка результата .................................................. 30</w:t>
      </w:r>
    </w:p>
    <w:p>
      <w:pPr>
        <w:spacing w:after="20"/>
        <w:ind w:firstLine="0"/>
        <w:jc w:val="left"/>
      </w:pPr>
      <w:r>
        <w:rPr>
          <w:rFonts w:ascii="Times New Roman" w:hAnsi="Times New Roman" w:eastAsia="Times New Roman"/>
          <w:b w:val="0"/>
          <w:i w:val="0"/>
          <w:color w:val="000000"/>
          <w:sz w:val="24"/>
        </w:rPr>
        <w:t>Заключение ............................................................................ 34</w:t>
      </w:r>
    </w:p>
    <w:p>
      <w:pPr>
        <w:spacing w:after="20"/>
        <w:ind w:firstLine="0"/>
        <w:jc w:val="left"/>
      </w:pPr>
      <w:r>
        <w:rPr>
          <w:rFonts w:ascii="Times New Roman" w:hAnsi="Times New Roman" w:eastAsia="Times New Roman"/>
          <w:b w:val="0"/>
          <w:i w:val="0"/>
          <w:color w:val="000000"/>
          <w:sz w:val="24"/>
        </w:rPr>
        <w:t>Список используемой литературы ........................................................ 36</w:t>
      </w:r>
    </w:p>
    <w:p>
      <w:pPr>
        <w:spacing w:after="20"/>
        <w:ind w:firstLine="0"/>
        <w:jc w:val="left"/>
      </w:pPr>
      <w:r>
        <w:rPr>
          <w:rFonts w:ascii="Times New Roman" w:hAnsi="Times New Roman" w:eastAsia="Times New Roman"/>
          <w:b w:val="0"/>
          <w:i w:val="0"/>
          <w:color w:val="000000"/>
          <w:sz w:val="24"/>
        </w:rPr>
        <w:t>Приложения ............................................................................ 37</w:t>
      </w:r>
    </w:p>
    <w:p>
      <w:r>
        <w:br w:type="page"/>
      </w:r>
    </w:p>
    <w:p>
      <w:pPr>
        <w:spacing w:before="0" w:after="240"/>
        <w:ind w:firstLine="0"/>
        <w:jc w:val="left"/>
      </w:pPr>
      <w:r>
        <w:rPr>
          <w:rFonts w:ascii="Arial" w:hAnsi="Arial" w:eastAsia="Arial"/>
          <w:b w:val="0"/>
          <w:i w:val="0"/>
          <w:color w:val="000000"/>
          <w:sz w:val="30"/>
        </w:rPr>
        <w:t>Введение</w:t>
      </w:r>
    </w:p>
    <w:p>
      <w:pPr>
        <w:spacing w:before="0" w:after="0" w:line="360" w:lineRule="auto"/>
        <w:ind w:firstLine="709"/>
        <w:jc w:val="both"/>
      </w:pPr>
      <w:r>
        <w:rPr>
          <w:rFonts w:ascii="Times New Roman" w:hAnsi="Times New Roman" w:eastAsia="Times New Roman"/>
          <w:b w:val="0"/>
          <w:i w:val="0"/>
          <w:color w:val="000000"/>
          <w:sz w:val="28"/>
        </w:rPr>
        <w:t>Актуальность темы. Современная ИТ-инфраструктура предприятия включает серверы, виртуальные машины, контейнерные окружения, средства мониторинга, резервного копирования, базы данных, корпоративные сервисы и сетевое оборудование. Чем больше становится число компонентов, тем сложнее инженерам сопровождения поддерживать единый порядок реакции на события. В ручном режиме оператору приходится переключаться между Zabbix, средствами виртуализации, журналами, сервис-деском и внутренними инструкциями, а это увеличивает время реакции и повышает вероятность ошибочного действия.</w:t>
      </w:r>
    </w:p>
    <w:p>
      <w:pPr>
        <w:spacing w:before="0" w:after="0" w:line="360" w:lineRule="auto"/>
        <w:ind w:firstLine="709"/>
        <w:jc w:val="both"/>
      </w:pPr>
      <w:r>
        <w:rPr>
          <w:rFonts w:ascii="Times New Roman" w:hAnsi="Times New Roman" w:eastAsia="Times New Roman"/>
          <w:b/>
          <w:i w:val="0"/>
          <w:color w:val="000000"/>
          <w:sz w:val="28"/>
        </w:rPr>
        <w:t xml:space="preserve">Практическая значимость. </w:t>
      </w:r>
      <w:r>
        <w:rPr>
          <w:rFonts w:ascii="Times New Roman" w:hAnsi="Times New Roman" w:eastAsia="Times New Roman"/>
          <w:b w:val="0"/>
          <w:i w:val="0"/>
          <w:color w:val="000000"/>
          <w:sz w:val="28"/>
        </w:rPr>
        <w:t>Разрабатываемое веб-приложение SysAssist предназначено для централизованной обработки ИТ-событий, подготовки рекомендаций, маршрутизации рискованных действий на согласование и фиксации результата в аудите. Система полезна для предприятия, где важно не только быстро устранить инцидент, но и сохранить управляемость: кто инициировал действие, почему оно было предложено, кем согласовано и какой результат получен.</w:t>
      </w:r>
    </w:p>
    <w:p>
      <w:pPr>
        <w:spacing w:before="0" w:after="0" w:line="360" w:lineRule="auto"/>
        <w:ind w:firstLine="709"/>
        <w:jc w:val="both"/>
      </w:pPr>
      <w:r>
        <w:rPr>
          <w:rFonts w:ascii="Times New Roman" w:hAnsi="Times New Roman" w:eastAsia="Times New Roman"/>
          <w:b w:val="0"/>
          <w:i w:val="0"/>
          <w:color w:val="000000"/>
          <w:sz w:val="28"/>
        </w:rPr>
        <w:t>Особенность выбранной темы состоит в сочетании нескольких задач: создание удобного интерфейса для операторов, разработка серверного контура обработки событий, построение реестра интеграционных модулей, применение локального ИИ только в ограниченных границах и внедрение механизмов безопасности. ВКР рассматривает SysAssist как on-premise платформу, то есть решение, устанавливаемое во внутреннем контуре предприятия без обязательной передачи эксплуатационных данных во внешние облачные сервисы.</w:t>
      </w:r>
    </w:p>
    <w:p>
      <w:pPr>
        <w:spacing w:before="0" w:after="0" w:line="360" w:lineRule="auto"/>
        <w:ind w:firstLine="709"/>
        <w:jc w:val="both"/>
      </w:pPr>
      <w:r>
        <w:rPr>
          <w:rFonts w:ascii="Times New Roman" w:hAnsi="Times New Roman" w:eastAsia="Times New Roman"/>
          <w:b/>
          <w:i w:val="0"/>
          <w:color w:val="000000"/>
          <w:sz w:val="28"/>
        </w:rPr>
        <w:t xml:space="preserve">Цель. </w:t>
      </w:r>
      <w:r>
        <w:rPr>
          <w:rFonts w:ascii="Times New Roman" w:hAnsi="Times New Roman" w:eastAsia="Times New Roman"/>
          <w:b w:val="0"/>
          <w:i w:val="0"/>
          <w:color w:val="000000"/>
          <w:sz w:val="28"/>
        </w:rPr>
        <w:t>Целью дипломного проекта является разработка веб-приложения SysAssist для автоматизации обработки ИТ-инцидентов и управления регламентированными действиями в инфраструктуре предприятия.</w:t>
      </w:r>
    </w:p>
    <w:p>
      <w:pPr>
        <w:spacing w:before="0" w:after="0" w:line="360" w:lineRule="auto"/>
        <w:ind w:firstLine="709"/>
        <w:jc w:val="both"/>
      </w:pPr>
      <w:r>
        <w:rPr>
          <w:rFonts w:ascii="Times New Roman" w:hAnsi="Times New Roman" w:eastAsia="Times New Roman"/>
          <w:b w:val="0"/>
          <w:i w:val="0"/>
          <w:color w:val="000000"/>
          <w:sz w:val="28"/>
        </w:rPr>
        <w:t>Для достижения цели поставлены следующие задачи: проанализировать предметную область автоматизации ИТ-операций; определить проблемы существующего процесса сопровождения инфраструктуры; сравнить подходы аналогичных решений; сформировать требования к разрабатываемому программному продукту; спроектировать архитектуру клиентской и серверной частей; реализовать обработку событий, реестр модулей, согласования, аудит, лицензирование и контроль целостности; подготовить пользовательский интерфейс; выполнить сборку и тестирование системы.</w:t>
      </w:r>
    </w:p>
    <w:p>
      <w:pPr>
        <w:spacing w:before="0" w:after="0" w:line="360" w:lineRule="auto"/>
        <w:ind w:firstLine="709"/>
        <w:jc w:val="both"/>
      </w:pPr>
      <w:r>
        <w:rPr>
          <w:rFonts w:ascii="Times New Roman" w:hAnsi="Times New Roman" w:eastAsia="Times New Roman"/>
          <w:b/>
          <w:i w:val="0"/>
          <w:color w:val="000000"/>
          <w:sz w:val="28"/>
        </w:rPr>
        <w:t xml:space="preserve">Предметная область. </w:t>
      </w:r>
      <w:r>
        <w:rPr>
          <w:rFonts w:ascii="Times New Roman" w:hAnsi="Times New Roman" w:eastAsia="Times New Roman"/>
          <w:b w:val="0"/>
          <w:i w:val="0"/>
          <w:color w:val="000000"/>
          <w:sz w:val="28"/>
        </w:rPr>
        <w:t>Предметной областью исследования являются информационные системы сопровождения ИТ-инфраструктуры, объединяющие мониторинг, сервис-деск, управление действиями, журналирование, контроль доступа и эксплуатационную аналитику.</w:t>
      </w:r>
    </w:p>
    <w:p>
      <w:pPr>
        <w:spacing w:before="0" w:after="0" w:line="360" w:lineRule="auto"/>
        <w:ind w:firstLine="709"/>
        <w:jc w:val="both"/>
      </w:pPr>
      <w:r>
        <w:rPr>
          <w:rFonts w:ascii="Times New Roman" w:hAnsi="Times New Roman" w:eastAsia="Times New Roman"/>
          <w:b w:val="0"/>
          <w:i w:val="0"/>
          <w:color w:val="000000"/>
          <w:sz w:val="28"/>
        </w:rPr>
        <w:t>Объектом анализа является процесс реагирования на ИТ-события и инциденты предприятия. Предметом анализа является программная реализация веб-приложения, которое переводит этот процесс из разрозненного ручного режима в управляемую цифровую последовательность.</w:t>
      </w:r>
    </w:p>
    <w:p>
      <w:r>
        <w:br w:type="page"/>
      </w:r>
    </w:p>
    <w:p>
      <w:pPr>
        <w:spacing w:before="0" w:after="240"/>
        <w:ind w:firstLine="0"/>
        <w:jc w:val="left"/>
      </w:pPr>
      <w:r>
        <w:rPr>
          <w:rFonts w:ascii="Arial" w:hAnsi="Arial" w:eastAsia="Arial"/>
          <w:b w:val="0"/>
          <w:i w:val="0"/>
          <w:color w:val="000000"/>
          <w:sz w:val="30"/>
        </w:rPr>
        <w:t>1 Аналитическая часть</w:t>
      </w:r>
    </w:p>
    <w:p>
      <w:pPr>
        <w:spacing w:before="0" w:after="120"/>
        <w:ind w:firstLine="0"/>
        <w:jc w:val="left"/>
      </w:pPr>
      <w:r>
        <w:rPr>
          <w:rFonts w:ascii="Arial" w:hAnsi="Arial" w:eastAsia="Arial"/>
          <w:b w:val="0"/>
          <w:i w:val="0"/>
          <w:color w:val="000000"/>
          <w:sz w:val="28"/>
        </w:rPr>
        <w:t>1.1 Теоретические основы автоматизации ИТ-операций</w:t>
      </w:r>
    </w:p>
    <w:p>
      <w:pPr>
        <w:spacing w:before="0" w:after="0" w:line="360" w:lineRule="auto"/>
        <w:ind w:firstLine="709"/>
        <w:jc w:val="both"/>
      </w:pPr>
      <w:r>
        <w:rPr>
          <w:rFonts w:ascii="Times New Roman" w:hAnsi="Times New Roman" w:eastAsia="Times New Roman"/>
          <w:b w:val="0"/>
          <w:i w:val="0"/>
          <w:color w:val="000000"/>
          <w:sz w:val="28"/>
        </w:rPr>
        <w:t>Автоматизация ИТ-операций рассматривается как совокупность методов и программных средств, позволяющих уменьшить долю ручной работы при сопровождении инфраструктуры. В отличие от простой диспетчеризации заявок такая автоматизация затрагивает весь цикл события: получение сигнала, нормализацию данных, анализ причины, выбор допустимого действия, согласование, исполнение и последующий контроль результата.</w:t>
      </w:r>
    </w:p>
    <w:p>
      <w:pPr>
        <w:spacing w:before="0" w:after="0" w:line="360" w:lineRule="auto"/>
        <w:ind w:firstLine="709"/>
        <w:jc w:val="both"/>
      </w:pPr>
      <w:r>
        <w:rPr>
          <w:rFonts w:ascii="Times New Roman" w:hAnsi="Times New Roman" w:eastAsia="Times New Roman"/>
          <w:b w:val="0"/>
          <w:i w:val="0"/>
          <w:color w:val="000000"/>
          <w:sz w:val="28"/>
        </w:rPr>
        <w:t>В рамках SysAssist ключевым понятием является операционное событие. Оно может поступать из мониторинга, системы резервного копирования, сервис-деска, webhook-интеграции или демонстрационного инструмента. Событие само по себе не всегда является инцидентом: например, предупреждение о повышенной нагрузке может быть информационным сигналом, а может стать основанием для регламентированного вмешательства, если превышены пороги риска.</w:t>
      </w:r>
    </w:p>
    <w:p>
      <w:pPr>
        <w:spacing w:before="0" w:after="0" w:line="360" w:lineRule="auto"/>
        <w:ind w:firstLine="709"/>
        <w:jc w:val="both"/>
      </w:pPr>
      <w:r>
        <w:rPr>
          <w:rFonts w:ascii="Times New Roman" w:hAnsi="Times New Roman" w:eastAsia="Times New Roman"/>
          <w:b w:val="0"/>
          <w:i w:val="0"/>
          <w:color w:val="000000"/>
          <w:sz w:val="28"/>
        </w:rPr>
        <w:t>Для предприятия ценность такой платформы проявляется в сокращении времени между обнаружением проблемы и началом корректной реакции. При этом автоматизация не должна превращаться в бесконтрольное выполнение команд. Чем выше риск действия, тем важнее сохранять участие ответственного специалиста и иметь доказуемый след принятого решения.</w:t>
      </w:r>
    </w:p>
    <w:p>
      <w:pPr>
        <w:spacing w:before="0" w:after="240"/>
        <w:ind w:firstLine="0"/>
        <w:jc w:val="left"/>
      </w:pPr>
      <w:r>
        <w:rPr>
          <w:rFonts w:ascii="Arial" w:hAnsi="Arial" w:eastAsia="Arial"/>
          <w:b w:val="0"/>
          <w:i w:val="0"/>
          <w:color w:val="000000"/>
          <w:sz w:val="30"/>
        </w:rPr>
        <w:t>1.2 События, инциденты и регламентированные действия</w:t>
      </w:r>
    </w:p>
    <w:p>
      <w:pPr>
        <w:spacing w:before="0" w:after="0" w:line="360" w:lineRule="auto"/>
        <w:ind w:firstLine="709"/>
        <w:jc w:val="both"/>
      </w:pPr>
      <w:r>
        <w:rPr>
          <w:rFonts w:ascii="Times New Roman" w:hAnsi="Times New Roman" w:eastAsia="Times New Roman"/>
          <w:b w:val="0"/>
          <w:i w:val="0"/>
          <w:color w:val="000000"/>
          <w:sz w:val="28"/>
        </w:rPr>
        <w:t>Инцидент в ИТ-практике обычно связывают с нарушением нормального функционирования сервиса или риском такого нарушения. Однако при проектировании системы важно разделять событие, рекомендацию и действие. Событие фиксирует факт, рекомендация объясняет предполагаемый способ реагирования, а действие изменяет состояние внешней системы или собирает диагностическую информацию.</w:t>
      </w:r>
    </w:p>
    <w:p>
      <w:pPr>
        <w:spacing w:before="0" w:after="0" w:line="360" w:lineRule="auto"/>
        <w:ind w:firstLine="709"/>
        <w:jc w:val="both"/>
      </w:pPr>
      <w:r>
        <w:rPr>
          <w:rFonts w:ascii="Times New Roman" w:hAnsi="Times New Roman" w:eastAsia="Times New Roman"/>
          <w:b w:val="0"/>
          <w:i w:val="0"/>
          <w:color w:val="000000"/>
          <w:sz w:val="28"/>
        </w:rPr>
        <w:t>Регламентированное действие отличается от произвольного скрипта тем, что оно заранее описано в реестре, имеет понятные входные параметры, уровень риска и правило согласования. Такой подход снижает вероятность некорректного вмешательства, потому что оператор работает не с произвольной командной строкой, а с ограниченным набором проверенных операций.</w:t>
      </w:r>
    </w:p>
    <w:p>
      <w:pPr>
        <w:spacing w:before="0" w:after="0" w:line="360" w:lineRule="auto"/>
        <w:ind w:firstLine="709"/>
        <w:jc w:val="both"/>
      </w:pPr>
      <w:r>
        <w:rPr>
          <w:rFonts w:ascii="Times New Roman" w:hAnsi="Times New Roman" w:eastAsia="Times New Roman"/>
          <w:b w:val="0"/>
          <w:i w:val="0"/>
          <w:color w:val="000000"/>
          <w:sz w:val="28"/>
        </w:rPr>
        <w:t>SysAssist использует статусы жизненного цикла: новое событие, анализ, ожидание согласования, одобрение, выполнение, завершение, ошибка или отклонение. Наличие этих состояний позволяет строить интерфейс, журнал и отчеты без догадок о том, что именно происходит с событием в текущий момент.</w:t>
      </w:r>
    </w:p>
    <w:p>
      <w:pPr>
        <w:spacing w:after="0"/>
        <w:ind w:firstLine="0"/>
        <w:jc w:val="center"/>
      </w:pPr>
      <w:r>
        <w:drawing>
          <wp:inline xmlns:a="http://schemas.openxmlformats.org/drawingml/2006/main" xmlns:pic="http://schemas.openxmlformats.org/drawingml/2006/picture">
            <wp:extent cx="5112000" cy="2875500"/>
            <wp:docPr id="1" name="Picture 1"/>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112000" cy="28755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1 - Жизненный цикл события в SysAssist</w:t>
      </w:r>
    </w:p>
    <w:p>
      <w:pPr>
        <w:spacing w:before="0" w:after="0" w:line="360" w:lineRule="auto"/>
        <w:ind w:firstLine="709"/>
        <w:jc w:val="both"/>
      </w:pPr>
      <w:r>
        <w:rPr>
          <w:rFonts w:ascii="Times New Roman" w:hAnsi="Times New Roman" w:eastAsia="Times New Roman"/>
          <w:b w:val="0"/>
          <w:i w:val="0"/>
          <w:color w:val="000000"/>
          <w:sz w:val="28"/>
        </w:rPr>
        <w:t>На практике оператору важно видеть не только факт ошибки, но и контекст: источник события, критичность, затронутый объект, нормализованный фрагмент payload, предлагаемое действие и основание, по которому оно может быть выполнено автоматически либо отправлено на согласование. Поэтому информационная модель должна хранить как исходные данные, так и очищенное представление, пригодное для отображения и анализа.</w:t>
      </w:r>
    </w:p>
    <w:p>
      <w:pPr>
        <w:spacing w:before="0" w:after="0" w:line="360" w:lineRule="auto"/>
        <w:ind w:firstLine="709"/>
        <w:jc w:val="both"/>
      </w:pPr>
      <w:r>
        <w:rPr>
          <w:rFonts w:ascii="Times New Roman" w:hAnsi="Times New Roman" w:eastAsia="Times New Roman"/>
          <w:b w:val="0"/>
          <w:i w:val="0"/>
          <w:color w:val="000000"/>
          <w:sz w:val="28"/>
        </w:rPr>
        <w:t>Разделение данных на rawPayload и sanitizedPayload имеет прикладной смысл. Первый набор используется для трассировки и диагностики, второй - для безопасного показа в интерфейсе и передачи в ИИ-контур. В такой модели чувствительная информация не должна попадать в журналы и рекомендации без очистки.</w:t>
      </w:r>
    </w:p>
    <w:p>
      <w:pPr>
        <w:spacing w:before="0" w:after="0" w:line="360" w:lineRule="auto"/>
        <w:ind w:firstLine="709"/>
        <w:jc w:val="both"/>
      </w:pPr>
      <w:r>
        <w:rPr>
          <w:rFonts w:ascii="Times New Roman" w:hAnsi="Times New Roman" w:eastAsia="Times New Roman"/>
          <w:b w:val="0"/>
          <w:i w:val="0"/>
          <w:color w:val="000000"/>
          <w:sz w:val="28"/>
        </w:rPr>
        <w:t>События также связываются с correlationId. Этот идентификатор позволяет объединять записи HTTP-запросов, оркестратора, аудита и результата действия. Для службы поддержки это особенно важно: при расследовании не нужно вручную искать связанные записи в разных журналах.</w:t>
      </w:r>
    </w:p>
    <w:p>
      <w:pPr>
        <w:spacing w:before="60" w:after="120"/>
        <w:ind w:firstLine="0"/>
        <w:jc w:val="left"/>
      </w:pPr>
      <w:r>
        <w:rPr>
          <w:rFonts w:ascii="Times New Roman" w:hAnsi="Times New Roman" w:eastAsia="Times New Roman"/>
          <w:b w:val="0"/>
          <w:i w:val="0"/>
          <w:color w:val="000000"/>
          <w:sz w:val="24"/>
        </w:rPr>
        <w:t>Таблица 1 - Основные элементы нормализованного события</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87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Элемент</w:t>
            </w:r>
          </w:p>
        </w:tc>
        <w:tc>
          <w:tcPr>
            <w:tcW w:type="dxa" w:w="345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Назначение в системе</w:t>
            </w:r>
          </w:p>
        </w:tc>
        <w:tc>
          <w:tcPr>
            <w:tcW w:type="dxa" w:w="4252"/>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Практическая польза</w:t>
            </w:r>
          </w:p>
        </w:tc>
      </w:tr>
      <w:tr>
        <w:tc>
          <w:tcPr>
            <w:tcW w:type="dxa" w:w="187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source</w:t>
            </w:r>
          </w:p>
        </w:tc>
        <w:tc>
          <w:tcPr>
            <w:tcW w:type="dxa" w:w="345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Источник события</w:t>
            </w:r>
          </w:p>
        </w:tc>
        <w:tc>
          <w:tcPr>
            <w:tcW w:type="dxa" w:w="425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Позволяет понять, из какой системы пришел сигнал</w:t>
            </w:r>
          </w:p>
        </w:tc>
      </w:tr>
      <w:tr>
        <w:tc>
          <w:tcPr>
            <w:tcW w:type="dxa" w:w="187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severity</w:t>
            </w:r>
          </w:p>
        </w:tc>
        <w:tc>
          <w:tcPr>
            <w:tcW w:type="dxa" w:w="345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Уровень важности</w:t>
            </w:r>
          </w:p>
        </w:tc>
        <w:tc>
          <w:tcPr>
            <w:tcW w:type="dxa" w:w="425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Помогает расставлять приоритеты обработки</w:t>
            </w:r>
          </w:p>
        </w:tc>
      </w:tr>
      <w:tr>
        <w:tc>
          <w:tcPr>
            <w:tcW w:type="dxa" w:w="187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targetEntity</w:t>
            </w:r>
          </w:p>
        </w:tc>
        <w:tc>
          <w:tcPr>
            <w:tcW w:type="dxa" w:w="345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Затронутый объект</w:t>
            </w:r>
          </w:p>
        </w:tc>
        <w:tc>
          <w:tcPr>
            <w:tcW w:type="dxa" w:w="425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Связывает событие с сервером, VM, контейнером или сервисом</w:t>
            </w:r>
          </w:p>
        </w:tc>
      </w:tr>
      <w:tr>
        <w:tc>
          <w:tcPr>
            <w:tcW w:type="dxa" w:w="187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status</w:t>
            </w:r>
          </w:p>
        </w:tc>
        <w:tc>
          <w:tcPr>
            <w:tcW w:type="dxa" w:w="345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Текущий этап жизненного цикла</w:t>
            </w:r>
          </w:p>
        </w:tc>
        <w:tc>
          <w:tcPr>
            <w:tcW w:type="dxa" w:w="425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Дает оператору прозрачную картину обработки</w:t>
            </w:r>
          </w:p>
        </w:tc>
      </w:tr>
    </w:tbl>
    <w:p/>
    <w:p>
      <w:pPr>
        <w:spacing w:before="0" w:after="0" w:line="360" w:lineRule="auto"/>
        <w:ind w:firstLine="709"/>
        <w:jc w:val="both"/>
      </w:pPr>
      <w:r>
        <w:rPr>
          <w:rFonts w:ascii="Times New Roman" w:hAnsi="Times New Roman" w:eastAsia="Times New Roman"/>
          <w:b w:val="0"/>
          <w:i w:val="0"/>
          <w:color w:val="000000"/>
          <w:sz w:val="28"/>
        </w:rPr>
        <w:t>Автоматизация ИТ-операций может строиться на разных уровнях зрелости. На первом уровне система только собирает события и показывает их оператору. На втором - предлагает заранее подготовленные инструкции. На третьем - исполняет низкорисковые действия без участия человека и отправляет потенциально опасные операции на согласование. Разрабатываемое приложение ориентировано именно на третий подход.</w:t>
      </w:r>
    </w:p>
    <w:p>
      <w:pPr>
        <w:spacing w:before="0" w:after="0" w:line="360" w:lineRule="auto"/>
        <w:ind w:firstLine="709"/>
        <w:jc w:val="both"/>
      </w:pPr>
      <w:r>
        <w:rPr>
          <w:rFonts w:ascii="Times New Roman" w:hAnsi="Times New Roman" w:eastAsia="Times New Roman"/>
          <w:b w:val="0"/>
          <w:i w:val="0"/>
          <w:color w:val="000000"/>
          <w:sz w:val="28"/>
        </w:rPr>
        <w:t>Такой уровень требует строгой формализации. Каждая операция должна иметь схему параметров, чтобы система могла отклонить некорректный ввод до обращения к внешней интеграции. Для этого в SysAssist применяется Zod-валидация: действия принимают только ограниченные строки, идентификаторы, числа, булевы параметры и перечисления, соответствующие заранее заданным правилам.</w:t>
      </w:r>
    </w:p>
    <w:p>
      <w:pPr>
        <w:spacing w:before="0" w:after="0" w:line="360" w:lineRule="auto"/>
        <w:ind w:firstLine="709"/>
        <w:jc w:val="both"/>
      </w:pPr>
      <w:r>
        <w:rPr>
          <w:rFonts w:ascii="Times New Roman" w:hAnsi="Times New Roman" w:eastAsia="Times New Roman"/>
          <w:b w:val="0"/>
          <w:i w:val="0"/>
          <w:color w:val="000000"/>
          <w:sz w:val="28"/>
        </w:rPr>
        <w:t>В аналитической части важно подчеркнуть, что цель проекта не заключается в полной замене инженера. Система помогает быстрее пройти типовые шаги и уменьшить хаос в момент инцидента, но окончательное управление высокорисковыми действиями остается в рамках ролевой модели и утвержденных процедур.</w:t>
      </w:r>
    </w:p>
    <w:p>
      <w:pPr>
        <w:spacing w:before="0" w:after="240"/>
        <w:ind w:firstLine="0"/>
        <w:jc w:val="left"/>
      </w:pPr>
      <w:r>
        <w:rPr>
          <w:rFonts w:ascii="Arial" w:hAnsi="Arial" w:eastAsia="Arial"/>
          <w:b w:val="0"/>
          <w:i w:val="0"/>
          <w:color w:val="000000"/>
          <w:sz w:val="30"/>
        </w:rPr>
        <w:t>1.3 Искусственный интеллект в контуре поддержки</w:t>
      </w:r>
    </w:p>
    <w:p>
      <w:pPr>
        <w:spacing w:before="0" w:after="0" w:line="360" w:lineRule="auto"/>
        <w:ind w:firstLine="709"/>
        <w:jc w:val="both"/>
      </w:pPr>
      <w:r>
        <w:rPr>
          <w:rFonts w:ascii="Times New Roman" w:hAnsi="Times New Roman" w:eastAsia="Times New Roman"/>
          <w:b w:val="0"/>
          <w:i w:val="0"/>
          <w:color w:val="000000"/>
          <w:sz w:val="28"/>
        </w:rPr>
        <w:t>Использование ИИ в сопровождении инфраструктуры оправдано там, где требуется быстро обобщить контекст события и предложить следующий шаг. Однако ИИ не должен обладать правом самостоятельного выполнения произвольных действий. В противном случае повышается риск ошибочного изменения инфраструктуры, особенно если входные данные неполные, противоречивые или содержат попытку манипуляции рекомендацией.</w:t>
      </w:r>
    </w:p>
    <w:p>
      <w:pPr>
        <w:spacing w:before="0" w:after="0" w:line="360" w:lineRule="auto"/>
        <w:ind w:firstLine="709"/>
        <w:jc w:val="both"/>
      </w:pPr>
      <w:r>
        <w:rPr>
          <w:rFonts w:ascii="Times New Roman" w:hAnsi="Times New Roman" w:eastAsia="Times New Roman"/>
          <w:b w:val="0"/>
          <w:i w:val="0"/>
          <w:color w:val="000000"/>
          <w:sz w:val="28"/>
        </w:rPr>
        <w:t>В SysAssist ИИ рассматривается как рекомендательный компонент. Он формирует классификацию, объяснение, вероятную причину, уверенность и возможный actionId. После этого рекомендация проходит повторную проверку по реестру действий: существует ли действие, подходит ли схема параметров, достаточна ли уверенность, не превышен ли уровень риска для автоматического исполнения.</w:t>
      </w:r>
    </w:p>
    <w:p>
      <w:pPr>
        <w:spacing w:before="0" w:after="0" w:line="360" w:lineRule="auto"/>
        <w:ind w:firstLine="709"/>
        <w:jc w:val="both"/>
      </w:pPr>
      <w:r>
        <w:rPr>
          <w:rFonts w:ascii="Times New Roman" w:hAnsi="Times New Roman" w:eastAsia="Times New Roman"/>
          <w:b w:val="0"/>
          <w:i w:val="0"/>
          <w:color w:val="000000"/>
          <w:sz w:val="28"/>
        </w:rPr>
        <w:t>Такой подход называется bounded AI: модель помогает оператору, но ее вывод ограничен техническими и организационными правилами. Для дипломного проекта это решение особенно важно, потому что оно демонстрирует профессиональное понимание границ автоматизации и ответственности.</w:t>
      </w:r>
    </w:p>
    <w:p>
      <w:pPr>
        <w:spacing w:before="0" w:after="0" w:line="360" w:lineRule="auto"/>
        <w:ind w:firstLine="709"/>
        <w:jc w:val="both"/>
      </w:pPr>
      <w:r>
        <w:rPr>
          <w:rFonts w:ascii="Times New Roman" w:hAnsi="Times New Roman" w:eastAsia="Times New Roman"/>
          <w:b w:val="0"/>
          <w:i w:val="0"/>
          <w:color w:val="000000"/>
          <w:sz w:val="28"/>
        </w:rPr>
        <w:t>При проектировании ИИ-контура учитывается отказоустойчивость. Если локальная модель недоступна, возвращает некорректный JSON или предлагает небезопасное действие, система не должна останавливаться и тем более не должна выполнять непроверенную операцию. В этом случае событие переводится в ручной режим анализа, а оператор получает возможность обработать его стандартными средствами.</w:t>
      </w:r>
    </w:p>
    <w:p>
      <w:pPr>
        <w:spacing w:before="0" w:after="0" w:line="360" w:lineRule="auto"/>
        <w:ind w:firstLine="709"/>
        <w:jc w:val="both"/>
      </w:pPr>
      <w:r>
        <w:rPr>
          <w:rFonts w:ascii="Times New Roman" w:hAnsi="Times New Roman" w:eastAsia="Times New Roman"/>
          <w:b w:val="0"/>
          <w:i w:val="0"/>
          <w:color w:val="000000"/>
          <w:sz w:val="28"/>
        </w:rPr>
        <w:t>С технической стороны это означает, что ответ модели не используется напрямую. Сначала он приводится к строгой схеме, затем сопоставляется с каталогом разрешенных действий, а затем проверяется уровень риска. В результате ИИ становится не источником прав, а одним из источников аналитического контекста.</w:t>
      </w:r>
    </w:p>
    <w:p>
      <w:pPr>
        <w:spacing w:before="0" w:after="0" w:line="360" w:lineRule="auto"/>
        <w:ind w:firstLine="709"/>
        <w:jc w:val="both"/>
      </w:pPr>
      <w:r>
        <w:rPr>
          <w:rFonts w:ascii="Times New Roman" w:hAnsi="Times New Roman" w:eastAsia="Times New Roman"/>
          <w:b w:val="0"/>
          <w:i w:val="0"/>
          <w:color w:val="000000"/>
          <w:sz w:val="28"/>
        </w:rPr>
        <w:t>Важным элементом является журналирование: генерация рекомендации и отказ от выполнения должны оставлять запись в аудите. Это позволяет объяснить, почему система не выполнила действие автоматически, и доказать, что отказ был не ошибкой интерфейса, а результатом политики безопасности.</w:t>
      </w:r>
    </w:p>
    <w:p>
      <w:pPr>
        <w:spacing w:before="0" w:after="240"/>
        <w:ind w:firstLine="0"/>
        <w:jc w:val="left"/>
      </w:pPr>
      <w:r>
        <w:rPr>
          <w:rFonts w:ascii="Arial" w:hAnsi="Arial" w:eastAsia="Arial"/>
          <w:b w:val="0"/>
          <w:i w:val="0"/>
          <w:color w:val="000000"/>
          <w:sz w:val="30"/>
        </w:rPr>
        <w:t>1.4 Организационно-технологическая характеристика предприятия</w:t>
      </w:r>
    </w:p>
    <w:p>
      <w:pPr>
        <w:spacing w:before="0" w:after="0" w:line="360" w:lineRule="auto"/>
        <w:ind w:firstLine="709"/>
        <w:jc w:val="both"/>
      </w:pPr>
      <w:r>
        <w:rPr>
          <w:rFonts w:ascii="Times New Roman" w:hAnsi="Times New Roman" w:eastAsia="Times New Roman"/>
          <w:b w:val="0"/>
          <w:i w:val="0"/>
          <w:color w:val="000000"/>
          <w:sz w:val="28"/>
        </w:rPr>
        <w:t>Базой проектирования в работе выступает предприятие ООО «Тернед Девелопмент», для которого актуальны задачи сопровождения внутренней ИТ-инфраструктуры и поддержания стабильной работы сервисов. Организация использует типовой для современной компании набор систем: рабочие станции сотрудников, серверные ресурсы, сетевую инфраструктуру, средства мониторинга, резервного копирования, системы учета обращений и инструменты разработки.</w:t>
      </w:r>
    </w:p>
    <w:p>
      <w:pPr>
        <w:spacing w:before="0" w:after="0" w:line="360" w:lineRule="auto"/>
        <w:ind w:firstLine="709"/>
        <w:jc w:val="both"/>
      </w:pPr>
      <w:r>
        <w:rPr>
          <w:rFonts w:ascii="Times New Roman" w:hAnsi="Times New Roman" w:eastAsia="Times New Roman"/>
          <w:b w:val="0"/>
          <w:i w:val="0"/>
          <w:color w:val="000000"/>
          <w:sz w:val="28"/>
        </w:rPr>
        <w:t>В такой среде нагрузка на ИТ-специалистов формируется не только крупными авариями. Значительную часть времени занимают повторяющиеся операции: проверка состояния сервисов, создание заявки, эскалация, перезапуск безопасного компонента, сбор логов, подтверждение срабатываний мониторинга, проверка резервных копий. Именно такие операции создают основу для автоматизации.</w:t>
      </w:r>
    </w:p>
    <w:p>
      <w:pPr>
        <w:spacing w:before="0" w:after="0" w:line="360" w:lineRule="auto"/>
        <w:ind w:firstLine="709"/>
        <w:jc w:val="both"/>
      </w:pPr>
      <w:r>
        <w:rPr>
          <w:rFonts w:ascii="Times New Roman" w:hAnsi="Times New Roman" w:eastAsia="Times New Roman"/>
          <w:b w:val="0"/>
          <w:i w:val="0"/>
          <w:color w:val="000000"/>
          <w:sz w:val="28"/>
        </w:rPr>
        <w:t>Организационная структура ИТ-поддержки может включать операторов первой линии, инженеров второй линии, старших администраторов, ответственных за безопасность и аудиторов. Разделение ролей необходимо, потому что один и тот же инцидент может требовать разных полномочий в зависимости от действия: просмотр события безопасен, а перезапуск виртуальной машины или блокировка учетной записи уже влияет на доступность или безопасность.</w:t>
      </w:r>
    </w:p>
    <w:p>
      <w:pPr>
        <w:spacing w:before="0" w:after="0" w:line="360" w:lineRule="auto"/>
        <w:ind w:firstLine="709"/>
        <w:jc w:val="both"/>
      </w:pPr>
      <w:r>
        <w:rPr>
          <w:rFonts w:ascii="Times New Roman" w:hAnsi="Times New Roman" w:eastAsia="Times New Roman"/>
          <w:b w:val="0"/>
          <w:i w:val="0"/>
          <w:color w:val="000000"/>
          <w:sz w:val="28"/>
        </w:rPr>
        <w:t>Процесс работы с инцидентом в традиционной схеме начинается с получения уведомления и ручного перехода в профильную систему. Далее специалист анализирует контекст, ищет связанную информацию, принимает решение, выполняет действие и фиксирует результат в сервис-деске или журнале. При высокой нагрузке часть контекста теряется, а доказательная база часто оказывается распределенной по разным местам.</w:t>
      </w:r>
    </w:p>
    <w:p>
      <w:pPr>
        <w:spacing w:before="0" w:after="0" w:line="360" w:lineRule="auto"/>
        <w:ind w:firstLine="709"/>
        <w:jc w:val="both"/>
      </w:pPr>
      <w:r>
        <w:rPr>
          <w:rFonts w:ascii="Times New Roman" w:hAnsi="Times New Roman" w:eastAsia="Times New Roman"/>
          <w:b w:val="0"/>
          <w:i w:val="0"/>
          <w:color w:val="000000"/>
          <w:sz w:val="28"/>
        </w:rPr>
        <w:t>Для предприятия более удобна модель единого операционного контура. В нем событие поступает в общую платформу, автоматически получает нормализованное представление, связывается с допустимыми действиями и проходит через понятный процесс согласования. Такой контур уменьшает зависимость результата от личной привычки конкретного инженера.</w:t>
      </w:r>
    </w:p>
    <w:p>
      <w:pPr>
        <w:spacing w:before="0" w:after="0" w:line="360" w:lineRule="auto"/>
        <w:ind w:firstLine="709"/>
        <w:jc w:val="both"/>
      </w:pPr>
      <w:r>
        <w:rPr>
          <w:rFonts w:ascii="Times New Roman" w:hAnsi="Times New Roman" w:eastAsia="Times New Roman"/>
          <w:b w:val="0"/>
          <w:i w:val="0"/>
          <w:color w:val="000000"/>
          <w:sz w:val="28"/>
        </w:rPr>
        <w:t>SysAssist не заменяет внешние системы мониторинга или виртуализации. Он выполняет роль координирующего слоя между ними. Это делает проект реалистичным: предприятие не обязано отказываться от уже внедренных инструментов, а получает дополнительный слой управления, журналирования и контроля.</w:t>
      </w:r>
    </w:p>
    <w:p>
      <w:pPr>
        <w:spacing w:before="60" w:after="120"/>
        <w:ind w:firstLine="0"/>
        <w:jc w:val="left"/>
      </w:pPr>
      <w:r>
        <w:rPr>
          <w:rFonts w:ascii="Times New Roman" w:hAnsi="Times New Roman" w:eastAsia="Times New Roman"/>
          <w:b w:val="0"/>
          <w:i w:val="0"/>
          <w:color w:val="000000"/>
          <w:sz w:val="24"/>
        </w:rPr>
        <w:t>Таблица 2 - Роли участников процесса сопровождения</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92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Роль</w:t>
            </w:r>
          </w:p>
        </w:tc>
        <w:tc>
          <w:tcPr>
            <w:tcW w:type="dxa" w:w="4592"/>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Типовые задачи</w:t>
            </w:r>
          </w:p>
        </w:tc>
        <w:tc>
          <w:tcPr>
            <w:tcW w:type="dxa" w:w="306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Ограничения</w:t>
            </w:r>
          </w:p>
        </w:tc>
      </w:tr>
      <w:tr>
        <w:tc>
          <w:tcPr>
            <w:tcW w:type="dxa" w:w="192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Оператор</w:t>
            </w:r>
          </w:p>
        </w:tc>
        <w:tc>
          <w:tcPr>
            <w:tcW w:type="dxa" w:w="459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Просмотр событий, первичная triage-оценка</w:t>
            </w:r>
          </w:p>
        </w:tc>
        <w:tc>
          <w:tcPr>
            <w:tcW w:type="dxa" w:w="306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Не выполняет опасные изменения инфраструктуры</w:t>
            </w:r>
          </w:p>
        </w:tc>
      </w:tr>
      <w:tr>
        <w:tc>
          <w:tcPr>
            <w:tcW w:type="dxa" w:w="192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L1/L2 инженер</w:t>
            </w:r>
          </w:p>
        </w:tc>
        <w:tc>
          <w:tcPr>
            <w:tcW w:type="dxa" w:w="459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Разбор инцидентов, согласование средних и высоких рисков</w:t>
            </w:r>
          </w:p>
        </w:tc>
        <w:tc>
          <w:tcPr>
            <w:tcW w:type="dxa" w:w="306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Действует в рамках назначенных прав</w:t>
            </w:r>
          </w:p>
        </w:tc>
      </w:tr>
      <w:tr>
        <w:tc>
          <w:tcPr>
            <w:tcW w:type="dxa" w:w="192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Security Officer</w:t>
            </w:r>
          </w:p>
        </w:tc>
        <w:tc>
          <w:tcPr>
            <w:tcW w:type="dxa" w:w="459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Контроль критичных операций и tamper-событий</w:t>
            </w:r>
          </w:p>
        </w:tc>
        <w:tc>
          <w:tcPr>
            <w:tcW w:type="dxa" w:w="306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Фокус на безопасности и доказуемости</w:t>
            </w:r>
          </w:p>
        </w:tc>
      </w:tr>
      <w:tr>
        <w:tc>
          <w:tcPr>
            <w:tcW w:type="dxa" w:w="192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Auditor</w:t>
            </w:r>
          </w:p>
        </w:tc>
        <w:tc>
          <w:tcPr>
            <w:tcW w:type="dxa" w:w="459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Просмотр журналов и проверка следов действий</w:t>
            </w:r>
          </w:p>
        </w:tc>
        <w:tc>
          <w:tcPr>
            <w:tcW w:type="dxa" w:w="306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Без права изменять состояние системы</w:t>
            </w:r>
          </w:p>
        </w:tc>
      </w:tr>
    </w:tbl>
    <w:p/>
    <w:p>
      <w:pPr>
        <w:spacing w:before="0" w:after="240"/>
        <w:ind w:firstLine="0"/>
        <w:jc w:val="left"/>
      </w:pPr>
      <w:r>
        <w:rPr>
          <w:rFonts w:ascii="Arial" w:hAnsi="Arial" w:eastAsia="Arial"/>
          <w:b w:val="0"/>
          <w:i w:val="0"/>
          <w:color w:val="000000"/>
          <w:sz w:val="30"/>
        </w:rPr>
        <w:t>1.5 Анализ информационной системы предприятия</w:t>
      </w:r>
    </w:p>
    <w:p>
      <w:pPr>
        <w:spacing w:before="0" w:after="0" w:line="360" w:lineRule="auto"/>
        <w:ind w:firstLine="709"/>
        <w:jc w:val="both"/>
      </w:pPr>
      <w:r>
        <w:rPr>
          <w:rFonts w:ascii="Times New Roman" w:hAnsi="Times New Roman" w:eastAsia="Times New Roman"/>
          <w:b w:val="0"/>
          <w:i w:val="0"/>
          <w:color w:val="000000"/>
          <w:sz w:val="28"/>
        </w:rPr>
        <w:t>Информационная система предприятия состоит из нескольких взаимосвязанных слоев. На инфраструктурном уровне находятся серверы, виртуальные машины, контейнерные среды, сетевые узлы и рабочие станции. На уровне прикладных сервисов функционируют системы учета, внутренние порталы, базы данных, средства коммуникации, мониторинг и сервис-деск.</w:t>
      </w:r>
    </w:p>
    <w:p>
      <w:pPr>
        <w:spacing w:before="0" w:after="0" w:line="360" w:lineRule="auto"/>
        <w:ind w:firstLine="709"/>
        <w:jc w:val="both"/>
      </w:pPr>
      <w:r>
        <w:rPr>
          <w:rFonts w:ascii="Times New Roman" w:hAnsi="Times New Roman" w:eastAsia="Times New Roman"/>
          <w:b w:val="0"/>
          <w:i w:val="0"/>
          <w:color w:val="000000"/>
          <w:sz w:val="28"/>
        </w:rPr>
        <w:t>Основная проблема такого ландшафта состоит в том, что каждый инструмент хорошо решает свою локальную задачу, но не формирует единую цепочку реагирования. Мониторинг обнаруживает событие, сервис-деск хранит обращение, система виртуализации выполняет действие, база данных хранит свои журналы, а итоговая картина складывается вручную.</w:t>
      </w:r>
    </w:p>
    <w:p>
      <w:pPr>
        <w:spacing w:before="0" w:after="0" w:line="360" w:lineRule="auto"/>
        <w:ind w:firstLine="709"/>
        <w:jc w:val="both"/>
      </w:pPr>
      <w:r>
        <w:rPr>
          <w:rFonts w:ascii="Times New Roman" w:hAnsi="Times New Roman" w:eastAsia="Times New Roman"/>
          <w:b w:val="0"/>
          <w:i w:val="0"/>
          <w:color w:val="000000"/>
          <w:sz w:val="28"/>
        </w:rPr>
        <w:t>Для анализа была выделена потребность в промежуточной системе, которая умеет получать события из разных источников, приводить их к единому виду и связывать с действиями. Важно, чтобы эта система не становилась еще одним закрытым журналом, а давала оператору понятный сценарий: что произошло, насколько это опасно, что можно сделать, кто должен подтвердить и где будет сохранен след.</w:t>
      </w:r>
    </w:p>
    <w:p>
      <w:pPr>
        <w:spacing w:before="0" w:after="0" w:line="360" w:lineRule="auto"/>
        <w:ind w:firstLine="709"/>
        <w:jc w:val="both"/>
      </w:pPr>
      <w:r>
        <w:rPr>
          <w:rFonts w:ascii="Times New Roman" w:hAnsi="Times New Roman" w:eastAsia="Times New Roman"/>
          <w:b w:val="0"/>
          <w:i w:val="0"/>
          <w:color w:val="000000"/>
          <w:sz w:val="28"/>
        </w:rPr>
        <w:t>Применяемое программное обеспечение в подобной инфраструктуре включает операционные системы Windows и Linux, СУБД, веб-серверы, средства мониторинга, системы резервного копирования, корпоративные мессенджеры и инструменты разработки. Для проекта SysAssist были выбраны технологии, которые позволяют быстро создать веб-интерфейс и при этом сохранить строгую типизацию и тестируемость.</w:t>
      </w:r>
    </w:p>
    <w:p>
      <w:pPr>
        <w:spacing w:before="0" w:after="0" w:line="360" w:lineRule="auto"/>
        <w:ind w:firstLine="709"/>
        <w:jc w:val="both"/>
      </w:pPr>
      <w:r>
        <w:rPr>
          <w:rFonts w:ascii="Times New Roman" w:hAnsi="Times New Roman" w:eastAsia="Times New Roman"/>
          <w:b w:val="0"/>
          <w:i w:val="0"/>
          <w:color w:val="000000"/>
          <w:sz w:val="28"/>
        </w:rPr>
        <w:t>Клиентская часть построена на React и TypeScript. Серверная часть реализована на Node.js с Express, схемы данных и входных параметров описываются через Zod, а локальное хранение организовано через SQLite. Для диагностического направления предусмотрен отдельный .NET-компонент, что позволяет расширять платформу в сторону системных проверок без смешивания клиентского интерфейса и низкоуровневой диагностики.</w:t>
      </w:r>
    </w:p>
    <w:p>
      <w:pPr>
        <w:spacing w:before="0" w:after="0" w:line="360" w:lineRule="auto"/>
        <w:ind w:firstLine="709"/>
        <w:jc w:val="both"/>
      </w:pPr>
      <w:r>
        <w:rPr>
          <w:rFonts w:ascii="Times New Roman" w:hAnsi="Times New Roman" w:eastAsia="Times New Roman"/>
          <w:b w:val="0"/>
          <w:i w:val="0"/>
          <w:color w:val="000000"/>
          <w:sz w:val="28"/>
        </w:rPr>
        <w:t>Такое сочетание технологий подходит для дипломного проекта: оно достаточно современное, демонстрирует практические навыки full-stack-разработки и остается понятным для дальнейшего сопровождения. При этом стек не перегружен избыточными зависимостями и может быть развернут в локальной среде предприятия.</w:t>
      </w:r>
    </w:p>
    <w:p>
      <w:pPr>
        <w:spacing w:before="60" w:after="120"/>
        <w:ind w:firstLine="0"/>
        <w:jc w:val="left"/>
      </w:pPr>
      <w:r>
        <w:rPr>
          <w:rFonts w:ascii="Times New Roman" w:hAnsi="Times New Roman" w:eastAsia="Times New Roman"/>
          <w:b w:val="0"/>
          <w:i w:val="0"/>
          <w:color w:val="000000"/>
          <w:sz w:val="24"/>
        </w:rPr>
        <w:t>Таблица 3 - Технологические слои проектируемого решения</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70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Слой</w:t>
            </w:r>
          </w:p>
        </w:tc>
        <w:tc>
          <w:tcPr>
            <w:tcW w:type="dxa" w:w="323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Применяемые средства</w:t>
            </w:r>
          </w:p>
        </w:tc>
        <w:tc>
          <w:tcPr>
            <w:tcW w:type="dxa" w:w="4649"/>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Назначение</w:t>
            </w:r>
          </w:p>
        </w:tc>
      </w:tr>
      <w:tr>
        <w:tc>
          <w:tcPr>
            <w:tcW w:type="dxa" w:w="170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Клиент</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React, TypeScript, Vite</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Интерфейс оператора и администратора</w:t>
            </w:r>
          </w:p>
        </w:tc>
      </w:tr>
      <w:tr>
        <w:tc>
          <w:tcPr>
            <w:tcW w:type="dxa" w:w="170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Сервер</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Node.js, Express, Zod</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API, валидация, маршруты, бизнес-логика</w:t>
            </w:r>
          </w:p>
        </w:tc>
      </w:tr>
      <w:tr>
        <w:tc>
          <w:tcPr>
            <w:tcW w:type="dxa" w:w="170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Данные</w:t>
            </w:r>
          </w:p>
        </w:tc>
        <w:tc>
          <w:tcPr>
            <w:tcW w:type="dxa" w:w="323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SQLite, миграции</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События, аудит, runtime-метаданные</w:t>
            </w:r>
          </w:p>
        </w:tc>
      </w:tr>
      <w:tr>
        <w:tc>
          <w:tcPr>
            <w:tcW w:type="dxa" w:w="170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Диагностика</w:t>
            </w:r>
          </w:p>
        </w:tc>
        <w:tc>
          <w:tcPr>
            <w:tcW w:type="dxa" w:w="323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.NET</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Расширяемые системные проверки</w:t>
            </w:r>
          </w:p>
        </w:tc>
      </w:tr>
    </w:tbl>
    <w:p/>
    <w:p>
      <w:pPr>
        <w:spacing w:before="0" w:after="240"/>
        <w:ind w:firstLine="0"/>
        <w:jc w:val="left"/>
      </w:pPr>
      <w:r>
        <w:rPr>
          <w:rFonts w:ascii="Arial" w:hAnsi="Arial" w:eastAsia="Arial"/>
          <w:b w:val="0"/>
          <w:i w:val="0"/>
          <w:color w:val="000000"/>
          <w:sz w:val="30"/>
        </w:rPr>
        <w:t>1.6 Выявленные проблемы и пути их решения</w:t>
      </w:r>
    </w:p>
    <w:p>
      <w:pPr>
        <w:spacing w:before="0" w:after="0" w:line="360" w:lineRule="auto"/>
        <w:ind w:firstLine="709"/>
        <w:jc w:val="both"/>
      </w:pPr>
      <w:r>
        <w:rPr>
          <w:rFonts w:ascii="Times New Roman" w:hAnsi="Times New Roman" w:eastAsia="Times New Roman"/>
          <w:b w:val="0"/>
          <w:i w:val="0"/>
          <w:color w:val="000000"/>
          <w:sz w:val="28"/>
        </w:rPr>
        <w:t>В ходе анализа предметной области были выявлены проблемы, характерные для предприятий с разнородной ИТ-инфраструктурой. Первая проблема - разрыв между обнаружением события и выполнением действия. Оператор видит предупреждение в мониторинге, но дальнейшая работа требует ручного перехода в другие системы и поиска инструкции.</w:t>
      </w:r>
    </w:p>
    <w:p>
      <w:pPr>
        <w:spacing w:before="0" w:after="0" w:line="360" w:lineRule="auto"/>
        <w:ind w:firstLine="709"/>
        <w:jc w:val="both"/>
      </w:pPr>
      <w:r>
        <w:rPr>
          <w:rFonts w:ascii="Times New Roman" w:hAnsi="Times New Roman" w:eastAsia="Times New Roman"/>
          <w:b w:val="0"/>
          <w:i w:val="0"/>
          <w:color w:val="000000"/>
          <w:sz w:val="28"/>
        </w:rPr>
        <w:t>Вторая проблема связана с неодинаковым уровнем контроля за действиями. Низкорисковые операции можно выполнять быстро, но действия, влияющие на доступность или безопасность, должны проходить согласование. Если такая граница не формализована, высок риск либо избыточной бюрократии, либо слишком свободного доступа к опасным операциям.</w:t>
      </w:r>
    </w:p>
    <w:p>
      <w:pPr>
        <w:spacing w:before="0" w:after="0" w:line="360" w:lineRule="auto"/>
        <w:ind w:firstLine="709"/>
        <w:jc w:val="both"/>
      </w:pPr>
      <w:r>
        <w:rPr>
          <w:rFonts w:ascii="Times New Roman" w:hAnsi="Times New Roman" w:eastAsia="Times New Roman"/>
          <w:b w:val="0"/>
          <w:i w:val="0"/>
          <w:color w:val="000000"/>
          <w:sz w:val="28"/>
        </w:rPr>
        <w:t>Третья проблема - слабая доказуемость. После инцидента часто необходимо восстановить последовательность событий: кто увидел сигнал, какая рекомендация была дана, кто согласовал действие, какие параметры использовались и чем все завершилось. Без единого аудита эта картина собирается вручную и не всегда полно.</w:t>
      </w:r>
    </w:p>
    <w:p>
      <w:pPr>
        <w:spacing w:before="0" w:after="0" w:line="360" w:lineRule="auto"/>
        <w:ind w:firstLine="709"/>
        <w:jc w:val="both"/>
      </w:pPr>
      <w:r>
        <w:rPr>
          <w:rFonts w:ascii="Times New Roman" w:hAnsi="Times New Roman" w:eastAsia="Times New Roman"/>
          <w:b w:val="0"/>
          <w:i w:val="0"/>
          <w:color w:val="000000"/>
          <w:sz w:val="28"/>
        </w:rPr>
        <w:t>Для решения первой проблемы в SysAssist реализуется прием событий через webhook, демо-инструменты и потенциальные интеграции. События нормализуются и отображаются в едином интерфейсе. Оператор получает не отдельный фрагмент уведомления, а запись с жизненным циклом, статусом, источником, целью и связанным действием.</w:t>
      </w:r>
    </w:p>
    <w:p>
      <w:pPr>
        <w:spacing w:before="0" w:after="0" w:line="360" w:lineRule="auto"/>
        <w:ind w:firstLine="709"/>
        <w:jc w:val="both"/>
      </w:pPr>
      <w:r>
        <w:rPr>
          <w:rFonts w:ascii="Times New Roman" w:hAnsi="Times New Roman" w:eastAsia="Times New Roman"/>
          <w:b w:val="0"/>
          <w:i w:val="0"/>
          <w:color w:val="000000"/>
          <w:sz w:val="28"/>
        </w:rPr>
        <w:t>Для решения второй проблемы используется реестр действий. Каждое действие имеет уровень риска: LOW, MEDIUM, HIGH или CRITICAL. Низкорисковые операции при достаточной уверенности могут выполняться автоматически, а высокорисковые и критические направляются на согласование. Это делает процесс предсказуемым и защищает предприятие от неконтролируемых изменений.</w:t>
      </w:r>
    </w:p>
    <w:p>
      <w:pPr>
        <w:spacing w:before="0" w:after="0" w:line="360" w:lineRule="auto"/>
        <w:ind w:firstLine="709"/>
        <w:jc w:val="both"/>
      </w:pPr>
      <w:r>
        <w:rPr>
          <w:rFonts w:ascii="Times New Roman" w:hAnsi="Times New Roman" w:eastAsia="Times New Roman"/>
          <w:b w:val="0"/>
          <w:i w:val="0"/>
          <w:color w:val="000000"/>
          <w:sz w:val="28"/>
        </w:rPr>
        <w:t>Для решения третьей проблемы применяется аудит и структурированное логирование. Все существенные состояния фиксируются: прием события, генерация рекомендации, согласование, выполнение, отказ, ошибка, лицензирование, tamper-события. В результате платформа становится не только инструментом реакции, но и источником доказательной информации.</w:t>
      </w:r>
    </w:p>
    <w:p>
      <w:pPr>
        <w:spacing w:before="60" w:after="120"/>
        <w:ind w:firstLine="0"/>
        <w:jc w:val="left"/>
      </w:pPr>
      <w:r>
        <w:rPr>
          <w:rFonts w:ascii="Times New Roman" w:hAnsi="Times New Roman" w:eastAsia="Times New Roman"/>
          <w:b w:val="0"/>
          <w:i w:val="0"/>
          <w:color w:val="000000"/>
          <w:sz w:val="24"/>
        </w:rPr>
        <w:t>Таблица 4 - Соответствие проблем и проектных решений</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55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Проблема</w:t>
            </w:r>
          </w:p>
        </w:tc>
        <w:tc>
          <w:tcPr>
            <w:tcW w:type="dxa" w:w="323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Последствие</w:t>
            </w:r>
          </w:p>
        </w:tc>
        <w:tc>
          <w:tcPr>
            <w:tcW w:type="dxa" w:w="379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Решение в SysAssist</w:t>
            </w:r>
          </w:p>
        </w:tc>
      </w:tr>
      <w:tr>
        <w:tc>
          <w:tcPr>
            <w:tcW w:type="dxa" w:w="255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Разрозненные события</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Долгий ручной анализ</w:t>
            </w:r>
          </w:p>
        </w:tc>
        <w:tc>
          <w:tcPr>
            <w:tcW w:type="dxa" w:w="379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Единая модель события и операторский dashboard</w:t>
            </w:r>
          </w:p>
        </w:tc>
      </w:tr>
      <w:tr>
        <w:tc>
          <w:tcPr>
            <w:tcW w:type="dxa" w:w="255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Неясные полномочия</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Риск ошибочного действия</w:t>
            </w:r>
          </w:p>
        </w:tc>
        <w:tc>
          <w:tcPr>
            <w:tcW w:type="dxa" w:w="379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RBAC и approval-flow по уровню риска</w:t>
            </w:r>
          </w:p>
        </w:tc>
      </w:tr>
      <w:tr>
        <w:tc>
          <w:tcPr>
            <w:tcW w:type="dxa" w:w="255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Слабый аудит</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Сложное расследование</w:t>
            </w:r>
          </w:p>
        </w:tc>
        <w:tc>
          <w:tcPr>
            <w:tcW w:type="dxa" w:w="379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Сквозной audit log и correlationId</w:t>
            </w:r>
          </w:p>
        </w:tc>
      </w:tr>
      <w:tr>
        <w:tc>
          <w:tcPr>
            <w:tcW w:type="dxa" w:w="255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Зависимость от облака</w:t>
            </w:r>
          </w:p>
        </w:tc>
        <w:tc>
          <w:tcPr>
            <w:tcW w:type="dxa" w:w="3231"/>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Риски передачи данных</w:t>
            </w:r>
          </w:p>
        </w:tc>
        <w:tc>
          <w:tcPr>
            <w:tcW w:type="dxa" w:w="379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On-premise развертывание и локальный ИИ</w:t>
            </w:r>
          </w:p>
        </w:tc>
      </w:tr>
    </w:tbl>
    <w:p/>
    <w:p>
      <w:pPr>
        <w:spacing w:before="0" w:after="0" w:line="360" w:lineRule="auto"/>
        <w:ind w:firstLine="709"/>
        <w:jc w:val="both"/>
      </w:pPr>
      <w:r>
        <w:rPr>
          <w:rFonts w:ascii="Times New Roman" w:hAnsi="Times New Roman" w:eastAsia="Times New Roman"/>
          <w:b w:val="0"/>
          <w:i w:val="0"/>
          <w:color w:val="000000"/>
          <w:sz w:val="28"/>
        </w:rPr>
        <w:t>Отдельно следует выделить проблему первого запуска и сопровождения. Любая платформа автоматизации становится рискованной, если ее установить без проверки путей хранения, лицензии, параметров ИИ и подключений к внешним системам. Поэтому в SysAssist предусмотрен setup-мастер, который помогает пройти базовые шаги конфигурации последовательно.</w:t>
      </w:r>
    </w:p>
    <w:p>
      <w:pPr>
        <w:spacing w:before="0" w:after="0" w:line="360" w:lineRule="auto"/>
        <w:ind w:firstLine="709"/>
        <w:jc w:val="both"/>
      </w:pPr>
      <w:r>
        <w:rPr>
          <w:rFonts w:ascii="Times New Roman" w:hAnsi="Times New Roman" w:eastAsia="Times New Roman"/>
          <w:b w:val="0"/>
          <w:i w:val="0"/>
          <w:color w:val="000000"/>
          <w:sz w:val="28"/>
        </w:rPr>
        <w:t>Для предприятия это снижает порог внедрения. Администратор видит, какие элементы уже проверены, какие требуют внимания, где находится hardware fingerprint для лицензии и как протестировать модель ИИ. Такой подход делает проект ближе к промышленному продукту, а не к лабораторному прототипу.</w:t>
      </w:r>
    </w:p>
    <w:p>
      <w:pPr>
        <w:spacing w:before="0" w:after="0" w:line="360" w:lineRule="auto"/>
        <w:ind w:firstLine="709"/>
        <w:jc w:val="both"/>
      </w:pPr>
      <w:r>
        <w:rPr>
          <w:rFonts w:ascii="Times New Roman" w:hAnsi="Times New Roman" w:eastAsia="Times New Roman"/>
          <w:b w:val="0"/>
          <w:i w:val="0"/>
          <w:color w:val="000000"/>
          <w:sz w:val="28"/>
        </w:rPr>
        <w:t>Также важна возможность безопасной демонстрации. В учебных и предпродажных сценариях невозможно выполнять реальные перезапуски серверов или блокировки учетных записей. Поэтому в системе предусмотрен demo-mode, при котором действия проходят весь жизненный цикл, но не вызывают реальную внешнюю интеграцию.</w:t>
      </w:r>
    </w:p>
    <w:p>
      <w:pPr>
        <w:spacing w:before="0" w:after="240"/>
        <w:ind w:firstLine="0"/>
        <w:jc w:val="left"/>
      </w:pPr>
      <w:r>
        <w:rPr>
          <w:rFonts w:ascii="Arial" w:hAnsi="Arial" w:eastAsia="Arial"/>
          <w:b w:val="0"/>
          <w:i w:val="0"/>
          <w:color w:val="000000"/>
          <w:sz w:val="30"/>
        </w:rPr>
        <w:t>1.7 Обзор аналогичных решений</w:t>
      </w:r>
    </w:p>
    <w:p>
      <w:pPr>
        <w:spacing w:before="0" w:after="0" w:line="360" w:lineRule="auto"/>
        <w:ind w:firstLine="709"/>
        <w:jc w:val="both"/>
      </w:pPr>
      <w:r>
        <w:rPr>
          <w:rFonts w:ascii="Times New Roman" w:hAnsi="Times New Roman" w:eastAsia="Times New Roman"/>
          <w:b w:val="0"/>
          <w:i w:val="0"/>
          <w:color w:val="000000"/>
          <w:sz w:val="28"/>
        </w:rPr>
        <w:t>Для сравнения были рассмотрены классы решений, которые частично решают задачи SysAssist: ITSM-платформы, системы мониторинга, SOAR-платформы, средства инфраструктурной автоматизации и observability-инструменты. Каждая группа закрывает важную часть процесса, но не всегда подходит для компактного on-premise внедрения с акцентом на учебно-производственную разработку.</w:t>
      </w:r>
    </w:p>
    <w:p>
      <w:pPr>
        <w:spacing w:before="0" w:after="0" w:line="360" w:lineRule="auto"/>
        <w:ind w:firstLine="709"/>
        <w:jc w:val="both"/>
      </w:pPr>
      <w:r>
        <w:rPr>
          <w:rFonts w:ascii="Times New Roman" w:hAnsi="Times New Roman" w:eastAsia="Times New Roman"/>
          <w:b w:val="0"/>
          <w:i w:val="0"/>
          <w:color w:val="000000"/>
          <w:sz w:val="28"/>
        </w:rPr>
        <w:t>ITSM-системы хорошо подходят для заявок, согласований и сервисных процессов, но часто не исполняют инфраструктурные действия напрямую. Мониторинг быстро обнаруживает события, но не является полноценным механизмом регламентированного реагирования. SOAR-платформы сильны в security automation, однако могут быть избыточны для обычного предприятия и требуют сложной настройки.</w:t>
      </w:r>
    </w:p>
    <w:p>
      <w:pPr>
        <w:spacing w:before="0" w:after="0" w:line="360" w:lineRule="auto"/>
        <w:ind w:firstLine="709"/>
        <w:jc w:val="both"/>
      </w:pPr>
      <w:r>
        <w:rPr>
          <w:rFonts w:ascii="Times New Roman" w:hAnsi="Times New Roman" w:eastAsia="Times New Roman"/>
          <w:b w:val="0"/>
          <w:i w:val="0"/>
          <w:color w:val="000000"/>
          <w:sz w:val="28"/>
        </w:rPr>
        <w:t>SysAssist занимает промежуточную позицию: это не замена перечисленным системам, а слой управления событиями и действиями. Он демонстрирует, как можно объединить прием событий, безопасные рекомендации, ролевые согласования, аудит и понятный интерфейс в одном приложении.</w:t>
      </w:r>
    </w:p>
    <w:p>
      <w:pPr>
        <w:spacing w:before="60" w:after="120"/>
        <w:ind w:firstLine="0"/>
        <w:jc w:val="left"/>
      </w:pPr>
      <w:r>
        <w:rPr>
          <w:rFonts w:ascii="Times New Roman" w:hAnsi="Times New Roman" w:eastAsia="Times New Roman"/>
          <w:b w:val="0"/>
          <w:i w:val="0"/>
          <w:color w:val="000000"/>
          <w:sz w:val="24"/>
        </w:rPr>
        <w:t>Таблица 5 - Сравнение классов аналогичных решений</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09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Класс решения</w:t>
            </w:r>
          </w:p>
        </w:tc>
        <w:tc>
          <w:tcPr>
            <w:tcW w:type="dxa" w:w="362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Сильные стороны</w:t>
            </w:r>
          </w:p>
        </w:tc>
        <w:tc>
          <w:tcPr>
            <w:tcW w:type="dxa" w:w="3855"/>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Ограничения для задачи ВКР</w:t>
            </w:r>
          </w:p>
        </w:tc>
      </w:tr>
      <w:tr>
        <w:tc>
          <w:tcPr>
            <w:tcW w:type="dxa" w:w="209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ITSM</w:t>
            </w:r>
          </w:p>
        </w:tc>
        <w:tc>
          <w:tcPr>
            <w:tcW w:type="dxa" w:w="362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Заявки, SLA, маршрутизация</w:t>
            </w:r>
          </w:p>
        </w:tc>
        <w:tc>
          <w:tcPr>
            <w:tcW w:type="dxa" w:w="385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Не всегда есть безопасное исполнение действий</w:t>
            </w:r>
          </w:p>
        </w:tc>
      </w:tr>
      <w:tr>
        <w:tc>
          <w:tcPr>
            <w:tcW w:type="dxa" w:w="209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Monitoring</w:t>
            </w:r>
          </w:p>
        </w:tc>
        <w:tc>
          <w:tcPr>
            <w:tcW w:type="dxa" w:w="362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Быстрое обнаружение событий</w:t>
            </w:r>
          </w:p>
        </w:tc>
        <w:tc>
          <w:tcPr>
            <w:tcW w:type="dxa" w:w="385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Нет полноценного approval-flow</w:t>
            </w:r>
          </w:p>
        </w:tc>
      </w:tr>
      <w:tr>
        <w:tc>
          <w:tcPr>
            <w:tcW w:type="dxa" w:w="209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SOAR</w:t>
            </w:r>
          </w:p>
        </w:tc>
        <w:tc>
          <w:tcPr>
            <w:tcW w:type="dxa" w:w="362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Сложные сценарии реагирования</w:t>
            </w:r>
          </w:p>
        </w:tc>
        <w:tc>
          <w:tcPr>
            <w:tcW w:type="dxa" w:w="385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Избыточность и высокая стоимость внедрения</w:t>
            </w:r>
          </w:p>
        </w:tc>
      </w:tr>
      <w:tr>
        <w:tc>
          <w:tcPr>
            <w:tcW w:type="dxa" w:w="209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IaC/Runbooks</w:t>
            </w:r>
          </w:p>
        </w:tc>
        <w:tc>
          <w:tcPr>
            <w:tcW w:type="dxa" w:w="362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Повторяемость операций</w:t>
            </w:r>
          </w:p>
        </w:tc>
        <w:tc>
          <w:tcPr>
            <w:tcW w:type="dxa" w:w="385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Нужен отдельный интерфейс и аудит решений</w:t>
            </w:r>
          </w:p>
        </w:tc>
      </w:tr>
    </w:tbl>
    <w:p/>
    <w:p>
      <w:pPr>
        <w:spacing w:before="0" w:after="0" w:line="360" w:lineRule="auto"/>
        <w:ind w:firstLine="709"/>
        <w:jc w:val="both"/>
      </w:pPr>
      <w:r>
        <w:rPr>
          <w:rFonts w:ascii="Times New Roman" w:hAnsi="Times New Roman" w:eastAsia="Times New Roman"/>
          <w:b w:val="0"/>
          <w:i w:val="0"/>
          <w:color w:val="000000"/>
          <w:sz w:val="28"/>
        </w:rPr>
        <w:t>Ключевое отличие проекта состоит в ориентации на понятный контролируемый контур. В системе нет идеи произвольного запуска команд с интерфейса. Вместо этого реализуется каталог заранее описанных действий с параметрами и политикой согласования. Это ближе к промышленной модели эксплуатации, где важна не только скорость, но и управляемость.</w:t>
      </w:r>
    </w:p>
    <w:p>
      <w:pPr>
        <w:spacing w:before="0" w:after="0" w:line="360" w:lineRule="auto"/>
        <w:ind w:firstLine="709"/>
        <w:jc w:val="both"/>
      </w:pPr>
      <w:r>
        <w:rPr>
          <w:rFonts w:ascii="Times New Roman" w:hAnsi="Times New Roman" w:eastAsia="Times New Roman"/>
          <w:b w:val="0"/>
          <w:i w:val="0"/>
          <w:color w:val="000000"/>
          <w:sz w:val="28"/>
        </w:rPr>
        <w:t>Также проект учитывает локальное размещение. Для предприятия с чувствительными эксплуатационными данными важно, чтобы события, журналы, лицензии и диагностические материалы не покидали внутреннюю среду без необходимости. On-premise-архитектура и возможность работы с локальным ИИ соответствуют этому требованию.</w:t>
      </w:r>
    </w:p>
    <w:p>
      <w:pPr>
        <w:spacing w:before="0" w:after="0" w:line="360" w:lineRule="auto"/>
        <w:ind w:firstLine="709"/>
        <w:jc w:val="both"/>
      </w:pPr>
      <w:r>
        <w:rPr>
          <w:rFonts w:ascii="Times New Roman" w:hAnsi="Times New Roman" w:eastAsia="Times New Roman"/>
          <w:b w:val="0"/>
          <w:i w:val="0"/>
          <w:color w:val="000000"/>
          <w:sz w:val="28"/>
        </w:rPr>
        <w:t>В результате выбранное направление разработки является обоснованным: оно закрывает конкретные проблемы существующего процесса и демонстрирует профессиональные навыки разработки, проектирования, безопасности и тестирования.</w:t>
      </w:r>
    </w:p>
    <w:p>
      <w:pPr>
        <w:spacing w:before="0" w:after="0" w:line="360" w:lineRule="auto"/>
        <w:ind w:firstLine="709"/>
        <w:jc w:val="both"/>
      </w:pPr>
      <w:r>
        <w:rPr>
          <w:rFonts w:ascii="Times New Roman" w:hAnsi="Times New Roman" w:eastAsia="Times New Roman"/>
          <w:b w:val="0"/>
          <w:i w:val="0"/>
          <w:color w:val="000000"/>
          <w:sz w:val="28"/>
        </w:rPr>
        <w:t>По итогам аналитической части можно сделать вывод, что проект SysAssist решает актуальную задачу повышения управляемости ИТ-операций. Существующие инструменты предприятия полезны, но разрозненны, а потому требуют координирующего слоя, который связывает событие, рекомендацию, действие, согласование и аудит.</w:t>
      </w:r>
    </w:p>
    <w:p>
      <w:pPr>
        <w:spacing w:before="0" w:after="0" w:line="360" w:lineRule="auto"/>
        <w:ind w:firstLine="709"/>
        <w:jc w:val="both"/>
      </w:pPr>
      <w:r>
        <w:rPr>
          <w:rFonts w:ascii="Times New Roman" w:hAnsi="Times New Roman" w:eastAsia="Times New Roman"/>
          <w:b w:val="0"/>
          <w:i w:val="0"/>
          <w:color w:val="000000"/>
          <w:sz w:val="28"/>
        </w:rPr>
        <w:t>Сформулированные требования предполагают разработку веб-приложения с понятной клиентской частью, серверным API, локальным хранением, реестром интеграционных модулей, механизмами безопасности, журналированием и проверяемой сборкой. Важным ограничением является недопустимость неконтролируемого автоматического исполнения высокорисковых действий.</w:t>
      </w:r>
    </w:p>
    <w:p>
      <w:pPr>
        <w:spacing w:before="0" w:after="0" w:line="360" w:lineRule="auto"/>
        <w:ind w:firstLine="709"/>
        <w:jc w:val="both"/>
      </w:pPr>
      <w:r>
        <w:rPr>
          <w:rFonts w:ascii="Times New Roman" w:hAnsi="Times New Roman" w:eastAsia="Times New Roman"/>
          <w:b w:val="0"/>
          <w:i w:val="0"/>
          <w:color w:val="000000"/>
          <w:sz w:val="28"/>
        </w:rPr>
        <w:t>Отдельно следует учитывать измеримость результата. Для такой системы важны не только наличие экранов и маршрутов API, но и возможность доказать, что событие прошло весь жизненный цикл: принято, нормализовано, связано с рекомендацией, проверено по политике риска, передано на согласование или завершено автоматически в допустимых границах.</w:t>
      </w:r>
    </w:p>
    <w:p>
      <w:pPr>
        <w:spacing w:before="0" w:after="0" w:line="360" w:lineRule="auto"/>
        <w:ind w:firstLine="709"/>
        <w:jc w:val="both"/>
      </w:pPr>
      <w:r>
        <w:rPr>
          <w:rFonts w:ascii="Times New Roman" w:hAnsi="Times New Roman" w:eastAsia="Times New Roman"/>
          <w:b w:val="0"/>
          <w:i w:val="0"/>
          <w:color w:val="000000"/>
          <w:sz w:val="28"/>
        </w:rPr>
        <w:t>Проведенный анализ также показал, что удобство интерфейса является частью надежности. Если оператор не понимает, почему действие предложено, какие параметры будут переданы и кто несет ответственность за согласование, то автоматизация становится непрозрачной. Поэтому в практической части особое внимание уделяется не только серверной логике, но и пользовательскому представлению статусов, причин и ограничений.</w:t>
      </w:r>
    </w:p>
    <w:p>
      <w:pPr>
        <w:spacing w:before="0" w:after="0" w:line="360" w:lineRule="auto"/>
        <w:ind w:firstLine="709"/>
        <w:jc w:val="both"/>
      </w:pPr>
      <w:r>
        <w:rPr>
          <w:rFonts w:ascii="Times New Roman" w:hAnsi="Times New Roman" w:eastAsia="Times New Roman"/>
          <w:b w:val="0"/>
          <w:i w:val="0"/>
          <w:color w:val="000000"/>
          <w:sz w:val="28"/>
        </w:rPr>
        <w:t>Сравнение с аналогичными классами решений позволило определить разумные границы проекта. SysAssist не пытается заменить мониторинг, сервис-деск или платформу резервного копирования, а связывает их сигналы и типовые действия в один управляемый процесс. Такой подход делает разработку достижимой в рамках дипломного проекта и одновременно показывает направление дальнейшего промышленного развития.</w:t>
      </w:r>
    </w:p>
    <w:p>
      <w:pPr>
        <w:spacing w:before="0" w:after="0" w:line="360" w:lineRule="auto"/>
        <w:ind w:firstLine="709"/>
        <w:jc w:val="both"/>
      </w:pPr>
      <w:r>
        <w:rPr>
          <w:rFonts w:ascii="Times New Roman" w:hAnsi="Times New Roman" w:eastAsia="Times New Roman"/>
          <w:b w:val="0"/>
          <w:i w:val="0"/>
          <w:color w:val="000000"/>
          <w:sz w:val="28"/>
        </w:rPr>
        <w:t>Практическая часть далее описывает процесс проектирования и реализации SysAssist: выбор технологий, архитектуру, ключевые компоненты кода, пользовательские сценарии, тестирование и оценку результата.</w:t>
      </w:r>
    </w:p>
    <w:p>
      <w:r>
        <w:br w:type="page"/>
      </w:r>
    </w:p>
    <w:p>
      <w:pPr>
        <w:spacing w:before="0" w:after="240"/>
        <w:ind w:firstLine="0"/>
        <w:jc w:val="left"/>
      </w:pPr>
      <w:r>
        <w:rPr>
          <w:rFonts w:ascii="Arial" w:hAnsi="Arial" w:eastAsia="Arial"/>
          <w:b w:val="0"/>
          <w:i w:val="0"/>
          <w:color w:val="000000"/>
          <w:sz w:val="30"/>
        </w:rPr>
        <w:t>2 Практическая часть</w:t>
      </w:r>
    </w:p>
    <w:p>
      <w:pPr>
        <w:spacing w:before="0" w:after="120"/>
        <w:ind w:firstLine="0"/>
        <w:jc w:val="left"/>
      </w:pPr>
      <w:r>
        <w:rPr>
          <w:rFonts w:ascii="Arial" w:hAnsi="Arial" w:eastAsia="Arial"/>
          <w:b w:val="0"/>
          <w:i w:val="0"/>
          <w:color w:val="000000"/>
          <w:sz w:val="28"/>
        </w:rPr>
        <w:t>2.1 Требования к разрабатываемой системе</w:t>
      </w:r>
    </w:p>
    <w:p>
      <w:pPr>
        <w:spacing w:before="0" w:after="0" w:line="360" w:lineRule="auto"/>
        <w:ind w:firstLine="709"/>
        <w:jc w:val="both"/>
      </w:pPr>
      <w:r>
        <w:rPr>
          <w:rFonts w:ascii="Times New Roman" w:hAnsi="Times New Roman" w:eastAsia="Times New Roman"/>
          <w:b w:val="0"/>
          <w:i w:val="0"/>
          <w:color w:val="000000"/>
          <w:sz w:val="28"/>
        </w:rPr>
        <w:t>Практическая часть посвящена проектированию и разработке программного продукта SysAssist. Основная идея реализации заключается в том, чтобы предоставить оператору единый рабочий экран для наблюдения за событиями и одновременно дать серверной части строгие правила обработки: каждое действие проверяется, журналируется и исполняется только в разрешенных условиях.</w:t>
      </w:r>
    </w:p>
    <w:p>
      <w:pPr>
        <w:spacing w:before="0" w:after="0" w:line="360" w:lineRule="auto"/>
        <w:ind w:firstLine="709"/>
        <w:jc w:val="both"/>
      </w:pPr>
      <w:r>
        <w:rPr>
          <w:rFonts w:ascii="Times New Roman" w:hAnsi="Times New Roman" w:eastAsia="Times New Roman"/>
          <w:b w:val="0"/>
          <w:i w:val="0"/>
          <w:color w:val="000000"/>
          <w:sz w:val="28"/>
        </w:rPr>
        <w:t>Функциональные требования включают прием событий через API, хранение событий в базе данных, запуск анализа, формирование рекомендаций, проверку actionId по реестру, согласование рискованных действий, исполнение низкорисковых операций, отображение модулей, просмотр аудита, работу с лицензией, tamper-контроль, экспорт support bundle и первичную настройку.</w:t>
      </w:r>
    </w:p>
    <w:p>
      <w:pPr>
        <w:spacing w:before="0" w:after="0" w:line="360" w:lineRule="auto"/>
        <w:ind w:firstLine="709"/>
        <w:jc w:val="both"/>
      </w:pPr>
      <w:r>
        <w:rPr>
          <w:rFonts w:ascii="Times New Roman" w:hAnsi="Times New Roman" w:eastAsia="Times New Roman"/>
          <w:b w:val="0"/>
          <w:i w:val="0"/>
          <w:color w:val="000000"/>
          <w:sz w:val="28"/>
        </w:rPr>
        <w:t>Нефункциональные требования связаны с безопасностью, расширяемостью, удобством эксплуатации и воспроизводимостью. Система должна быть разворачиваемой внутри контура предприятия, сохранять журналы, проверять входные данные, не раскрывать секреты в логах, работать с ограниченной локальной базой и обеспечивать понятную диагностику состояния.</w:t>
      </w:r>
    </w:p>
    <w:p>
      <w:pPr>
        <w:spacing w:before="0" w:after="0" w:line="360" w:lineRule="auto"/>
        <w:ind w:firstLine="709"/>
        <w:jc w:val="both"/>
      </w:pPr>
      <w:r>
        <w:rPr>
          <w:rFonts w:ascii="Times New Roman" w:hAnsi="Times New Roman" w:eastAsia="Times New Roman"/>
          <w:b w:val="0"/>
          <w:i w:val="0"/>
          <w:color w:val="000000"/>
          <w:sz w:val="28"/>
        </w:rPr>
        <w:t>Требования к интерфейсу определялись с позиции оператора, который работает в условиях ограничения времени. Поэтому на первом экране должны быть видны состояние платформы, последние события, ключевые предупреждения и быстрые переходы к согласованиям, модулям, журналам и настройке. Интерфейс не должен требовать чтения длинных инструкций для выполнения базовых действий.</w:t>
      </w:r>
    </w:p>
    <w:p>
      <w:pPr>
        <w:spacing w:before="0" w:after="0" w:line="360" w:lineRule="auto"/>
        <w:ind w:firstLine="709"/>
        <w:jc w:val="both"/>
      </w:pPr>
      <w:r>
        <w:rPr>
          <w:rFonts w:ascii="Times New Roman" w:hAnsi="Times New Roman" w:eastAsia="Times New Roman"/>
          <w:b w:val="0"/>
          <w:i w:val="0"/>
          <w:color w:val="000000"/>
          <w:sz w:val="28"/>
        </w:rPr>
        <w:t>Требования к серверной части связаны с надежностью границ. API принимает данные только в ожидаемом формате, использует middleware безопасности, применяет схемы валидации и возвращает структурированные ответы. Отдельно выделены административные маршруты, webhook-маршруты, маршруты setup, demo, support и диагностики.</w:t>
      </w:r>
    </w:p>
    <w:p>
      <w:pPr>
        <w:spacing w:before="0" w:after="0" w:line="360" w:lineRule="auto"/>
        <w:ind w:firstLine="709"/>
        <w:jc w:val="both"/>
      </w:pPr>
      <w:r>
        <w:rPr>
          <w:rFonts w:ascii="Times New Roman" w:hAnsi="Times New Roman" w:eastAsia="Times New Roman"/>
          <w:b w:val="0"/>
          <w:i w:val="0"/>
          <w:color w:val="000000"/>
          <w:sz w:val="28"/>
        </w:rPr>
        <w:t>Для поддержания качества проект должен иметь автоматические проверки. В рамках разработки применяются TypeScript typecheck, модульные тесты, интеграционные тесты, проверка API, тесты миграций, лицензирования, разрешений, plugin registry, tamper-механизма и AI-adapter.</w:t>
      </w:r>
    </w:p>
    <w:p>
      <w:pPr>
        <w:spacing w:before="60" w:after="120"/>
        <w:ind w:firstLine="0"/>
        <w:jc w:val="left"/>
      </w:pPr>
      <w:r>
        <w:rPr>
          <w:rFonts w:ascii="Times New Roman" w:hAnsi="Times New Roman" w:eastAsia="Times New Roman"/>
          <w:b w:val="0"/>
          <w:i w:val="0"/>
          <w:color w:val="000000"/>
          <w:sz w:val="24"/>
        </w:rPr>
        <w:t>Таблица 6 - Сводные требования к SysAssist</w:t>
      </w:r>
    </w:p>
    <w:tbl>
      <w:tblPr>
        <w:tblStyle w:val="TableGrid"/>
        <w:tblW w:type="auto" w:w="0"/>
        <w:jc w:val="center"/>
        <w:tblLayout w:type="autofit"/>
        <w:tblLook w:firstColumn="1" w:firstRow="1" w:lastColumn="0" w:lastRow="0" w:noHBand="0" w:noVBand="1" w:val="04A0"/>
      </w:tblPr>
      <w:tblGrid>
        <w:gridCol w:w="4819"/>
        <w:gridCol w:w="4819"/>
      </w:tblGrid>
      <w:tr>
        <w:tc>
          <w:tcPr>
            <w:tcW w:type="dxa" w:w="238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Группа требований</w:t>
            </w:r>
          </w:p>
        </w:tc>
        <w:tc>
          <w:tcPr>
            <w:tcW w:type="dxa" w:w="7200"/>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Содержание</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Функциональные</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События, рекомендации, действия, согласования, аудит, лицензии, setup, support</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Безопасность</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RBAC, строгая валидация, audit log, redaction, offline license, tamper-control</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Эксплуатация</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On-premise deployment, Docker/systemd, backup, structured logs</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Качество</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TypeScript, Vitest, Supertest, проверка сборки и миграций</w:t>
            </w:r>
          </w:p>
        </w:tc>
      </w:tr>
    </w:tbl>
    <w:p/>
    <w:p>
      <w:pPr>
        <w:spacing w:before="0" w:after="0" w:line="360" w:lineRule="auto"/>
        <w:ind w:firstLine="709"/>
        <w:jc w:val="both"/>
      </w:pPr>
      <w:r>
        <w:rPr>
          <w:rFonts w:ascii="Times New Roman" w:hAnsi="Times New Roman" w:eastAsia="Times New Roman"/>
          <w:b w:val="0"/>
          <w:i w:val="0"/>
          <w:color w:val="000000"/>
          <w:sz w:val="28"/>
        </w:rPr>
        <w:t>Для управления доступом была выбрана ролевая модель. Она понятна для предприятия и позволяет отделить наблюдение от принятия решений. Оператор может видеть dashboard и события, инженер L1/L2 получает часть прав на согласование, senior admin обладает полными административными возможностями, security officer контролирует критические действия и tamper-состояния, auditor работает в режиме проверки.</w:t>
      </w:r>
    </w:p>
    <w:p>
      <w:pPr>
        <w:spacing w:before="0" w:after="0" w:line="360" w:lineRule="auto"/>
        <w:ind w:firstLine="709"/>
        <w:jc w:val="both"/>
      </w:pPr>
      <w:r>
        <w:rPr>
          <w:rFonts w:ascii="Times New Roman" w:hAnsi="Times New Roman" w:eastAsia="Times New Roman"/>
          <w:b w:val="0"/>
          <w:i w:val="0"/>
          <w:color w:val="000000"/>
          <w:sz w:val="28"/>
        </w:rPr>
        <w:t>Особое внимание уделено требованию, чтобы frontend не являлся единственным источником ограничений. Интерфейс может скрывать недоступные кнопки, но окончательное решение всегда принимает серверная часть. Это защищает систему от попытки вызвать API напрямую в обход пользовательского интерфейса.</w:t>
      </w:r>
    </w:p>
    <w:p>
      <w:pPr>
        <w:spacing w:before="0" w:after="0" w:line="360" w:lineRule="auto"/>
        <w:ind w:firstLine="709"/>
        <w:jc w:val="both"/>
      </w:pPr>
      <w:r>
        <w:rPr>
          <w:rFonts w:ascii="Times New Roman" w:hAnsi="Times New Roman" w:eastAsia="Times New Roman"/>
          <w:b w:val="0"/>
          <w:i w:val="0"/>
          <w:color w:val="000000"/>
          <w:sz w:val="28"/>
        </w:rPr>
        <w:t>Требования к расширяемости реализуются через модульную модель. Новый интеграционный модуль должен описывать metadata, healthCheck, список действий и executor. Такой контракт позволяет добавлять новые внешние системы без переписывания ядра оркестрации.</w:t>
      </w:r>
    </w:p>
    <w:p>
      <w:pPr>
        <w:spacing w:before="0" w:after="240"/>
        <w:ind w:firstLine="0"/>
        <w:jc w:val="left"/>
      </w:pPr>
      <w:r>
        <w:rPr>
          <w:rFonts w:ascii="Arial" w:hAnsi="Arial" w:eastAsia="Arial"/>
          <w:b w:val="0"/>
          <w:i w:val="0"/>
          <w:color w:val="000000"/>
          <w:sz w:val="30"/>
        </w:rPr>
        <w:t>2.2 Архитектура и технологический стек SysAssist</w:t>
      </w:r>
    </w:p>
    <w:p>
      <w:pPr>
        <w:spacing w:before="0" w:after="0" w:line="360" w:lineRule="auto"/>
        <w:ind w:firstLine="709"/>
        <w:jc w:val="both"/>
      </w:pPr>
      <w:r>
        <w:rPr>
          <w:rFonts w:ascii="Times New Roman" w:hAnsi="Times New Roman" w:eastAsia="Times New Roman"/>
          <w:b w:val="0"/>
          <w:i w:val="0"/>
          <w:color w:val="000000"/>
          <w:sz w:val="28"/>
        </w:rPr>
        <w:t>Архитектура SysAssist построена как full-stack веб-приложение. Клиентская часть отвечает за отображение рабочих экранов, навигацию, визуальные статусы, формы согласования и административные действия. Серверная часть реализует API, обработку событий, доступ к базе, работу с реестром модулей, аудит, лицензирование и интеграцию с локальным ИИ.</w:t>
      </w:r>
    </w:p>
    <w:p>
      <w:pPr>
        <w:spacing w:before="0" w:after="0" w:line="360" w:lineRule="auto"/>
        <w:ind w:firstLine="709"/>
        <w:jc w:val="both"/>
      </w:pPr>
      <w:r>
        <w:rPr>
          <w:rFonts w:ascii="Times New Roman" w:hAnsi="Times New Roman" w:eastAsia="Times New Roman"/>
          <w:b w:val="0"/>
          <w:i w:val="0"/>
          <w:color w:val="000000"/>
          <w:sz w:val="28"/>
        </w:rPr>
        <w:t>В качестве основного языка используется TypeScript. Это позволяет держать общие типы между клиентом и сервером, уменьшает количество ошибок на этапе разработки и облегчает сопровождение. Для сборки клиента используется Vite, для интерфейса - React, для серверных маршрутов - Express, для тестов - Vitest и Supertest.</w:t>
      </w:r>
    </w:p>
    <w:p>
      <w:pPr>
        <w:spacing w:before="0" w:after="0" w:line="360" w:lineRule="auto"/>
        <w:ind w:firstLine="709"/>
        <w:jc w:val="both"/>
      </w:pPr>
      <w:r>
        <w:rPr>
          <w:rFonts w:ascii="Times New Roman" w:hAnsi="Times New Roman" w:eastAsia="Times New Roman"/>
          <w:b w:val="0"/>
          <w:i w:val="0"/>
          <w:color w:val="000000"/>
          <w:sz w:val="28"/>
        </w:rPr>
        <w:t>Выбор SQLite обоснован задачей on-premise-развертывания. Для базового продукта не требуется отдельный сервер СУБД, а локальная база упрощает установку, резервное копирование и демонстрационные сценарии. При этом архитектура через repository-layer оставляет возможность дальнейшей замены хранилища.</w:t>
      </w:r>
    </w:p>
    <w:p>
      <w:pPr>
        <w:spacing w:before="60" w:after="120"/>
        <w:ind w:firstLine="0"/>
        <w:jc w:val="left"/>
      </w:pPr>
      <w:r>
        <w:rPr>
          <w:rFonts w:ascii="Times New Roman" w:hAnsi="Times New Roman" w:eastAsia="Times New Roman"/>
          <w:b w:val="0"/>
          <w:i w:val="0"/>
          <w:color w:val="000000"/>
          <w:sz w:val="24"/>
        </w:rPr>
        <w:t>Таблица 7 - Основной стек разработки</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1814"/>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Компонент</w:t>
            </w:r>
          </w:p>
        </w:tc>
        <w:tc>
          <w:tcPr>
            <w:tcW w:type="dxa" w:w="328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Технология</w:t>
            </w:r>
          </w:p>
        </w:tc>
        <w:tc>
          <w:tcPr>
            <w:tcW w:type="dxa" w:w="4479"/>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Причина выбора</w:t>
            </w:r>
          </w:p>
        </w:tc>
      </w:tr>
      <w:tr>
        <w:tc>
          <w:tcPr>
            <w:tcW w:type="dxa" w:w="1814"/>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Frontend</w:t>
            </w:r>
          </w:p>
        </w:tc>
        <w:tc>
          <w:tcPr>
            <w:tcW w:type="dxa" w:w="328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React 19, Vite, Tailwind, lucide-react</w:t>
            </w:r>
          </w:p>
        </w:tc>
        <w:tc>
          <w:tcPr>
            <w:tcW w:type="dxa" w:w="447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Быстрая разработка интерфейса и компонентный подход</w:t>
            </w:r>
          </w:p>
        </w:tc>
      </w:tr>
      <w:tr>
        <w:tc>
          <w:tcPr>
            <w:tcW w:type="dxa" w:w="1814"/>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Backend</w:t>
            </w:r>
          </w:p>
        </w:tc>
        <w:tc>
          <w:tcPr>
            <w:tcW w:type="dxa" w:w="328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Node.js, Express, TypeScript</w:t>
            </w:r>
          </w:p>
        </w:tc>
        <w:tc>
          <w:tcPr>
            <w:tcW w:type="dxa" w:w="447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Единый язык разработки и простой HTTP/API слой</w:t>
            </w:r>
          </w:p>
        </w:tc>
      </w:tr>
      <w:tr>
        <w:tc>
          <w:tcPr>
            <w:tcW w:type="dxa" w:w="1814"/>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Validation</w:t>
            </w:r>
          </w:p>
        </w:tc>
        <w:tc>
          <w:tcPr>
            <w:tcW w:type="dxa" w:w="328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Zod</w:t>
            </w:r>
          </w:p>
        </w:tc>
        <w:tc>
          <w:tcPr>
            <w:tcW w:type="dxa" w:w="447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Строгие схемы входных данных и параметров действий</w:t>
            </w:r>
          </w:p>
        </w:tc>
      </w:tr>
      <w:tr>
        <w:tc>
          <w:tcPr>
            <w:tcW w:type="dxa" w:w="1814"/>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Testing</w:t>
            </w:r>
          </w:p>
        </w:tc>
        <w:tc>
          <w:tcPr>
            <w:tcW w:type="dxa" w:w="328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Vitest, Supertest</w:t>
            </w:r>
          </w:p>
        </w:tc>
        <w:tc>
          <w:tcPr>
            <w:tcW w:type="dxa" w:w="447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Покрытие сервисов, API и workflow-сценариев</w:t>
            </w:r>
          </w:p>
        </w:tc>
      </w:tr>
    </w:tbl>
    <w:p/>
    <w:p>
      <w:pPr>
        <w:spacing w:before="0" w:after="0" w:line="360" w:lineRule="auto"/>
        <w:ind w:firstLine="709"/>
        <w:jc w:val="both"/>
      </w:pPr>
      <w:r>
        <w:rPr>
          <w:rFonts w:ascii="Times New Roman" w:hAnsi="Times New Roman" w:eastAsia="Times New Roman"/>
          <w:b w:val="0"/>
          <w:i w:val="0"/>
          <w:color w:val="000000"/>
          <w:sz w:val="28"/>
        </w:rPr>
        <w:t>Архитектурная схема показывает разделение ответственности. React-интерфейс обращается к Express API, серверная часть передает события в оркестратор, оркестратор вызывает ИИ-провайдера только для анализа и обращается к реестру действий для проверки допустимости. Отдельные сервисы отвечают за лицензию, tamper-контроль, поддержку, логи и диагностику.</w:t>
      </w:r>
    </w:p>
    <w:p>
      <w:pPr>
        <w:spacing w:before="0" w:after="0" w:line="360" w:lineRule="auto"/>
        <w:ind w:firstLine="709"/>
        <w:jc w:val="both"/>
      </w:pPr>
      <w:r>
        <w:rPr>
          <w:rFonts w:ascii="Times New Roman" w:hAnsi="Times New Roman" w:eastAsia="Times New Roman"/>
          <w:b w:val="0"/>
          <w:i w:val="0"/>
          <w:color w:val="000000"/>
          <w:sz w:val="28"/>
        </w:rPr>
        <w:t>Такое разделение делает систему сопровождаемой. Изменение интерфейса не требует переписывания логики согласований, добавление нового модуля не меняет API событий, а изменение политики лицензирования не затрагивает клиентские страницы, кроме отображения статуса.</w:t>
      </w:r>
    </w:p>
    <w:p>
      <w:pPr>
        <w:spacing w:before="0" w:after="0" w:line="360" w:lineRule="auto"/>
        <w:ind w:firstLine="709"/>
        <w:jc w:val="both"/>
      </w:pPr>
      <w:r>
        <w:rPr>
          <w:rFonts w:ascii="Times New Roman" w:hAnsi="Times New Roman" w:eastAsia="Times New Roman"/>
          <w:b w:val="0"/>
          <w:i w:val="0"/>
          <w:color w:val="000000"/>
          <w:sz w:val="28"/>
        </w:rPr>
        <w:t>Для дипломного проекта архитектура важна еще и потому, что она демонстрирует не набор разрозненных страниц, а системное проектирование программного продукта.</w:t>
      </w:r>
    </w:p>
    <w:p>
      <w:pPr>
        <w:spacing w:after="0"/>
        <w:ind w:firstLine="0"/>
        <w:jc w:val="center"/>
      </w:pPr>
      <w:r>
        <w:drawing>
          <wp:inline xmlns:a="http://schemas.openxmlformats.org/drawingml/2006/main" xmlns:pic="http://schemas.openxmlformats.org/drawingml/2006/picture">
            <wp:extent cx="5112000" cy="28755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112000" cy="28755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2 - Укрупненная архитектура SysAssist</w:t>
      </w:r>
    </w:p>
    <w:p>
      <w:pPr>
        <w:spacing w:before="0" w:after="0" w:line="360" w:lineRule="auto"/>
        <w:ind w:firstLine="709"/>
        <w:jc w:val="both"/>
      </w:pPr>
      <w:r>
        <w:rPr>
          <w:rFonts w:ascii="Times New Roman" w:hAnsi="Times New Roman" w:eastAsia="Times New Roman"/>
          <w:b w:val="0"/>
          <w:i w:val="0"/>
          <w:color w:val="000000"/>
          <w:sz w:val="28"/>
        </w:rPr>
        <w:t>Структура репозитория отражает выбранное разделение. В каталоге src/client находятся страницы и компоненты интерфейса, в src/server - API, middleware, сервисы, инфраструктура базы и плагины, в src/shared - общие типы. Тесты вынесены в tests/unit, tests/integration и tests/workflows.</w:t>
      </w:r>
    </w:p>
    <w:p>
      <w:pPr>
        <w:spacing w:before="0" w:after="0" w:line="360" w:lineRule="auto"/>
        <w:ind w:firstLine="709"/>
        <w:jc w:val="both"/>
      </w:pPr>
      <w:r>
        <w:rPr>
          <w:rFonts w:ascii="Times New Roman" w:hAnsi="Times New Roman" w:eastAsia="Times New Roman"/>
          <w:b w:val="0"/>
          <w:i w:val="0"/>
          <w:color w:val="000000"/>
          <w:sz w:val="28"/>
        </w:rPr>
        <w:t>Главная точка входа клиентского приложения - src/App.tsx. В ней определены маршруты dashboard, events, approvals, license, tamper, plugins, actions, audit, logs, dev, setup, access, support, diagnostics и demo. Такое покрытие показывает, что приложение описывает не один экран, а полноценную административную консоль.</w:t>
      </w:r>
    </w:p>
    <w:p>
      <w:pPr>
        <w:spacing w:before="0" w:after="0" w:line="360" w:lineRule="auto"/>
        <w:ind w:firstLine="709"/>
        <w:jc w:val="both"/>
      </w:pPr>
      <w:r>
        <w:rPr>
          <w:rFonts w:ascii="Times New Roman" w:hAnsi="Times New Roman" w:eastAsia="Times New Roman"/>
          <w:b w:val="0"/>
          <w:i w:val="0"/>
          <w:color w:val="000000"/>
          <w:sz w:val="28"/>
        </w:rPr>
        <w:t>Серверный runtime собирается через src/server/server.ts и bootstrap-компоненты. Это позволяет отдельно тестировать состав зависимостей, HTTP-приложение, фоновые задания и сервисы.</w:t>
      </w:r>
    </w:p>
    <w:p>
      <w:pPr>
        <w:spacing w:before="0" w:after="240"/>
        <w:ind w:firstLine="0"/>
        <w:jc w:val="left"/>
      </w:pPr>
      <w:r>
        <w:rPr>
          <w:rFonts w:ascii="Arial" w:hAnsi="Arial" w:eastAsia="Arial"/>
          <w:b w:val="0"/>
          <w:i w:val="0"/>
          <w:color w:val="000000"/>
          <w:sz w:val="30"/>
        </w:rPr>
        <w:t>2.3 Серверная часть, данные и оркестрация</w:t>
      </w:r>
    </w:p>
    <w:p>
      <w:pPr>
        <w:spacing w:before="0" w:after="0" w:line="360" w:lineRule="auto"/>
        <w:ind w:firstLine="709"/>
        <w:jc w:val="both"/>
      </w:pPr>
      <w:r>
        <w:rPr>
          <w:rFonts w:ascii="Times New Roman" w:hAnsi="Times New Roman" w:eastAsia="Times New Roman"/>
          <w:b w:val="0"/>
          <w:i w:val="0"/>
          <w:color w:val="000000"/>
          <w:sz w:val="28"/>
        </w:rPr>
        <w:t>Серверная часть выполняет роль доверенной зоны. Именно здесь проверяются права, валидируются данные, принимаются webhook-запросы, запускается оркестрация и пишутся аудит-журналы. Клиент не принимает самостоятельных решений о выполнении действий, он только отображает состояние и отправляет запросы в API.</w:t>
      </w:r>
    </w:p>
    <w:p>
      <w:pPr>
        <w:spacing w:before="0" w:after="0" w:line="360" w:lineRule="auto"/>
        <w:ind w:firstLine="709"/>
        <w:jc w:val="both"/>
      </w:pPr>
      <w:r>
        <w:rPr>
          <w:rFonts w:ascii="Times New Roman" w:hAnsi="Times New Roman" w:eastAsia="Times New Roman"/>
          <w:b w:val="0"/>
          <w:i w:val="0"/>
          <w:color w:val="000000"/>
          <w:sz w:val="28"/>
        </w:rPr>
        <w:t>Обработка входящих событий начинается с маршрута webhook или демонстрационного инструмента. Payload проверяется по схеме, опасные или лишние данные очищаются, затем создается normalized event. Событие получает уникальный идентификатор и correlationId, что обеспечивает трассировку по всей системе.</w:t>
      </w:r>
    </w:p>
    <w:p>
      <w:pPr>
        <w:spacing w:before="0" w:after="0" w:line="360" w:lineRule="auto"/>
        <w:ind w:firstLine="709"/>
        <w:jc w:val="both"/>
      </w:pPr>
      <w:r>
        <w:rPr>
          <w:rFonts w:ascii="Times New Roman" w:hAnsi="Times New Roman" w:eastAsia="Times New Roman"/>
          <w:b w:val="0"/>
          <w:i w:val="0"/>
          <w:color w:val="000000"/>
          <w:sz w:val="28"/>
        </w:rPr>
        <w:t>После сохранения события оркестратор запускает асинхронную обработку: переводит статус в ANALYZING, обращается к AI-provider, сохраняет рекомендацию, проверяет ее по реестру и принимает решение о дальнейшей маршрутизации.</w:t>
      </w:r>
    </w:p>
    <w:p>
      <w:pPr>
        <w:spacing w:before="0" w:after="0" w:line="360" w:lineRule="auto"/>
        <w:ind w:firstLine="709"/>
        <w:jc w:val="both"/>
      </w:pPr>
      <w:r>
        <w:rPr>
          <w:rFonts w:ascii="Times New Roman" w:hAnsi="Times New Roman" w:eastAsia="Times New Roman"/>
          <w:b w:val="0"/>
          <w:i w:val="0"/>
          <w:color w:val="000000"/>
          <w:sz w:val="28"/>
        </w:rPr>
        <w:t>Слой данных реализован через SQLite и repository-подход. В базе хранятся события, аудит, сведения о миграциях, tamper-состояние и runtime metadata. Миграции применяются при инициализации, а статус схемы отображается в системной диагностике.</w:t>
      </w:r>
    </w:p>
    <w:p>
      <w:pPr>
        <w:spacing w:before="0" w:after="0" w:line="360" w:lineRule="auto"/>
        <w:ind w:firstLine="709"/>
        <w:jc w:val="both"/>
      </w:pPr>
      <w:r>
        <w:rPr>
          <w:rFonts w:ascii="Times New Roman" w:hAnsi="Times New Roman" w:eastAsia="Times New Roman"/>
          <w:b w:val="0"/>
          <w:i w:val="0"/>
          <w:color w:val="000000"/>
          <w:sz w:val="28"/>
        </w:rPr>
        <w:t>Использование миграций важно для сопровождения. При обновлении приложения база должна переходить в ожидаемое состояние контролируемо, без ручной правки SQL-файлов. В тестах проверяется, что baseline-миграция и индексы применяются один раз и корректно отражаются в ledger.</w:t>
      </w:r>
    </w:p>
    <w:p>
      <w:pPr>
        <w:spacing w:before="0" w:after="0" w:line="360" w:lineRule="auto"/>
        <w:ind w:firstLine="709"/>
        <w:jc w:val="both"/>
      </w:pPr>
      <w:r>
        <w:rPr>
          <w:rFonts w:ascii="Times New Roman" w:hAnsi="Times New Roman" w:eastAsia="Times New Roman"/>
          <w:b w:val="0"/>
          <w:i w:val="0"/>
          <w:color w:val="000000"/>
          <w:sz w:val="28"/>
        </w:rPr>
        <w:t>Индексация operational lookup-путей уменьшает задержки при просмотре событий, аудита и tamper-состояния. Для дипломного проекта это демонстрирует внимание не только к функционалу, но и к будущей эксплуатационной нагрузке.</w:t>
      </w:r>
    </w:p>
    <w:p>
      <w:pPr>
        <w:spacing w:before="60" w:after="120"/>
        <w:ind w:firstLine="0"/>
        <w:jc w:val="left"/>
      </w:pPr>
      <w:r>
        <w:rPr>
          <w:rFonts w:ascii="Times New Roman" w:hAnsi="Times New Roman" w:eastAsia="Times New Roman"/>
          <w:b w:val="0"/>
          <w:i w:val="0"/>
          <w:color w:val="000000"/>
          <w:sz w:val="24"/>
        </w:rPr>
        <w:t>Таблица 8 - Основные группы данных</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04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Сущность</w:t>
            </w:r>
          </w:p>
        </w:tc>
        <w:tc>
          <w:tcPr>
            <w:tcW w:type="dxa" w:w="3402"/>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Что хранит</w:t>
            </w:r>
          </w:p>
        </w:tc>
        <w:tc>
          <w:tcPr>
            <w:tcW w:type="dxa" w:w="4139"/>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Зачем используется</w:t>
            </w:r>
          </w:p>
        </w:tc>
      </w:tr>
      <w:tr>
        <w:tc>
          <w:tcPr>
            <w:tcW w:type="dxa" w:w="204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events</w:t>
            </w:r>
          </w:p>
        </w:tc>
        <w:tc>
          <w:tcPr>
            <w:tcW w:type="dxa" w:w="340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События и статусы обработки</w:t>
            </w:r>
          </w:p>
        </w:tc>
        <w:tc>
          <w:tcPr>
            <w:tcW w:type="dxa" w:w="413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Операторская лента и workflow</w:t>
            </w:r>
          </w:p>
        </w:tc>
      </w:tr>
      <w:tr>
        <w:tc>
          <w:tcPr>
            <w:tcW w:type="dxa" w:w="204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audit_logs</w:t>
            </w:r>
          </w:p>
        </w:tc>
        <w:tc>
          <w:tcPr>
            <w:tcW w:type="dxa" w:w="340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Действия субъектов и системы</w:t>
            </w:r>
          </w:p>
        </w:tc>
        <w:tc>
          <w:tcPr>
            <w:tcW w:type="dxa" w:w="413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Расследование и доказуемость</w:t>
            </w:r>
          </w:p>
        </w:tc>
      </w:tr>
      <w:tr>
        <w:tc>
          <w:tcPr>
            <w:tcW w:type="dxa" w:w="204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migrations</w:t>
            </w:r>
          </w:p>
        </w:tc>
        <w:tc>
          <w:tcPr>
            <w:tcW w:type="dxa" w:w="3402"/>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Версии схемы</w:t>
            </w:r>
          </w:p>
        </w:tc>
        <w:tc>
          <w:tcPr>
            <w:tcW w:type="dxa" w:w="413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Контролируемое обновление базы</w:t>
            </w:r>
          </w:p>
        </w:tc>
      </w:tr>
      <w:tr>
        <w:tc>
          <w:tcPr>
            <w:tcW w:type="dxa" w:w="204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metadata</w:t>
            </w:r>
          </w:p>
        </w:tc>
        <w:tc>
          <w:tcPr>
            <w:tcW w:type="dxa" w:w="3402"/>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Runtime-сведения</w:t>
            </w:r>
          </w:p>
        </w:tc>
        <w:tc>
          <w:tcPr>
            <w:tcW w:type="dxa" w:w="413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Диагностика состояния приложения</w:t>
            </w:r>
          </w:p>
        </w:tc>
      </w:tr>
    </w:tbl>
    <w:p/>
    <w:p>
      <w:pPr>
        <w:spacing w:before="0" w:after="0" w:line="360" w:lineRule="auto"/>
        <w:ind w:firstLine="709"/>
        <w:jc w:val="both"/>
      </w:pPr>
      <w:r>
        <w:rPr>
          <w:rFonts w:ascii="Times New Roman" w:hAnsi="Times New Roman" w:eastAsia="Times New Roman"/>
          <w:b w:val="0"/>
          <w:i w:val="0"/>
          <w:color w:val="000000"/>
          <w:sz w:val="28"/>
        </w:rPr>
        <w:t>Оркестратор является центральным компонентом практической реализации. Он не занимается отображением интерфейса и не знает деталей конкретной страницы, но управляет состояниями события и правилами выполнения действий. Такой подход упрощает тестирование, потому что сценарии можно проверять без браузера.</w:t>
      </w:r>
    </w:p>
    <w:p>
      <w:pPr>
        <w:spacing w:before="0" w:after="0" w:line="360" w:lineRule="auto"/>
        <w:ind w:firstLine="709"/>
        <w:jc w:val="both"/>
      </w:pPr>
      <w:r>
        <w:rPr>
          <w:rFonts w:ascii="Times New Roman" w:hAnsi="Times New Roman" w:eastAsia="Times New Roman"/>
          <w:b w:val="0"/>
          <w:i w:val="0"/>
          <w:color w:val="000000"/>
          <w:sz w:val="28"/>
        </w:rPr>
        <w:t>При поступлении рекомендации выполняется vetting. Если модель предложила неизвестный actionId, параметры не проходят схему, уверенность ниже порога или действие относится к высокому риску, автоматическое исполнение блокируется. Низкорисковая операция может быть выполнена только после успешной проверки и при достаточной уверенности.</w:t>
      </w:r>
    </w:p>
    <w:p>
      <w:pPr>
        <w:spacing w:before="0" w:after="0" w:line="360" w:lineRule="auto"/>
        <w:ind w:firstLine="709"/>
        <w:jc w:val="both"/>
      </w:pPr>
      <w:r>
        <w:rPr>
          <w:rFonts w:ascii="Times New Roman" w:hAnsi="Times New Roman" w:eastAsia="Times New Roman"/>
          <w:b w:val="0"/>
          <w:i w:val="0"/>
          <w:color w:val="000000"/>
          <w:sz w:val="28"/>
        </w:rPr>
        <w:t>Если действие требует согласования, событие переводится в PENDING_APPROVAL. Это состояние видно в интерфейсе approvals, где уполномоченный пользователь может проверить основание, риск, параметры и принять решение.</w:t>
      </w:r>
    </w:p>
    <w:p>
      <w:pPr>
        <w:spacing w:before="0" w:after="0" w:line="360" w:lineRule="auto"/>
        <w:ind w:firstLine="709"/>
        <w:jc w:val="both"/>
      </w:pPr>
      <w:r>
        <w:rPr>
          <w:rFonts w:ascii="Times New Roman" w:hAnsi="Times New Roman" w:eastAsia="Times New Roman"/>
          <w:b w:val="0"/>
          <w:i w:val="0"/>
          <w:color w:val="000000"/>
          <w:sz w:val="28"/>
        </w:rPr>
        <w:t>Ниже приведен небольшой фрагмент логики, показывающий идею безопасного маршрута. Полный листинг кода в основной текст не включается, потому что по структуре ВКР подробные листинги должны выноситься в приложения.</w:t>
      </w:r>
    </w:p>
    <w:p>
      <w:pPr>
        <w:spacing w:before="60" w:after="120"/>
        <w:ind w:firstLine="0" w:left="340" w:right="113"/>
        <w:jc w:val="left"/>
      </w:pPr>
      <w:r>
        <w:rPr>
          <w:rFonts w:ascii="Courier New" w:hAnsi="Courier New" w:eastAsia="Courier New"/>
          <w:b w:val="0"/>
          <w:i w:val="0"/>
          <w:color w:val="000000"/>
          <w:sz w:val="19"/>
        </w:rPr>
        <w:t>if (action.requiresApproval || [RiskLevel.HIGH, RiskLevel.CRITICAL].includes(action.riskLevel)) {</w:t>
        <w:br/>
      </w:r>
      <w:r>
        <w:rPr>
          <w:rFonts w:ascii="Courier New" w:hAnsi="Courier New" w:eastAsia="Courier New"/>
          <w:b w:val="0"/>
          <w:i w:val="0"/>
          <w:color w:val="000000"/>
          <w:sz w:val="19"/>
        </w:rPr>
        <w:t xml:space="preserve">  await this.eventRepo.updateStatus(eventId, EventStatus.PENDING_APPROVAL);</w:t>
        <w:br/>
      </w:r>
      <w:r>
        <w:rPr>
          <w:rFonts w:ascii="Courier New" w:hAnsi="Courier New" w:eastAsia="Courier New"/>
          <w:b w:val="0"/>
          <w:i w:val="0"/>
          <w:color w:val="000000"/>
          <w:sz w:val="19"/>
        </w:rPr>
        <w:t xml:space="preserve">  return;</w:t>
        <w:br/>
      </w:r>
      <w:r>
        <w:rPr>
          <w:rFonts w:ascii="Courier New" w:hAnsi="Courier New" w:eastAsia="Courier New"/>
          <w:b w:val="0"/>
          <w:i w:val="0"/>
          <w:color w:val="000000"/>
          <w:sz w:val="19"/>
        </w:rPr>
        <w:t>}</w:t>
        <w:br/>
      </w:r>
      <w:r>
        <w:rPr>
          <w:rFonts w:ascii="Courier New" w:hAnsi="Courier New" w:eastAsia="Courier New"/>
          <w:b w:val="0"/>
          <w:i w:val="0"/>
          <w:color w:val="000000"/>
          <w:sz w:val="19"/>
        </w:rPr>
        <w:t>if (recommendation.confidence &lt; config.AI_MIN_CONFIDENCE_TO_AUTO_EXECUTE) {</w:t>
        <w:br/>
      </w:r>
      <w:r>
        <w:rPr>
          <w:rFonts w:ascii="Courier New" w:hAnsi="Courier New" w:eastAsia="Courier New"/>
          <w:b w:val="0"/>
          <w:i w:val="0"/>
          <w:color w:val="000000"/>
          <w:sz w:val="19"/>
        </w:rPr>
        <w:t xml:space="preserve">  await this.eventRepo.updateStatus(eventId, EventStatus.PENDING_APPROVAL);</w:t>
        <w:br/>
      </w:r>
      <w:r>
        <w:rPr>
          <w:rFonts w:ascii="Courier New" w:hAnsi="Courier New" w:eastAsia="Courier New"/>
          <w:b w:val="0"/>
          <w:i w:val="0"/>
          <w:color w:val="000000"/>
          <w:sz w:val="19"/>
        </w:rPr>
        <w:t xml:space="preserve">  return;</w:t>
        <w:br/>
      </w:r>
      <w:r>
        <w:rPr>
          <w:rFonts w:ascii="Courier New" w:hAnsi="Courier New" w:eastAsia="Courier New"/>
          <w:b w:val="0"/>
          <w:i w:val="0"/>
          <w:color w:val="000000"/>
          <w:sz w:val="19"/>
        </w:rPr>
        <w:t>}</w:t>
        <w:br/>
      </w:r>
      <w:r>
        <w:rPr>
          <w:rFonts w:ascii="Courier New" w:hAnsi="Courier New" w:eastAsia="Courier New"/>
          <w:b w:val="0"/>
          <w:i w:val="0"/>
          <w:color w:val="000000"/>
          <w:sz w:val="19"/>
        </w:rPr>
        <w:t>await this.executeAction(eventId, action.id, vetted.actionParams || {}, systemUser, correlationId);</w:t>
        <w:br/>
      </w:r>
    </w:p>
    <w:p>
      <w:pPr>
        <w:spacing w:before="0" w:after="0" w:line="360" w:lineRule="auto"/>
        <w:ind w:firstLine="709"/>
        <w:jc w:val="both"/>
      </w:pPr>
      <w:r>
        <w:rPr>
          <w:rFonts w:ascii="Times New Roman" w:hAnsi="Times New Roman" w:eastAsia="Times New Roman"/>
          <w:b w:val="0"/>
          <w:i w:val="0"/>
          <w:color w:val="000000"/>
          <w:sz w:val="28"/>
        </w:rPr>
        <w:t>Фрагмент отражает принцип: автоматизация разрешена только после проверки действия, риска и уверенности. В реальном коде дополнительно выполняются поиск события, проверка схемы параметров, запись audit log и обработка ошибок. Это позволяет не смешивать рекомендательную часть с фактическим правом на изменение инфраструктуры.</w:t>
      </w:r>
    </w:p>
    <w:p>
      <w:pPr>
        <w:spacing w:before="0" w:after="0" w:line="360" w:lineRule="auto"/>
        <w:ind w:firstLine="709"/>
        <w:jc w:val="both"/>
      </w:pPr>
      <w:r>
        <w:rPr>
          <w:rFonts w:ascii="Times New Roman" w:hAnsi="Times New Roman" w:eastAsia="Times New Roman"/>
          <w:b w:val="0"/>
          <w:i w:val="0"/>
          <w:color w:val="000000"/>
          <w:sz w:val="28"/>
        </w:rPr>
        <w:t>При ошибке выполнения действие переводит событие в FAILED, а ошибка фиксируется в аудите. Такой подход лучше, чем простое исключение на уровне API, потому что оператор видит завершенное состояние workflow и может продолжить расследование.</w:t>
      </w:r>
    </w:p>
    <w:p>
      <w:pPr>
        <w:spacing w:before="0" w:after="0" w:line="360" w:lineRule="auto"/>
        <w:ind w:firstLine="709"/>
        <w:jc w:val="both"/>
      </w:pPr>
      <w:r>
        <w:rPr>
          <w:rFonts w:ascii="Times New Roman" w:hAnsi="Times New Roman" w:eastAsia="Times New Roman"/>
          <w:b w:val="0"/>
          <w:i w:val="0"/>
          <w:color w:val="000000"/>
          <w:sz w:val="28"/>
        </w:rPr>
        <w:t>Таким образом, серверная часть SysAssist реализует не только CRUD-функции, но и доменную логику управления рисками.</w:t>
      </w:r>
    </w:p>
    <w:p>
      <w:pPr>
        <w:spacing w:before="0" w:after="240"/>
        <w:ind w:firstLine="0"/>
        <w:jc w:val="left"/>
      </w:pPr>
      <w:r>
        <w:rPr>
          <w:rFonts w:ascii="Arial" w:hAnsi="Arial" w:eastAsia="Arial"/>
          <w:b w:val="0"/>
          <w:i w:val="0"/>
          <w:color w:val="000000"/>
          <w:sz w:val="30"/>
        </w:rPr>
        <w:t>2.4 Реестр модулей, действия и модель согласований</w:t>
      </w:r>
    </w:p>
    <w:p>
      <w:pPr>
        <w:spacing w:before="0" w:after="0" w:line="360" w:lineRule="auto"/>
        <w:ind w:firstLine="709"/>
        <w:jc w:val="both"/>
      </w:pPr>
      <w:r>
        <w:rPr>
          <w:rFonts w:ascii="Times New Roman" w:hAnsi="Times New Roman" w:eastAsia="Times New Roman"/>
          <w:b w:val="0"/>
          <w:i w:val="0"/>
          <w:color w:val="000000"/>
          <w:sz w:val="28"/>
        </w:rPr>
        <w:t>Реестр модулей является расширяемым каталогом интеграций. В версии 1.1.0 в него включены Zabbix, Bitrix24, Veeam, Active Directory, MikroTik, Proxmox, Prometheus, Kubernetes, Docker, PostgreSQL, Nginx, Jira и Notification Gateway. Всего описано 13 модулей и 48 действий.</w:t>
      </w:r>
    </w:p>
    <w:p>
      <w:pPr>
        <w:spacing w:before="0" w:after="0" w:line="360" w:lineRule="auto"/>
        <w:ind w:firstLine="709"/>
        <w:jc w:val="both"/>
      </w:pPr>
      <w:r>
        <w:rPr>
          <w:rFonts w:ascii="Times New Roman" w:hAnsi="Times New Roman" w:eastAsia="Times New Roman"/>
          <w:b w:val="0"/>
          <w:i w:val="0"/>
          <w:color w:val="000000"/>
          <w:sz w:val="28"/>
        </w:rPr>
        <w:t>Каждое действие имеет идентификатор, человекочитаемое имя, описание, уровень риска, pluginId, actionKey, схему параметров и признак requiresApproval. Благодаря этому интерфейс может показывать пользователю понятную карточку, а сервер может проверить безопасность выполнения.</w:t>
      </w:r>
    </w:p>
    <w:p>
      <w:pPr>
        <w:spacing w:before="0" w:after="0" w:line="360" w:lineRule="auto"/>
        <w:ind w:firstLine="709"/>
        <w:jc w:val="both"/>
      </w:pPr>
      <w:r>
        <w:rPr>
          <w:rFonts w:ascii="Times New Roman" w:hAnsi="Times New Roman" w:eastAsia="Times New Roman"/>
          <w:b w:val="0"/>
          <w:i w:val="0"/>
          <w:color w:val="000000"/>
          <w:sz w:val="28"/>
        </w:rPr>
        <w:t>Интеграции в текущей реализации оформлены как scaffold: они описывают контракт и безопасно возвращают результат без реального обращения к внешней системе. Это правильный этап для дипломного проекта, потому что он демонстрирует архитектуру и контроль действий без риска повреждения настоящей инфраструктуры.</w:t>
      </w:r>
    </w:p>
    <w:p>
      <w:pPr>
        <w:spacing w:before="0" w:after="0" w:line="360" w:lineRule="auto"/>
        <w:ind w:firstLine="709"/>
        <w:jc w:val="both"/>
      </w:pPr>
      <w:r>
        <w:rPr>
          <w:rFonts w:ascii="Times New Roman" w:hAnsi="Times New Roman" w:eastAsia="Times New Roman"/>
          <w:b w:val="0"/>
          <w:i w:val="0"/>
          <w:color w:val="000000"/>
          <w:sz w:val="28"/>
        </w:rPr>
        <w:t>Каталог действий покрывает типовые области сопровождения: мониторинг, сервис-деск, резервное копирование, учетные записи, сеть, виртуализация, контейнеры, базы данных, веб-серверы и уведомления. Такое покрытие делает проект шире обычного учебного CRUD-приложения.</w:t>
      </w:r>
    </w:p>
    <w:p>
      <w:pPr>
        <w:spacing w:before="0" w:after="0" w:line="360" w:lineRule="auto"/>
        <w:ind w:firstLine="709"/>
        <w:jc w:val="both"/>
      </w:pPr>
      <w:r>
        <w:rPr>
          <w:rFonts w:ascii="Times New Roman" w:hAnsi="Times New Roman" w:eastAsia="Times New Roman"/>
          <w:b w:val="0"/>
          <w:i w:val="0"/>
          <w:color w:val="000000"/>
          <w:sz w:val="28"/>
        </w:rPr>
        <w:t>Наличие разных уровней риска позволяет моделировать реальные правила предприятия. Например, получение логов контейнера является низкорисковым действием, а отключение сетевого интерфейса, рестарт VM или изоляция виртуальной машины должны быть согласованы.</w:t>
      </w:r>
    </w:p>
    <w:p>
      <w:pPr>
        <w:spacing w:before="60" w:after="120"/>
        <w:ind w:firstLine="0"/>
        <w:jc w:val="left"/>
      </w:pPr>
      <w:r>
        <w:rPr>
          <w:rFonts w:ascii="Times New Roman" w:hAnsi="Times New Roman" w:eastAsia="Times New Roman"/>
          <w:b w:val="0"/>
          <w:i w:val="0"/>
          <w:color w:val="000000"/>
          <w:sz w:val="24"/>
        </w:rPr>
        <w:t>Таблица 9 - Примеры модулей и действий</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26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Модуль</w:t>
            </w:r>
          </w:p>
        </w:tc>
        <w:tc>
          <w:tcPr>
            <w:tcW w:type="dxa" w:w="2665"/>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Область</w:t>
            </w:r>
          </w:p>
        </w:tc>
        <w:tc>
          <w:tcPr>
            <w:tcW w:type="dxa" w:w="4649"/>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Пример действия</w:t>
            </w:r>
          </w:p>
        </w:tc>
      </w:tr>
      <w:tr>
        <w:tc>
          <w:tcPr>
            <w:tcW w:type="dxa" w:w="226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Zabbix</w:t>
            </w:r>
          </w:p>
        </w:tc>
        <w:tc>
          <w:tcPr>
            <w:tcW w:type="dxa" w:w="266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Мониторинг</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Подтверждение события, maintenance window</w:t>
            </w:r>
          </w:p>
        </w:tc>
      </w:tr>
      <w:tr>
        <w:tc>
          <w:tcPr>
            <w:tcW w:type="dxa" w:w="226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Proxmox</w:t>
            </w:r>
          </w:p>
        </w:tc>
        <w:tc>
          <w:tcPr>
            <w:tcW w:type="dxa" w:w="266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Виртуализация</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Restart VM, migrate VM, quarantine network</w:t>
            </w:r>
          </w:p>
        </w:tc>
      </w:tr>
      <w:tr>
        <w:tc>
          <w:tcPr>
            <w:tcW w:type="dxa" w:w="226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Kubernetes</w:t>
            </w:r>
          </w:p>
        </w:tc>
        <w:tc>
          <w:tcPr>
            <w:tcW w:type="dxa" w:w="266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Контейнерная платформа</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Collect logs, restart deployment, cordon node</w:t>
            </w:r>
          </w:p>
        </w:tc>
      </w:tr>
      <w:tr>
        <w:tc>
          <w:tcPr>
            <w:tcW w:type="dxa" w:w="226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Active Directory</w:t>
            </w:r>
          </w:p>
        </w:tc>
        <w:tc>
          <w:tcPr>
            <w:tcW w:type="dxa" w:w="266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Идентификация</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Unlock account, disable account</w:t>
            </w:r>
          </w:p>
        </w:tc>
      </w:tr>
      <w:tr>
        <w:tc>
          <w:tcPr>
            <w:tcW w:type="dxa" w:w="226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PostgreSQL/Nginx</w:t>
            </w:r>
          </w:p>
        </w:tc>
        <w:tc>
          <w:tcPr>
            <w:tcW w:type="dxa" w:w="266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Сервисы</w:t>
            </w:r>
          </w:p>
        </w:tc>
        <w:tc>
          <w:tcPr>
            <w:tcW w:type="dxa" w:w="4649"/>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Health check, reload config, vacuum table</w:t>
            </w:r>
          </w:p>
        </w:tc>
      </w:tr>
    </w:tbl>
    <w:p/>
    <w:p>
      <w:pPr>
        <w:spacing w:before="0" w:after="0" w:line="360" w:lineRule="auto"/>
        <w:ind w:firstLine="709"/>
        <w:jc w:val="both"/>
      </w:pPr>
      <w:r>
        <w:rPr>
          <w:rFonts w:ascii="Times New Roman" w:hAnsi="Times New Roman" w:eastAsia="Times New Roman"/>
          <w:b w:val="0"/>
          <w:i w:val="0"/>
          <w:color w:val="000000"/>
          <w:sz w:val="28"/>
        </w:rPr>
        <w:t>Модель согласований связывает риск действия с ролью пользователя. Низкий риск допускает участие оператора или старшей роли, средний риск требует L1/L2, высокий риск - L2 или security officer, критический риск - security officer либо senior admin override. Это выражено в функции canApproveAction и покрыто тестами.</w:t>
      </w:r>
    </w:p>
    <w:p>
      <w:pPr>
        <w:spacing w:before="0" w:after="0" w:line="360" w:lineRule="auto"/>
        <w:ind w:firstLine="709"/>
        <w:jc w:val="both"/>
      </w:pPr>
      <w:r>
        <w:rPr>
          <w:rFonts w:ascii="Times New Roman" w:hAnsi="Times New Roman" w:eastAsia="Times New Roman"/>
          <w:b w:val="0"/>
          <w:i w:val="0"/>
          <w:color w:val="000000"/>
          <w:sz w:val="28"/>
        </w:rPr>
        <w:t>Такое правило делает систему прозрачной: если пользователь не может согласовать операцию, причина не зависит от состояния интерфейса. Она определяется серверной политикой. В audit log сохраняются actor id, username, роли, policy basis, время и correlationId.</w:t>
      </w:r>
    </w:p>
    <w:p>
      <w:pPr>
        <w:spacing w:before="0" w:after="0" w:line="360" w:lineRule="auto"/>
        <w:ind w:firstLine="709"/>
        <w:jc w:val="both"/>
      </w:pPr>
      <w:r>
        <w:rPr>
          <w:rFonts w:ascii="Times New Roman" w:hAnsi="Times New Roman" w:eastAsia="Times New Roman"/>
          <w:b w:val="0"/>
          <w:i w:val="0"/>
          <w:color w:val="000000"/>
          <w:sz w:val="28"/>
        </w:rPr>
        <w:t>В результате создается воспроизводимый процесс: оператор видит событие, система предлагает действие, ответственная роль принимает решение, а вся цепочка фиксируется для последующего контроля.</w:t>
      </w:r>
    </w:p>
    <w:p>
      <w:pPr>
        <w:spacing w:before="0" w:after="240"/>
        <w:ind w:firstLine="0"/>
        <w:jc w:val="left"/>
      </w:pPr>
      <w:r>
        <w:rPr>
          <w:rFonts w:ascii="Arial" w:hAnsi="Arial" w:eastAsia="Arial"/>
          <w:b w:val="0"/>
          <w:i w:val="0"/>
          <w:color w:val="000000"/>
          <w:sz w:val="30"/>
        </w:rPr>
        <w:t>2.5 Безопасность, лицензирование и tamper-контроль</w:t>
      </w:r>
    </w:p>
    <w:p>
      <w:pPr>
        <w:spacing w:before="0" w:after="0" w:line="360" w:lineRule="auto"/>
        <w:ind w:firstLine="709"/>
        <w:jc w:val="both"/>
      </w:pPr>
      <w:r>
        <w:rPr>
          <w:rFonts w:ascii="Times New Roman" w:hAnsi="Times New Roman" w:eastAsia="Times New Roman"/>
          <w:b w:val="0"/>
          <w:i w:val="0"/>
          <w:color w:val="000000"/>
          <w:sz w:val="28"/>
        </w:rPr>
        <w:t>Безопасность SysAssist реализуется несколькими слоями. Первый слой - аутентификация и авторизация. Поддерживаются режимы dev, jwt и proxy, причем dev предназначен только для разработки и запрещается в production. Для промышленного внедрения предусмотрены JWT или доверенный reverse proxy с корпоративной идентификацией.</w:t>
      </w:r>
    </w:p>
    <w:p>
      <w:pPr>
        <w:spacing w:before="0" w:after="0" w:line="360" w:lineRule="auto"/>
        <w:ind w:firstLine="709"/>
        <w:jc w:val="both"/>
      </w:pPr>
      <w:r>
        <w:rPr>
          <w:rFonts w:ascii="Times New Roman" w:hAnsi="Times New Roman" w:eastAsia="Times New Roman"/>
          <w:b w:val="0"/>
          <w:i w:val="0"/>
          <w:color w:val="000000"/>
          <w:sz w:val="28"/>
        </w:rPr>
        <w:t>Второй слой - валидация. Входные тела, параметры маршрутов, query-строки, payload webhook и параметры действий проверяются через схемы. Это снижает риск некорректного ввода и injection-попыток.</w:t>
      </w:r>
    </w:p>
    <w:p>
      <w:pPr>
        <w:spacing w:before="0" w:after="0" w:line="360" w:lineRule="auto"/>
        <w:ind w:firstLine="709"/>
        <w:jc w:val="both"/>
      </w:pPr>
      <w:r>
        <w:rPr>
          <w:rFonts w:ascii="Times New Roman" w:hAnsi="Times New Roman" w:eastAsia="Times New Roman"/>
          <w:b w:val="0"/>
          <w:i w:val="0"/>
          <w:color w:val="000000"/>
          <w:sz w:val="28"/>
        </w:rPr>
        <w:t>Третий слой - журналирование и редактирование секретов. Логи формируются структурированно, а чувствительные значения должны скрываться. Для support bundle предусмотрена очистка данных, чтобы передавать диагностическую информацию без лишнего раскрытия секретов.</w:t>
      </w:r>
    </w:p>
    <w:p>
      <w:pPr>
        <w:spacing w:before="60" w:after="120"/>
        <w:ind w:firstLine="0"/>
        <w:jc w:val="left"/>
      </w:pPr>
      <w:r>
        <w:rPr>
          <w:rFonts w:ascii="Times New Roman" w:hAnsi="Times New Roman" w:eastAsia="Times New Roman"/>
          <w:b w:val="0"/>
          <w:i w:val="0"/>
          <w:color w:val="000000"/>
          <w:sz w:val="24"/>
        </w:rPr>
        <w:t>Таблица 10 - Роли и назначение в RBAC-модели</w:t>
      </w:r>
    </w:p>
    <w:tbl>
      <w:tblPr>
        <w:tblStyle w:val="TableGrid"/>
        <w:tblW w:type="auto" w:w="0"/>
        <w:jc w:val="center"/>
        <w:tblLayout w:type="autofit"/>
        <w:tblLook w:firstColumn="1" w:firstRow="1" w:lastColumn="0" w:lastRow="0" w:noHBand="0" w:noVBand="1" w:val="04A0"/>
      </w:tblPr>
      <w:tblGrid>
        <w:gridCol w:w="4819"/>
        <w:gridCol w:w="4819"/>
      </w:tblGrid>
      <w:tr>
        <w:tc>
          <w:tcPr>
            <w:tcW w:type="dxa" w:w="238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Роль</w:t>
            </w:r>
          </w:p>
        </w:tc>
        <w:tc>
          <w:tcPr>
            <w:tcW w:type="dxa" w:w="7200"/>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Основные права</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OPERATOR</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Просмотр dashboard, событий, действий и demo-раздела</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L1/L2</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Согласование части действий и управление отдельными модулями</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SENIOR_ADMIN</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Полный административный доступ</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SECURITY_OFFICER</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Критические согласования, tamper, логи, security-аудит</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AUDITOR</w:t>
            </w:r>
          </w:p>
        </w:tc>
        <w:tc>
          <w:tcPr>
            <w:tcW w:type="dxa" w:w="7200"/>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Чтение журналов, аудита и модели доступа</w:t>
            </w:r>
          </w:p>
        </w:tc>
      </w:tr>
    </w:tbl>
    <w:p/>
    <w:p>
      <w:pPr>
        <w:spacing w:before="0" w:after="0" w:line="360" w:lineRule="auto"/>
        <w:ind w:firstLine="709"/>
        <w:jc w:val="both"/>
      </w:pPr>
      <w:r>
        <w:rPr>
          <w:rFonts w:ascii="Times New Roman" w:hAnsi="Times New Roman" w:eastAsia="Times New Roman"/>
          <w:b w:val="0"/>
          <w:i w:val="0"/>
          <w:color w:val="000000"/>
          <w:sz w:val="28"/>
        </w:rPr>
        <w:t>Офлайн-лицензирование реализовано как отдельный эксплуатационный контур. Лицензия содержит данные о клиенте, срок действия, включенные модули, редакцию, hardware fingerprint и ограничения. Подпись проверяется локально по RSA public key, поэтому система не требует постоянного обращения к внешнему лицензионному серверу.</w:t>
      </w:r>
    </w:p>
    <w:p>
      <w:pPr>
        <w:spacing w:before="0" w:after="0" w:line="360" w:lineRule="auto"/>
        <w:ind w:firstLine="709"/>
        <w:jc w:val="both"/>
      </w:pPr>
      <w:r>
        <w:rPr>
          <w:rFonts w:ascii="Times New Roman" w:hAnsi="Times New Roman" w:eastAsia="Times New Roman"/>
          <w:b w:val="0"/>
          <w:i w:val="0"/>
          <w:color w:val="000000"/>
          <w:sz w:val="28"/>
        </w:rPr>
        <w:t>Важная особенность - verify-before-write. Недействительная лицензия не должна сохраняться в runtime-хранилище. Это предотвращает ситуацию, когда оператор случайно загружает неверный bundle, а система начинает считать его рабочим.</w:t>
      </w:r>
    </w:p>
    <w:p>
      <w:pPr>
        <w:spacing w:before="0" w:after="0" w:line="360" w:lineRule="auto"/>
        <w:ind w:firstLine="709"/>
        <w:jc w:val="both"/>
      </w:pPr>
      <w:r>
        <w:rPr>
          <w:rFonts w:ascii="Times New Roman" w:hAnsi="Times New Roman" w:eastAsia="Times New Roman"/>
          <w:b w:val="0"/>
          <w:i w:val="0"/>
          <w:color w:val="000000"/>
          <w:sz w:val="28"/>
        </w:rPr>
        <w:t>Состояния лицензии включают VALID, EXPIRING_SOON, EXPIRED_GRACE, EXPIRED, INVALID_SIGNATURE, HARDWARE_MISMATCH, TAMPER_LOCKED, NO_LICENSE и UNLOCK_REQUIRED. Эти состояния отображаются в интерфейсе и влияют на готовность системы.</w:t>
      </w:r>
    </w:p>
    <w:p>
      <w:pPr>
        <w:spacing w:before="0" w:after="0" w:line="360" w:lineRule="auto"/>
        <w:ind w:firstLine="709"/>
        <w:jc w:val="both"/>
      </w:pPr>
      <w:r>
        <w:rPr>
          <w:rFonts w:ascii="Times New Roman" w:hAnsi="Times New Roman" w:eastAsia="Times New Roman"/>
          <w:b w:val="0"/>
          <w:i w:val="0"/>
          <w:color w:val="000000"/>
          <w:sz w:val="28"/>
        </w:rPr>
        <w:t>Tamper-контроль предназначен для выявления подозрительных изменений времени и состояния среды. Для on-premise продукта это важно: если срок лицензии и журналы зависят от локального окружения, система должна обнаруживать rollback времени или несогласованность контрольных значений.</w:t>
      </w:r>
    </w:p>
    <w:p>
      <w:pPr>
        <w:spacing w:before="0" w:after="0" w:line="360" w:lineRule="auto"/>
        <w:ind w:firstLine="709"/>
        <w:jc w:val="both"/>
      </w:pPr>
      <w:r>
        <w:rPr>
          <w:rFonts w:ascii="Times New Roman" w:hAnsi="Times New Roman" w:eastAsia="Times New Roman"/>
          <w:b w:val="0"/>
          <w:i w:val="0"/>
          <w:color w:val="000000"/>
          <w:sz w:val="28"/>
        </w:rPr>
        <w:t>В SysAssist tamper-состояние не скрывается от оператора. Оно отображается отдельной страницей, попадает в health/ready-контуры и может требовать разблокировки уполномоченной ролью. Это снижает риск тихого обхода ограничений.</w:t>
      </w:r>
    </w:p>
    <w:p>
      <w:pPr>
        <w:spacing w:before="0" w:after="0" w:line="360" w:lineRule="auto"/>
        <w:ind w:firstLine="709"/>
        <w:jc w:val="both"/>
      </w:pPr>
      <w:r>
        <w:rPr>
          <w:rFonts w:ascii="Times New Roman" w:hAnsi="Times New Roman" w:eastAsia="Times New Roman"/>
          <w:b w:val="0"/>
          <w:i w:val="0"/>
          <w:color w:val="000000"/>
          <w:sz w:val="28"/>
        </w:rPr>
        <w:t>В тестах проверяется, что tamper-service блокирует rollback выше порога и фиксирует предупреждение в допустимых пределах. Такая проверка подтверждает не только наличие интерфейса, но и работающую доменную логику.</w:t>
      </w:r>
    </w:p>
    <w:p>
      <w:pPr>
        <w:spacing w:before="0" w:after="240"/>
        <w:ind w:firstLine="0"/>
        <w:jc w:val="left"/>
      </w:pPr>
      <w:r>
        <w:rPr>
          <w:rFonts w:ascii="Arial" w:hAnsi="Arial" w:eastAsia="Arial"/>
          <w:b w:val="0"/>
          <w:i w:val="0"/>
          <w:color w:val="000000"/>
          <w:sz w:val="30"/>
        </w:rPr>
        <w:t>2.6 Пользовательский интерфейс и сценарии работы</w:t>
      </w:r>
    </w:p>
    <w:p>
      <w:pPr>
        <w:spacing w:before="0" w:after="0" w:line="360" w:lineRule="auto"/>
        <w:ind w:firstLine="709"/>
        <w:jc w:val="both"/>
      </w:pPr>
      <w:r>
        <w:rPr>
          <w:rFonts w:ascii="Times New Roman" w:hAnsi="Times New Roman" w:eastAsia="Times New Roman"/>
          <w:b w:val="0"/>
          <w:i w:val="0"/>
          <w:color w:val="000000"/>
          <w:sz w:val="28"/>
        </w:rPr>
        <w:t>Пользовательский интерфейс SysAssist реализован как административная консоль. Навигация охватывает dashboard, события, согласования, лицензию, tamper, модули, действия, аудит, логи, инструменты разработки, setup, доступ, поддержку, диагностику и demo-раздел. Каждая страница соответствует отдельной эксплуатационной задаче.</w:t>
      </w:r>
    </w:p>
    <w:p>
      <w:pPr>
        <w:spacing w:before="0" w:after="0" w:line="360" w:lineRule="auto"/>
        <w:ind w:firstLine="709"/>
        <w:jc w:val="both"/>
      </w:pPr>
      <w:r>
        <w:rPr>
          <w:rFonts w:ascii="Times New Roman" w:hAnsi="Times New Roman" w:eastAsia="Times New Roman"/>
          <w:b w:val="0"/>
          <w:i w:val="0"/>
          <w:color w:val="000000"/>
          <w:sz w:val="28"/>
        </w:rPr>
        <w:t>Главная страница должна быстро ответить на вопрос оператора: готова ли система, есть ли критичные предупреждения, сколько событий требует внимания, какие модули активны и где находится следующий рабочий шаг. Поэтому dashboard является не декоративной страницей, а точкой входа в ежедневную эксплуатацию.</w:t>
      </w:r>
    </w:p>
    <w:p>
      <w:pPr>
        <w:spacing w:before="0" w:after="0" w:line="360" w:lineRule="auto"/>
        <w:ind w:firstLine="709"/>
        <w:jc w:val="both"/>
      </w:pPr>
      <w:r>
        <w:rPr>
          <w:rFonts w:ascii="Times New Roman" w:hAnsi="Times New Roman" w:eastAsia="Times New Roman"/>
          <w:b w:val="0"/>
          <w:i w:val="0"/>
          <w:color w:val="000000"/>
          <w:sz w:val="28"/>
        </w:rPr>
        <w:t>С точки зрения пользователя важна терминология. В интерфейсе должны использоваться понятные эксплуатационные слова: событие, согласование, действие, модуль, лицензия, аудит, журнал. Это облегчает внедрение и снижает нагрузку на обучение.</w:t>
      </w:r>
    </w:p>
    <w:p>
      <w:pPr>
        <w:spacing w:before="0" w:after="0" w:line="360" w:lineRule="auto"/>
        <w:ind w:firstLine="709"/>
        <w:jc w:val="both"/>
      </w:pPr>
      <w:r>
        <w:rPr>
          <w:rFonts w:ascii="Times New Roman" w:hAnsi="Times New Roman" w:eastAsia="Times New Roman"/>
          <w:b w:val="0"/>
          <w:i w:val="0"/>
          <w:color w:val="000000"/>
          <w:sz w:val="28"/>
        </w:rPr>
        <w:t>На рисунке показан основной экран SysAssist. Он позволяет увидеть состояние платформы, ключевые показатели и быстрые переходы к рабочим разделам. Скриншот размещен в основной части, потому что он иллюстрирует не внешний вид ради внешнего вида, а общий принцип организации интерфейса.</w:t>
      </w:r>
    </w:p>
    <w:p>
      <w:pPr>
        <w:spacing w:after="0"/>
        <w:ind w:firstLine="0"/>
        <w:jc w:val="center"/>
      </w:pPr>
      <w:r>
        <w:drawing>
          <wp:inline xmlns:a="http://schemas.openxmlformats.org/drawingml/2006/main" xmlns:pic="http://schemas.openxmlformats.org/drawingml/2006/picture">
            <wp:extent cx="2880000" cy="2400000"/>
            <wp:docPr id="3" name="Picture 3"/>
            <wp:cNvGraphicFramePr>
              <a:graphicFrameLocks noChangeAspect="1"/>
            </wp:cNvGraphicFramePr>
            <a:graphic>
              <a:graphicData uri="http://schemas.openxmlformats.org/drawingml/2006/picture">
                <pic:pic>
                  <pic:nvPicPr>
                    <pic:cNvPr id="0" name="01_dashboard.png"/>
                    <pic:cNvPicPr/>
                  </pic:nvPicPr>
                  <pic:blipFill>
                    <a:blip r:embed="rId13"/>
                    <a:stretch>
                      <a:fillRect/>
                    </a:stretch>
                  </pic:blipFill>
                  <pic:spPr>
                    <a:xfrm>
                      <a:off x="0" y="0"/>
                      <a:ext cx="2880000" cy="24000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3 - Главная панель SysAssist</w:t>
      </w:r>
    </w:p>
    <w:p>
      <w:pPr>
        <w:spacing w:before="0" w:after="0" w:line="360" w:lineRule="auto"/>
        <w:ind w:firstLine="709"/>
        <w:jc w:val="both"/>
      </w:pPr>
      <w:r>
        <w:rPr>
          <w:rFonts w:ascii="Times New Roman" w:hAnsi="Times New Roman" w:eastAsia="Times New Roman"/>
          <w:b w:val="0"/>
          <w:i w:val="0"/>
          <w:color w:val="000000"/>
          <w:sz w:val="28"/>
        </w:rPr>
        <w:t>Раздел событий предназначен для просмотра поступивших сигналов. Оператор анализирует источник, тип, критичность, объект и статус. Если событие связано с рекомендацией, интерфейс позволяет понять, какое действие предложено и почему оно находится в текущем состоянии.</w:t>
      </w:r>
    </w:p>
    <w:p>
      <w:pPr>
        <w:spacing w:before="0" w:after="0" w:line="360" w:lineRule="auto"/>
        <w:ind w:firstLine="709"/>
        <w:jc w:val="both"/>
      </w:pPr>
      <w:r>
        <w:rPr>
          <w:rFonts w:ascii="Times New Roman" w:hAnsi="Times New Roman" w:eastAsia="Times New Roman"/>
          <w:b w:val="0"/>
          <w:i w:val="0"/>
          <w:color w:val="000000"/>
          <w:sz w:val="28"/>
        </w:rPr>
        <w:t>В разделе actions пользователь видит каталог доступных операций. Для каждой операции отображаются название, модуль, риск и необходимость согласования. Это полезно при планировании расширения платформы, потому что администратор может оценить покрытие по интеграциям.</w:t>
      </w:r>
    </w:p>
    <w:p>
      <w:pPr>
        <w:spacing w:before="0" w:after="0" w:line="360" w:lineRule="auto"/>
        <w:ind w:firstLine="709"/>
        <w:jc w:val="both"/>
      </w:pPr>
      <w:r>
        <w:rPr>
          <w:rFonts w:ascii="Times New Roman" w:hAnsi="Times New Roman" w:eastAsia="Times New Roman"/>
          <w:b w:val="0"/>
          <w:i w:val="0"/>
          <w:color w:val="000000"/>
          <w:sz w:val="28"/>
        </w:rPr>
        <w:t>Пользовательский сценарий начинается с просмотра dashboard, затем оператор переходит к событию, проверяет recommendation context и при необходимости открывает страницу согласований.</w:t>
      </w:r>
    </w:p>
    <w:p>
      <w:pPr>
        <w:spacing w:before="0" w:after="0" w:line="360" w:lineRule="auto"/>
        <w:ind w:firstLine="709"/>
        <w:jc w:val="both"/>
      </w:pPr>
      <w:r>
        <w:rPr>
          <w:rFonts w:ascii="Times New Roman" w:hAnsi="Times New Roman" w:eastAsia="Times New Roman"/>
          <w:b w:val="0"/>
          <w:i w:val="0"/>
          <w:color w:val="000000"/>
          <w:sz w:val="28"/>
        </w:rPr>
        <w:t>Страница модулей показывает интеграционный каталог. Для администратора это особенно важно, потому что одна платформа должна объяснять, какие внешние системы уже поддерживаются, какие действия доступны и какие параметры нужны для подключения.</w:t>
      </w:r>
    </w:p>
    <w:p>
      <w:pPr>
        <w:spacing w:before="0" w:after="0" w:line="360" w:lineRule="auto"/>
        <w:ind w:firstLine="709"/>
        <w:jc w:val="both"/>
      </w:pPr>
      <w:r>
        <w:rPr>
          <w:rFonts w:ascii="Times New Roman" w:hAnsi="Times New Roman" w:eastAsia="Times New Roman"/>
          <w:b w:val="0"/>
          <w:i w:val="0"/>
          <w:color w:val="000000"/>
          <w:sz w:val="28"/>
        </w:rPr>
        <w:t>Модульная модель упрощает дальнейшее развитие. Добавление нового направления, например облачного провайдера или корпоративной CMDB, не требует изменения логики dashboard и approval-flow: достаточно реализовать контракт модуля и описать действия.</w:t>
      </w:r>
    </w:p>
    <w:p>
      <w:pPr>
        <w:spacing w:after="0"/>
        <w:ind w:firstLine="0"/>
        <w:jc w:val="center"/>
      </w:pPr>
      <w:r>
        <w:drawing>
          <wp:inline xmlns:a="http://schemas.openxmlformats.org/drawingml/2006/main" xmlns:pic="http://schemas.openxmlformats.org/drawingml/2006/picture">
            <wp:extent cx="2880000" cy="2400000"/>
            <wp:docPr id="4" name="Picture 4"/>
            <wp:cNvGraphicFramePr>
              <a:graphicFrameLocks noChangeAspect="1"/>
            </wp:cNvGraphicFramePr>
            <a:graphic>
              <a:graphicData uri="http://schemas.openxmlformats.org/drawingml/2006/picture">
                <pic:pic>
                  <pic:nvPicPr>
                    <pic:cNvPr id="0" name="03_modules.png"/>
                    <pic:cNvPicPr/>
                  </pic:nvPicPr>
                  <pic:blipFill>
                    <a:blip r:embed="rId14"/>
                    <a:stretch>
                      <a:fillRect/>
                    </a:stretch>
                  </pic:blipFill>
                  <pic:spPr>
                    <a:xfrm>
                      <a:off x="0" y="0"/>
                      <a:ext cx="2880000" cy="24000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4 - Каталог модулей SysAssist</w:t>
      </w:r>
    </w:p>
    <w:p>
      <w:pPr>
        <w:spacing w:before="0" w:after="0" w:line="360" w:lineRule="auto"/>
        <w:ind w:firstLine="709"/>
        <w:jc w:val="both"/>
      </w:pPr>
      <w:r>
        <w:rPr>
          <w:rFonts w:ascii="Times New Roman" w:hAnsi="Times New Roman" w:eastAsia="Times New Roman"/>
          <w:b w:val="0"/>
          <w:i w:val="0"/>
          <w:color w:val="000000"/>
          <w:sz w:val="28"/>
        </w:rPr>
        <w:t>Раздел согласований является центральным для безопасного выполнения операций. Пользователь видит действие, уровень риска, параметры, основание и может принять решение в соответствии со своей ролью. Если прав недостаточно, серверная часть отклонит попытку согласования.</w:t>
      </w:r>
    </w:p>
    <w:p>
      <w:pPr>
        <w:spacing w:before="0" w:after="0" w:line="360" w:lineRule="auto"/>
        <w:ind w:firstLine="709"/>
        <w:jc w:val="both"/>
      </w:pPr>
      <w:r>
        <w:rPr>
          <w:rFonts w:ascii="Times New Roman" w:hAnsi="Times New Roman" w:eastAsia="Times New Roman"/>
          <w:b w:val="0"/>
          <w:i w:val="0"/>
          <w:color w:val="000000"/>
          <w:sz w:val="28"/>
        </w:rPr>
        <w:t>Такой экран особенно важен для высокорисковых сценариев: перезапуск виртуальной машины, отключение сетевого интерфейса, изоляция VM, изменение upstream-веса, завершение backend-процесса в PostgreSQL. Все эти операции могут быть полезны, но без согласования несут риск нарушения доступности.</w:t>
      </w:r>
    </w:p>
    <w:p>
      <w:pPr>
        <w:spacing w:after="0"/>
        <w:ind w:firstLine="0"/>
        <w:jc w:val="center"/>
      </w:pPr>
      <w:r>
        <w:drawing>
          <wp:inline xmlns:a="http://schemas.openxmlformats.org/drawingml/2006/main" xmlns:pic="http://schemas.openxmlformats.org/drawingml/2006/picture">
            <wp:extent cx="2880000" cy="2400000"/>
            <wp:docPr id="5" name="Picture 5"/>
            <wp:cNvGraphicFramePr>
              <a:graphicFrameLocks noChangeAspect="1"/>
            </wp:cNvGraphicFramePr>
            <a:graphic>
              <a:graphicData uri="http://schemas.openxmlformats.org/drawingml/2006/picture">
                <pic:pic>
                  <pic:nvPicPr>
                    <pic:cNvPr id="0" name="06_approvals.png"/>
                    <pic:cNvPicPr/>
                  </pic:nvPicPr>
                  <pic:blipFill>
                    <a:blip r:embed="rId15"/>
                    <a:stretch>
                      <a:fillRect/>
                    </a:stretch>
                  </pic:blipFill>
                  <pic:spPr>
                    <a:xfrm>
                      <a:off x="0" y="0"/>
                      <a:ext cx="2880000" cy="24000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5 - Экран согласований</w:t>
      </w:r>
    </w:p>
    <w:p>
      <w:pPr>
        <w:spacing w:before="0" w:after="0" w:line="360" w:lineRule="auto"/>
        <w:ind w:firstLine="709"/>
        <w:jc w:val="both"/>
      </w:pPr>
      <w:r>
        <w:rPr>
          <w:rFonts w:ascii="Times New Roman" w:hAnsi="Times New Roman" w:eastAsia="Times New Roman"/>
          <w:b w:val="0"/>
          <w:i w:val="0"/>
          <w:color w:val="000000"/>
          <w:sz w:val="28"/>
        </w:rPr>
        <w:t>Setup-мастер поддерживает первичное внедрение. Он помогает проверить runtime-пути, состояние базы, лицензию, AI endpoint и параметры соединителей. Наличие такого мастера отличает продуктовую систему от набора серверных маршрутов: администратор получает управляемый порядок запуска.</w:t>
      </w:r>
    </w:p>
    <w:p>
      <w:pPr>
        <w:spacing w:before="0" w:after="0" w:line="360" w:lineRule="auto"/>
        <w:ind w:firstLine="709"/>
        <w:jc w:val="both"/>
      </w:pPr>
      <w:r>
        <w:rPr>
          <w:rFonts w:ascii="Times New Roman" w:hAnsi="Times New Roman" w:eastAsia="Times New Roman"/>
          <w:b w:val="0"/>
          <w:i w:val="0"/>
          <w:color w:val="000000"/>
          <w:sz w:val="28"/>
        </w:rPr>
        <w:t>Для дипломной работы этот экран показывает практическую завершенность проекта. Система не только демонстрирует одну функцию, но и учитывает жизненный цикл продукта: установка, проверка готовности, подключение модулей и дальнейшая эксплуатация.</w:t>
      </w:r>
    </w:p>
    <w:p>
      <w:pPr>
        <w:spacing w:after="0"/>
        <w:ind w:firstLine="0"/>
        <w:jc w:val="center"/>
      </w:pPr>
      <w:r>
        <w:drawing>
          <wp:inline xmlns:a="http://schemas.openxmlformats.org/drawingml/2006/main" xmlns:pic="http://schemas.openxmlformats.org/drawingml/2006/picture">
            <wp:extent cx="2880000" cy="2400000"/>
            <wp:docPr id="6" name="Picture 6"/>
            <wp:cNvGraphicFramePr>
              <a:graphicFrameLocks noChangeAspect="1"/>
            </wp:cNvGraphicFramePr>
            <a:graphic>
              <a:graphicData uri="http://schemas.openxmlformats.org/drawingml/2006/picture">
                <pic:pic>
                  <pic:nvPicPr>
                    <pic:cNvPr id="0" name="02_setup.png"/>
                    <pic:cNvPicPr/>
                  </pic:nvPicPr>
                  <pic:blipFill>
                    <a:blip r:embed="rId16"/>
                    <a:stretch>
                      <a:fillRect/>
                    </a:stretch>
                  </pic:blipFill>
                  <pic:spPr>
                    <a:xfrm>
                      <a:off x="0" y="0"/>
                      <a:ext cx="2880000" cy="24000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6 - Мастер первичной настройки</w:t>
      </w:r>
    </w:p>
    <w:p>
      <w:pPr>
        <w:spacing w:before="0" w:after="0" w:line="360" w:lineRule="auto"/>
        <w:ind w:firstLine="709"/>
        <w:jc w:val="both"/>
      </w:pPr>
      <w:r>
        <w:rPr>
          <w:rFonts w:ascii="Times New Roman" w:hAnsi="Times New Roman" w:eastAsia="Times New Roman"/>
          <w:b w:val="0"/>
          <w:i w:val="0"/>
          <w:color w:val="000000"/>
          <w:sz w:val="28"/>
        </w:rPr>
        <w:t>Аудит и журналы позволяют восстановить последовательность событий после инцидента. В аудит попадают действия системы, пользователя и ИИ-компонента, а журналы дают техническую информацию для сопровождения. Для администратора это один из наиболее важных разделов, потому что без него автоматизация становится непрозрачной.</w:t>
      </w:r>
    </w:p>
    <w:p>
      <w:pPr>
        <w:spacing w:before="0" w:after="0" w:line="360" w:lineRule="auto"/>
        <w:ind w:firstLine="709"/>
        <w:jc w:val="both"/>
      </w:pPr>
      <w:r>
        <w:rPr>
          <w:rFonts w:ascii="Times New Roman" w:hAnsi="Times New Roman" w:eastAsia="Times New Roman"/>
          <w:b w:val="0"/>
          <w:i w:val="0"/>
          <w:color w:val="000000"/>
          <w:sz w:val="28"/>
        </w:rPr>
        <w:t>Скриншот ниже является пятым и последним скриншотом в основном тексте. Остальные изображения интерфейса вынесены в приложения, что соответствует заданной структуре ВКР.</w:t>
      </w:r>
    </w:p>
    <w:p>
      <w:pPr>
        <w:spacing w:after="0"/>
        <w:ind w:firstLine="0"/>
        <w:jc w:val="center"/>
      </w:pPr>
      <w:r>
        <w:drawing>
          <wp:inline xmlns:a="http://schemas.openxmlformats.org/drawingml/2006/main" xmlns:pic="http://schemas.openxmlformats.org/drawingml/2006/picture">
            <wp:extent cx="2880000" cy="2400000"/>
            <wp:docPr id="7" name="Picture 7"/>
            <wp:cNvGraphicFramePr>
              <a:graphicFrameLocks noChangeAspect="1"/>
            </wp:cNvGraphicFramePr>
            <a:graphic>
              <a:graphicData uri="http://schemas.openxmlformats.org/drawingml/2006/picture">
                <pic:pic>
                  <pic:nvPicPr>
                    <pic:cNvPr id="0" name="10_audit.png"/>
                    <pic:cNvPicPr/>
                  </pic:nvPicPr>
                  <pic:blipFill>
                    <a:blip r:embed="rId17"/>
                    <a:stretch>
                      <a:fillRect/>
                    </a:stretch>
                  </pic:blipFill>
                  <pic:spPr>
                    <a:xfrm>
                      <a:off x="0" y="0"/>
                      <a:ext cx="2880000" cy="2400000"/>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7 - Экран аудита</w:t>
      </w:r>
    </w:p>
    <w:p>
      <w:pPr>
        <w:spacing w:before="0" w:after="0" w:line="360" w:lineRule="auto"/>
        <w:ind w:firstLine="709"/>
        <w:jc w:val="both"/>
      </w:pPr>
      <w:r>
        <w:rPr>
          <w:rFonts w:ascii="Times New Roman" w:hAnsi="Times New Roman" w:eastAsia="Times New Roman"/>
          <w:b w:val="0"/>
          <w:i w:val="0"/>
          <w:color w:val="000000"/>
          <w:sz w:val="28"/>
        </w:rPr>
        <w:t>Рассмотрим пользовательский сценарий обработки события от мониторинга. Сначала Zabbix или другой источник отправляет webhook с описанием проблемы. Сервер проверяет content type, размер, структуру тела и обязательные поля. При ошибке запрос отклоняется, а в журнал попадает запись с correlationId.</w:t>
      </w:r>
    </w:p>
    <w:p>
      <w:pPr>
        <w:spacing w:before="0" w:after="0" w:line="360" w:lineRule="auto"/>
        <w:ind w:firstLine="709"/>
        <w:jc w:val="both"/>
      </w:pPr>
      <w:r>
        <w:rPr>
          <w:rFonts w:ascii="Times New Roman" w:hAnsi="Times New Roman" w:eastAsia="Times New Roman"/>
          <w:b w:val="0"/>
          <w:i w:val="0"/>
          <w:color w:val="000000"/>
          <w:sz w:val="28"/>
        </w:rPr>
        <w:t>Если payload корректен, создается NormalizedEvent. В него попадают источник, тип события, критичность, объект, исходный payload и очищенное представление. Далее событие сохраняется и передается на анализ.</w:t>
      </w:r>
    </w:p>
    <w:p>
      <w:pPr>
        <w:spacing w:before="0" w:after="0" w:line="360" w:lineRule="auto"/>
        <w:ind w:firstLine="709"/>
        <w:jc w:val="both"/>
      </w:pPr>
      <w:r>
        <w:rPr>
          <w:rFonts w:ascii="Times New Roman" w:hAnsi="Times New Roman" w:eastAsia="Times New Roman"/>
          <w:b w:val="0"/>
          <w:i w:val="0"/>
          <w:color w:val="000000"/>
          <w:sz w:val="28"/>
        </w:rPr>
        <w:t>Оператор в интерфейсе видит запись почти сразу, даже если дальнейшая обработка еще продолжается. Это важно для доверия к системе: поступивший сигнал не исчезает в фоне, а становится наблюдаемым объектом.</w:t>
      </w:r>
    </w:p>
    <w:p>
      <w:pPr>
        <w:spacing w:before="0" w:after="0" w:line="360" w:lineRule="auto"/>
        <w:ind w:firstLine="709"/>
        <w:jc w:val="both"/>
      </w:pPr>
      <w:r>
        <w:rPr>
          <w:rFonts w:ascii="Times New Roman" w:hAnsi="Times New Roman" w:eastAsia="Times New Roman"/>
          <w:b w:val="0"/>
          <w:i w:val="0"/>
          <w:color w:val="000000"/>
          <w:sz w:val="28"/>
        </w:rPr>
        <w:t>После анализа система может предложить низкорисковое действие, например acknowledge alert, request latest data, add note или collect logs. Если уверенность достаточна и действие не требует согласования, оно может быть исполнено автоматически через scaffold-исполнитель и записано в аудит.</w:t>
      </w:r>
    </w:p>
    <w:p>
      <w:pPr>
        <w:spacing w:before="0" w:after="0" w:line="360" w:lineRule="auto"/>
        <w:ind w:firstLine="709"/>
        <w:jc w:val="both"/>
      </w:pPr>
      <w:r>
        <w:rPr>
          <w:rFonts w:ascii="Times New Roman" w:hAnsi="Times New Roman" w:eastAsia="Times New Roman"/>
          <w:b w:val="0"/>
          <w:i w:val="0"/>
          <w:color w:val="000000"/>
          <w:sz w:val="28"/>
        </w:rPr>
        <w:t>Если предложено действие высокого риска, например restart_vm или quarantine_vm_network, событие переходит в PENDING_APPROVAL. Ответственный специалист открывает раздел approvals, проверяет параметры и принимает решение. После подтверждения сервер повторно проверяет права и параметры, затем выполняет action executor.</w:t>
      </w:r>
    </w:p>
    <w:p>
      <w:pPr>
        <w:spacing w:before="0" w:after="0" w:line="360" w:lineRule="auto"/>
        <w:ind w:firstLine="709"/>
        <w:jc w:val="both"/>
      </w:pPr>
      <w:r>
        <w:rPr>
          <w:rFonts w:ascii="Times New Roman" w:hAnsi="Times New Roman" w:eastAsia="Times New Roman"/>
          <w:b w:val="0"/>
          <w:i w:val="0"/>
          <w:color w:val="000000"/>
          <w:sz w:val="28"/>
        </w:rPr>
        <w:t>Такой сценарий демонстрирует баланс между скоростью и безопасностью. Система не заставляет инженера вручную выполнять каждую низкорисковую операцию, но и не отдает опасные действия алгоритму без человека.</w:t>
      </w:r>
    </w:p>
    <w:p>
      <w:pPr>
        <w:spacing w:before="0" w:after="240"/>
        <w:ind w:firstLine="0"/>
        <w:jc w:val="left"/>
      </w:pPr>
      <w:r>
        <w:rPr>
          <w:rFonts w:ascii="Arial" w:hAnsi="Arial" w:eastAsia="Arial"/>
          <w:b w:val="0"/>
          <w:i w:val="0"/>
          <w:color w:val="000000"/>
          <w:sz w:val="30"/>
        </w:rPr>
        <w:t>2.7 Развертывание, сопровождение и диагностика</w:t>
      </w:r>
    </w:p>
    <w:p>
      <w:pPr>
        <w:spacing w:before="0" w:after="0" w:line="360" w:lineRule="auto"/>
        <w:ind w:firstLine="709"/>
        <w:jc w:val="both"/>
      </w:pPr>
      <w:r>
        <w:rPr>
          <w:rFonts w:ascii="Times New Roman" w:hAnsi="Times New Roman" w:eastAsia="Times New Roman"/>
          <w:b w:val="0"/>
          <w:i w:val="0"/>
          <w:color w:val="000000"/>
          <w:sz w:val="28"/>
        </w:rPr>
        <w:t>SysAssist проектировался как on-premise продукт для Linux-окружений. Производственная модель предполагает, что backend и собранный frontend обслуживаются одним Node.js-процессом, SQLite хранится на постоянном volume, лицензия и public key лежат на диске, а структурированные логи пишутся в файлы и stdout.</w:t>
      </w:r>
    </w:p>
    <w:p>
      <w:pPr>
        <w:spacing w:before="0" w:after="0" w:line="360" w:lineRule="auto"/>
        <w:ind w:firstLine="709"/>
        <w:jc w:val="both"/>
      </w:pPr>
      <w:r>
        <w:rPr>
          <w:rFonts w:ascii="Times New Roman" w:hAnsi="Times New Roman" w:eastAsia="Times New Roman"/>
          <w:b w:val="0"/>
          <w:i w:val="0"/>
          <w:color w:val="000000"/>
          <w:sz w:val="28"/>
        </w:rPr>
        <w:t>Для развертывания предусмотрены Docker Compose и запуск через Node.js/systemd. В Docker-сценарии подготавливаются каталоги /opt/sysassist/data, logs, licenses, uploads, backups и config. В systemd-сценарии приложение собирается через npm run build и запускается как сервис.</w:t>
      </w:r>
    </w:p>
    <w:p>
      <w:pPr>
        <w:spacing w:before="0" w:after="0" w:line="360" w:lineRule="auto"/>
        <w:ind w:firstLine="709"/>
        <w:jc w:val="both"/>
      </w:pPr>
      <w:r>
        <w:rPr>
          <w:rFonts w:ascii="Times New Roman" w:hAnsi="Times New Roman" w:eastAsia="Times New Roman"/>
          <w:b w:val="0"/>
          <w:i w:val="0"/>
          <w:color w:val="000000"/>
          <w:sz w:val="28"/>
        </w:rPr>
        <w:t>Важная эксплуатационная деталь - readiness. Эндпоинт /api/ready может возвращать setup_incomplete, пока администратор не завершит обязательные шаги первичной настройки. Это защищает от ситуации, когда приложение технически запущено, но еще не готово к работе.</w:t>
      </w:r>
    </w:p>
    <w:p>
      <w:pPr>
        <w:spacing w:before="0" w:after="0" w:line="360" w:lineRule="auto"/>
        <w:ind w:firstLine="709"/>
        <w:jc w:val="both"/>
      </w:pPr>
      <w:r>
        <w:rPr>
          <w:rFonts w:ascii="Times New Roman" w:hAnsi="Times New Roman" w:eastAsia="Times New Roman"/>
          <w:b w:val="0"/>
          <w:i w:val="0"/>
          <w:color w:val="000000"/>
          <w:sz w:val="28"/>
        </w:rPr>
        <w:t>Резервное копирование выделено как отдельная функция сопровождения. Для продукта, который хранит события, аудит, лицензию и настройки, backup необходим не только для восстановления после сбоя, но и для безопасного обновления. Перед обновлением рекомендуется остановить сервис, выполнить backup, заменить release bundle и проверить health/ready.</w:t>
      </w:r>
    </w:p>
    <w:p>
      <w:pPr>
        <w:spacing w:before="0" w:after="0" w:line="360" w:lineRule="auto"/>
        <w:ind w:firstLine="709"/>
        <w:jc w:val="both"/>
      </w:pPr>
      <w:r>
        <w:rPr>
          <w:rFonts w:ascii="Times New Roman" w:hAnsi="Times New Roman" w:eastAsia="Times New Roman"/>
          <w:b w:val="0"/>
          <w:i w:val="0"/>
          <w:color w:val="000000"/>
          <w:sz w:val="28"/>
        </w:rPr>
        <w:t>Логи структурированы в JSON-формате. Это упрощает интеграцию с внешними средствами сбора логов и позволяет искать записи по correlationId, уровню, компоненту и сообщению. При развитии проекта эти логи можно передавать в SIEM или WORM-хранилище.</w:t>
      </w:r>
    </w:p>
    <w:p>
      <w:pPr>
        <w:spacing w:before="0" w:after="0" w:line="360" w:lineRule="auto"/>
        <w:ind w:firstLine="709"/>
        <w:jc w:val="both"/>
      </w:pPr>
      <w:r>
        <w:rPr>
          <w:rFonts w:ascii="Times New Roman" w:hAnsi="Times New Roman" w:eastAsia="Times New Roman"/>
          <w:b w:val="0"/>
          <w:i w:val="0"/>
          <w:color w:val="000000"/>
          <w:sz w:val="28"/>
        </w:rPr>
        <w:t>Support bundle предназначен для передачи диагностической информации без раскрытия лишних секретов. Он собирает полезный контекст о системе, но должен проходить redaction, чтобы не утекали токены, ключи и внутренние пароли.</w:t>
      </w:r>
    </w:p>
    <w:p>
      <w:pPr>
        <w:spacing w:before="0" w:after="0" w:line="360" w:lineRule="auto"/>
        <w:ind w:firstLine="709"/>
        <w:jc w:val="both"/>
      </w:pPr>
      <w:r>
        <w:rPr>
          <w:rFonts w:ascii="Times New Roman" w:hAnsi="Times New Roman" w:eastAsia="Times New Roman"/>
          <w:b w:val="0"/>
          <w:i w:val="0"/>
          <w:color w:val="000000"/>
          <w:sz w:val="28"/>
        </w:rPr>
        <w:t>Диагностический слой включает проверку состояния базы, миграций, лицензии, tamper-подсистемы, модулей и AI endpoint. Для администратора важна не только информация о том, что «что-то не работает», но и указание, какой компонент требует внимания.</w:t>
      </w:r>
    </w:p>
    <w:p>
      <w:pPr>
        <w:spacing w:before="0" w:after="0" w:line="360" w:lineRule="auto"/>
        <w:ind w:firstLine="709"/>
        <w:jc w:val="both"/>
      </w:pPr>
      <w:r>
        <w:rPr>
          <w:rFonts w:ascii="Times New Roman" w:hAnsi="Times New Roman" w:eastAsia="Times New Roman"/>
          <w:b w:val="0"/>
          <w:i w:val="0"/>
          <w:color w:val="000000"/>
          <w:sz w:val="28"/>
        </w:rPr>
        <w:t>В проекте также присутствует .NET-направление диагностики. Оно демонстрирует возможность подключения отдельных сервисов для системных проверок и расширения платформы за пределы TypeScript-сервера. Такой подход полезен, когда требуется доступ к системным API или отдельным проверкам Windows/Linux-окружения.</w:t>
      </w:r>
    </w:p>
    <w:p>
      <w:pPr>
        <w:spacing w:before="0" w:after="0" w:line="360" w:lineRule="auto"/>
        <w:ind w:firstLine="709"/>
        <w:jc w:val="both"/>
      </w:pPr>
      <w:r>
        <w:rPr>
          <w:rFonts w:ascii="Times New Roman" w:hAnsi="Times New Roman" w:eastAsia="Times New Roman"/>
          <w:b w:val="0"/>
          <w:i w:val="0"/>
          <w:color w:val="000000"/>
          <w:sz w:val="28"/>
        </w:rPr>
        <w:t>Таким образом, SysAssist учитывает не только момент разработки, но и дальнейшую жизнь продукта: установка, проверка, эксплуатация, диагностика, обновление и обращение в поддержку.</w:t>
      </w:r>
    </w:p>
    <w:p>
      <w:pPr>
        <w:spacing w:before="0" w:after="0" w:line="360" w:lineRule="auto"/>
        <w:ind w:firstLine="709"/>
        <w:jc w:val="both"/>
      </w:pPr>
      <w:r>
        <w:rPr>
          <w:rFonts w:ascii="Times New Roman" w:hAnsi="Times New Roman" w:eastAsia="Times New Roman"/>
          <w:b w:val="0"/>
          <w:i w:val="0"/>
          <w:color w:val="000000"/>
          <w:sz w:val="28"/>
        </w:rPr>
        <w:t>В проекте предусмотрен demo-режим. Он нужен для обучения, демонстрации и безопасной проверки workflow без реальных внешних воздействий. В demo-mode действие может пройти через анализ, согласование и аудит, но executor возвращает simulated result.</w:t>
      </w:r>
    </w:p>
    <w:p>
      <w:pPr>
        <w:spacing w:before="0" w:after="0" w:line="360" w:lineRule="auto"/>
        <w:ind w:firstLine="709"/>
        <w:jc w:val="both"/>
      </w:pPr>
      <w:r>
        <w:rPr>
          <w:rFonts w:ascii="Times New Roman" w:hAnsi="Times New Roman" w:eastAsia="Times New Roman"/>
          <w:b w:val="0"/>
          <w:i w:val="0"/>
          <w:color w:val="000000"/>
          <w:sz w:val="28"/>
        </w:rPr>
        <w:t>Это решение удобно для защиты дипломного проекта. Оно позволяет показать работу сценария end-to-end без подключения к боевой инфраструктуре, без риска перезапуска реальной виртуальной машины и без необходимости иметь настоящие секреты интеграций.</w:t>
      </w:r>
    </w:p>
    <w:p>
      <w:pPr>
        <w:spacing w:before="0" w:after="0" w:line="360" w:lineRule="auto"/>
        <w:ind w:firstLine="709"/>
        <w:jc w:val="both"/>
      </w:pPr>
      <w:r>
        <w:rPr>
          <w:rFonts w:ascii="Times New Roman" w:hAnsi="Times New Roman" w:eastAsia="Times New Roman"/>
          <w:b w:val="0"/>
          <w:i w:val="0"/>
          <w:color w:val="000000"/>
          <w:sz w:val="28"/>
        </w:rPr>
        <w:t>При этом demo-mode не маскируется под production. В документации и интерфейсе он должен быть явно обозначен, чтобы пользователь понимал, что видит имитацию, а не фактическое изменение внешней системы.</w:t>
      </w:r>
    </w:p>
    <w:p>
      <w:pPr>
        <w:spacing w:before="0" w:after="240"/>
        <w:ind w:firstLine="0"/>
        <w:jc w:val="left"/>
      </w:pPr>
      <w:r>
        <w:rPr>
          <w:rFonts w:ascii="Arial" w:hAnsi="Arial" w:eastAsia="Arial"/>
          <w:b w:val="0"/>
          <w:i w:val="0"/>
          <w:color w:val="000000"/>
          <w:sz w:val="30"/>
        </w:rPr>
        <w:t>2.8 Тестирование и оценка результата</w:t>
      </w:r>
    </w:p>
    <w:p>
      <w:pPr>
        <w:spacing w:before="0" w:after="0" w:line="360" w:lineRule="auto"/>
        <w:ind w:firstLine="709"/>
        <w:jc w:val="both"/>
      </w:pPr>
      <w:r>
        <w:rPr>
          <w:rFonts w:ascii="Times New Roman" w:hAnsi="Times New Roman" w:eastAsia="Times New Roman"/>
          <w:b w:val="0"/>
          <w:i w:val="0"/>
          <w:color w:val="000000"/>
          <w:sz w:val="28"/>
        </w:rPr>
        <w:t>Тестирование SysAssist выполнялось на нескольких уровнях. Модульные тесты проверяют отдельные сервисы и функции: permissions, plugin registry, orchestration, licensing, tamper, migrations и AI adapter. Интеграционные тесты проверяют API, репозитории и simulate CLI.</w:t>
      </w:r>
    </w:p>
    <w:p>
      <w:pPr>
        <w:spacing w:before="0" w:after="0" w:line="360" w:lineRule="auto"/>
        <w:ind w:firstLine="709"/>
        <w:jc w:val="both"/>
      </w:pPr>
      <w:r>
        <w:rPr>
          <w:rFonts w:ascii="Times New Roman" w:hAnsi="Times New Roman" w:eastAsia="Times New Roman"/>
          <w:b w:val="0"/>
          <w:i w:val="0"/>
          <w:color w:val="000000"/>
          <w:sz w:val="28"/>
        </w:rPr>
        <w:t>Особенно важны сценарии, связанные с безопасностью. Проверяется, что высокорисковые действия идут через approval-flow, неавторизованный доступ к admin-маршрутам отклоняется, некорректные webhook payload не принимаются, а недействительные AI-ответы не приводят к выполнению действий.</w:t>
      </w:r>
    </w:p>
    <w:p>
      <w:pPr>
        <w:spacing w:before="0" w:after="0" w:line="360" w:lineRule="auto"/>
        <w:ind w:firstLine="709"/>
        <w:jc w:val="both"/>
      </w:pPr>
      <w:r>
        <w:rPr>
          <w:rFonts w:ascii="Times New Roman" w:hAnsi="Times New Roman" w:eastAsia="Times New Roman"/>
          <w:b w:val="0"/>
          <w:i w:val="0"/>
          <w:color w:val="000000"/>
          <w:sz w:val="28"/>
        </w:rPr>
        <w:t>Тесты запускались командой npm test. Также была выполнена проверка типов командой npm run typecheck и производственная сборка npm run build.</w:t>
      </w:r>
    </w:p>
    <w:p>
      <w:pPr>
        <w:spacing w:before="60" w:after="120"/>
        <w:ind w:firstLine="0"/>
        <w:jc w:val="left"/>
      </w:pPr>
      <w:r>
        <w:rPr>
          <w:rFonts w:ascii="Times New Roman" w:hAnsi="Times New Roman" w:eastAsia="Times New Roman"/>
          <w:b w:val="0"/>
          <w:i w:val="0"/>
          <w:color w:val="000000"/>
          <w:sz w:val="24"/>
        </w:rPr>
        <w:t>Таблица 11 - Результаты проверки проекта</w:t>
      </w:r>
    </w:p>
    <w:tbl>
      <w:tblPr>
        <w:tblStyle w:val="TableGrid"/>
        <w:tblW w:type="auto" w:w="0"/>
        <w:jc w:val="center"/>
        <w:tblLayout w:type="autofit"/>
        <w:tblLook w:firstColumn="1" w:firstRow="1" w:lastColumn="0" w:lastRow="0" w:noHBand="0" w:noVBand="1" w:val="04A0"/>
      </w:tblPr>
      <w:tblGrid>
        <w:gridCol w:w="4819"/>
        <w:gridCol w:w="4819"/>
      </w:tblGrid>
      <w:tr>
        <w:tc>
          <w:tcPr>
            <w:tcW w:type="dxa" w:w="2835"/>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Проверка</w:t>
            </w:r>
          </w:p>
        </w:tc>
        <w:tc>
          <w:tcPr>
            <w:tcW w:type="dxa" w:w="6746"/>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Результат</w:t>
            </w:r>
          </w:p>
        </w:tc>
      </w:tr>
      <w:tr>
        <w:tc>
          <w:tcPr>
            <w:tcW w:type="dxa" w:w="283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TypeScript typecheck</w:t>
            </w:r>
          </w:p>
        </w:tc>
        <w:tc>
          <w:tcPr>
            <w:tcW w:type="dxa" w:w="6746"/>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Успешно, ошибок компиляции типов не выявлено</w:t>
            </w:r>
          </w:p>
        </w:tc>
      </w:tr>
      <w:tr>
        <w:tc>
          <w:tcPr>
            <w:tcW w:type="dxa" w:w="283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Vitest</w:t>
            </w:r>
          </w:p>
        </w:tc>
        <w:tc>
          <w:tcPr>
            <w:tcW w:type="dxa" w:w="6746"/>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10 test files passed, 39 tests passed</w:t>
            </w:r>
          </w:p>
        </w:tc>
      </w:tr>
      <w:tr>
        <w:tc>
          <w:tcPr>
            <w:tcW w:type="dxa" w:w="2835"/>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Production build</w:t>
            </w:r>
          </w:p>
        </w:tc>
        <w:tc>
          <w:tcPr>
            <w:tcW w:type="dxa" w:w="6746"/>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Клиент и сервер собраны; Vite выдал только предупреждение о размере chunk</w:t>
            </w:r>
          </w:p>
        </w:tc>
      </w:tr>
      <w:tr>
        <w:tc>
          <w:tcPr>
            <w:tcW w:type="dxa" w:w="2835"/>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Интеграционный сценарий</w:t>
            </w:r>
          </w:p>
        </w:tc>
        <w:tc>
          <w:tcPr>
            <w:tcW w:type="dxa" w:w="6746"/>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Webhook, approval-flow, API security и simulate CLI прошли проверку</w:t>
            </w:r>
          </w:p>
        </w:tc>
      </w:tr>
    </w:tbl>
    <w:p/>
    <w:p>
      <w:pPr>
        <w:spacing w:before="0" w:after="0" w:line="360" w:lineRule="auto"/>
        <w:ind w:firstLine="709"/>
        <w:jc w:val="both"/>
      </w:pPr>
      <w:r>
        <w:rPr>
          <w:rFonts w:ascii="Times New Roman" w:hAnsi="Times New Roman" w:eastAsia="Times New Roman"/>
          <w:b w:val="0"/>
          <w:i w:val="0"/>
          <w:color w:val="000000"/>
          <w:sz w:val="28"/>
        </w:rPr>
        <w:t>Результаты тестирования показывают, что ключевые механизмы проекта работают согласованно. Событие может быть принято через API, сохранено в SQLite, проанализировано, связано с действием и доведено до завершения или согласования. Репозитории корректно работают с изолированной временной базой.</w:t>
      </w:r>
    </w:p>
    <w:p>
      <w:pPr>
        <w:spacing w:before="0" w:after="0" w:line="360" w:lineRule="auto"/>
        <w:ind w:firstLine="709"/>
        <w:jc w:val="both"/>
      </w:pPr>
      <w:r>
        <w:rPr>
          <w:rFonts w:ascii="Times New Roman" w:hAnsi="Times New Roman" w:eastAsia="Times New Roman"/>
          <w:b w:val="0"/>
          <w:i w:val="0"/>
          <w:color w:val="000000"/>
          <w:sz w:val="28"/>
        </w:rPr>
        <w:t>Проверка plugin registry подтверждает, что встроенный каталог интеграций регистрируется с безопасными схемами действий. Это важно, потому что ошибка в реестре могла бы привести к повторяющимся actionId или отсутствию схемы параметров.</w:t>
      </w:r>
    </w:p>
    <w:p>
      <w:pPr>
        <w:spacing w:before="0" w:after="0" w:line="360" w:lineRule="auto"/>
        <w:ind w:firstLine="709"/>
        <w:jc w:val="both"/>
      </w:pPr>
      <w:r>
        <w:rPr>
          <w:rFonts w:ascii="Times New Roman" w:hAnsi="Times New Roman" w:eastAsia="Times New Roman"/>
          <w:b w:val="0"/>
          <w:i w:val="0"/>
          <w:color w:val="000000"/>
          <w:sz w:val="28"/>
        </w:rPr>
        <w:t>Проверка AI adapter подтверждает fallback-поведение: некорректный или небезопасный ответ модели приводит к ручному анализу, а не к выполнению непроверенного действия. Это соответствует выбранной концепции bounded AI.</w:t>
      </w:r>
    </w:p>
    <w:p>
      <w:pPr>
        <w:spacing w:before="0" w:after="0" w:line="360" w:lineRule="auto"/>
        <w:ind w:firstLine="709"/>
        <w:jc w:val="both"/>
      </w:pPr>
      <w:r>
        <w:rPr>
          <w:rFonts w:ascii="Times New Roman" w:hAnsi="Times New Roman" w:eastAsia="Times New Roman"/>
          <w:b w:val="0"/>
          <w:i w:val="0"/>
          <w:color w:val="000000"/>
          <w:sz w:val="28"/>
        </w:rPr>
        <w:t>Сборка production-версии прошла успешно. Клиентская часть была собрана Vite, серверная - esbuild в dist/server.cjs. Предупреждение о размере клиентского chunk не является ошибкой, но может рассматриваться как направление дальнейшей оптимизации через code splitting.</w:t>
      </w:r>
    </w:p>
    <w:p>
      <w:pPr>
        <w:spacing w:before="0" w:after="0" w:line="360" w:lineRule="auto"/>
        <w:ind w:firstLine="709"/>
        <w:jc w:val="both"/>
      </w:pPr>
      <w:r>
        <w:rPr>
          <w:rFonts w:ascii="Times New Roman" w:hAnsi="Times New Roman" w:eastAsia="Times New Roman"/>
          <w:b w:val="0"/>
          <w:i w:val="0"/>
          <w:color w:val="000000"/>
          <w:sz w:val="28"/>
        </w:rPr>
        <w:t>Для оценки практического результата важны не только тесты, но и полнота реализованных пользовательских разделов. В приложении присутствуют dashboard, events, approvals, license, tamper, plugins, actions, audit, logs, dev console, setup, access, support, diagnostics и demo. Это подтверждает, что продукт описывает комплексную эксплуатационную консоль.</w:t>
      </w:r>
    </w:p>
    <w:p>
      <w:pPr>
        <w:spacing w:before="0" w:after="0" w:line="360" w:lineRule="auto"/>
        <w:ind w:firstLine="709"/>
        <w:jc w:val="both"/>
      </w:pPr>
      <w:r>
        <w:rPr>
          <w:rFonts w:ascii="Times New Roman" w:hAnsi="Times New Roman" w:eastAsia="Times New Roman"/>
          <w:b w:val="0"/>
          <w:i w:val="0"/>
          <w:color w:val="000000"/>
          <w:sz w:val="28"/>
        </w:rPr>
        <w:t>С точки зрения образовательного результата проект демонстрирует навыки анализа предметной области, проектирования архитектуры, full-stack-разработки, реализации безопасных workflow, написания тестов и подготовки эксплуатационной документации.</w:t>
      </w:r>
    </w:p>
    <w:p>
      <w:pPr>
        <w:spacing w:before="0" w:after="0" w:line="360" w:lineRule="auto"/>
        <w:ind w:firstLine="709"/>
        <w:jc w:val="both"/>
      </w:pPr>
      <w:r>
        <w:rPr>
          <w:rFonts w:ascii="Times New Roman" w:hAnsi="Times New Roman" w:eastAsia="Times New Roman"/>
          <w:b w:val="0"/>
          <w:i w:val="0"/>
          <w:color w:val="000000"/>
          <w:sz w:val="28"/>
        </w:rPr>
        <w:t>Остаточные риски проекта связаны с тем, что текущие интеграции представлены scaffold-исполнителями, а не полноценными адаптерами к каждой внешней системе. Это осознанное ограничение: оно позволяет безопасно реализовать ядро платформы и не требует доступа к реальным учетным данным предприятия.</w:t>
      </w:r>
    </w:p>
    <w:p>
      <w:pPr>
        <w:spacing w:before="0" w:after="0" w:line="360" w:lineRule="auto"/>
        <w:ind w:firstLine="709"/>
        <w:jc w:val="both"/>
      </w:pPr>
      <w:r>
        <w:rPr>
          <w:rFonts w:ascii="Times New Roman" w:hAnsi="Times New Roman" w:eastAsia="Times New Roman"/>
          <w:b w:val="0"/>
          <w:i w:val="0"/>
          <w:color w:val="000000"/>
          <w:sz w:val="28"/>
        </w:rPr>
        <w:t>Второй риск - использование локальной SQLite-базы. Для одного экземпляра on-premise-продукта это приемлемо, но для горизонтального масштабирования в будущем потребуется переход на серверную СУБД или отдельный слой синхронизации.</w:t>
      </w:r>
    </w:p>
    <w:p>
      <w:pPr>
        <w:spacing w:before="0" w:after="0" w:line="360" w:lineRule="auto"/>
        <w:ind w:firstLine="709"/>
        <w:jc w:val="both"/>
      </w:pPr>
      <w:r>
        <w:rPr>
          <w:rFonts w:ascii="Times New Roman" w:hAnsi="Times New Roman" w:eastAsia="Times New Roman"/>
          <w:b w:val="0"/>
          <w:i w:val="0"/>
          <w:color w:val="000000"/>
          <w:sz w:val="28"/>
        </w:rPr>
        <w:t>Третий риск - необходимость корректной настройки reverse proxy, TLS, прав файловой системы и секретов. Эти элементы не могут быть полностью решены кодом приложения, поэтому в документации даны рекомендации по production posture.</w:t>
      </w:r>
    </w:p>
    <w:p>
      <w:pPr>
        <w:spacing w:before="0" w:after="0" w:line="360" w:lineRule="auto"/>
        <w:ind w:firstLine="709"/>
        <w:jc w:val="both"/>
      </w:pPr>
      <w:r>
        <w:rPr>
          <w:rFonts w:ascii="Times New Roman" w:hAnsi="Times New Roman" w:eastAsia="Times New Roman"/>
          <w:b w:val="0"/>
          <w:i w:val="0"/>
          <w:color w:val="000000"/>
          <w:sz w:val="28"/>
        </w:rPr>
        <w:t>Практический эффект от внедрения SysAssist выражается в сокращении времени первичного анализа событий, уменьшении числа ручных переходов между системами, повышении прозрачности согласований и формировании единого аудита. Даже в scaffold-версии платформа показывает, как предприятие может организовать управляемое реагирование.</w:t>
      </w:r>
    </w:p>
    <w:p>
      <w:pPr>
        <w:spacing w:before="0" w:after="0" w:line="360" w:lineRule="auto"/>
        <w:ind w:firstLine="709"/>
        <w:jc w:val="both"/>
      </w:pPr>
      <w:r>
        <w:rPr>
          <w:rFonts w:ascii="Times New Roman" w:hAnsi="Times New Roman" w:eastAsia="Times New Roman"/>
          <w:b w:val="0"/>
          <w:i w:val="0"/>
          <w:color w:val="000000"/>
          <w:sz w:val="28"/>
        </w:rPr>
        <w:t>Для операторов ценность состоит в едином рабочем экране. Для администраторов - в контролируемых действиях и setup-процессе. Для службы безопасности - в tamper-контроле, audit log и строгой ролевой модели. Для руководства - в более предсказуемом процессе сопровождения инфраструктуры.</w:t>
      </w:r>
    </w:p>
    <w:p>
      <w:pPr>
        <w:spacing w:before="0" w:after="0" w:line="360" w:lineRule="auto"/>
        <w:ind w:firstLine="709"/>
        <w:jc w:val="both"/>
      </w:pPr>
      <w:r>
        <w:rPr>
          <w:rFonts w:ascii="Times New Roman" w:hAnsi="Times New Roman" w:eastAsia="Times New Roman"/>
          <w:b w:val="0"/>
          <w:i w:val="0"/>
          <w:color w:val="000000"/>
          <w:sz w:val="28"/>
        </w:rPr>
        <w:t>Таким образом, разработанный продукт имеет практическую значимость и может использоваться как основа для дальнейшего промышленного развития.</w:t>
      </w:r>
    </w:p>
    <w:p>
      <w:pPr>
        <w:spacing w:before="0" w:after="0" w:line="360" w:lineRule="auto"/>
        <w:ind w:firstLine="709"/>
        <w:jc w:val="both"/>
      </w:pPr>
      <w:r>
        <w:rPr>
          <w:rFonts w:ascii="Times New Roman" w:hAnsi="Times New Roman" w:eastAsia="Times New Roman"/>
          <w:b w:val="0"/>
          <w:i w:val="0"/>
          <w:color w:val="000000"/>
          <w:sz w:val="28"/>
        </w:rPr>
        <w:t>Пользовательская эксплуатация SysAssist может быть описана как последовательность ежедневных действий. Оператор входит в систему, проверяет dashboard, переходит к новым событиям, оценивает критичность, открывает предложенное действие и смотрит, требуется ли согласование. Если действие низкорисковое и уже выполнено, оператор проверяет результат в аудите.</w:t>
      </w:r>
    </w:p>
    <w:p>
      <w:pPr>
        <w:spacing w:before="0" w:after="0" w:line="360" w:lineRule="auto"/>
        <w:ind w:firstLine="709"/>
        <w:jc w:val="both"/>
      </w:pPr>
      <w:r>
        <w:rPr>
          <w:rFonts w:ascii="Times New Roman" w:hAnsi="Times New Roman" w:eastAsia="Times New Roman"/>
          <w:b w:val="0"/>
          <w:i w:val="0"/>
          <w:color w:val="000000"/>
          <w:sz w:val="28"/>
        </w:rPr>
        <w:t>Администратор периодически проверяет страницу модулей, корректность setup, состояние лицензии и tamper. При необходимости он выгружает support bundle, анализирует журналы, управляет доступом и тестирует подключение AI endpoint.</w:t>
      </w:r>
    </w:p>
    <w:p>
      <w:pPr>
        <w:spacing w:before="0" w:after="0" w:line="360" w:lineRule="auto"/>
        <w:ind w:firstLine="709"/>
        <w:jc w:val="both"/>
      </w:pPr>
      <w:r>
        <w:rPr>
          <w:rFonts w:ascii="Times New Roman" w:hAnsi="Times New Roman" w:eastAsia="Times New Roman"/>
          <w:b w:val="0"/>
          <w:i w:val="0"/>
          <w:color w:val="000000"/>
          <w:sz w:val="28"/>
        </w:rPr>
        <w:t>Аудитор использует систему иначе: его интересует не выполнение действий, а след. Он просматривает audit log, события, роли, policy basis и журналы. Благодаря разделению ролей каждый пользователь работает с тем контуром, который соответствует его ответственности.</w:t>
      </w:r>
    </w:p>
    <w:p>
      <w:pPr>
        <w:spacing w:before="0" w:after="0" w:line="360" w:lineRule="auto"/>
        <w:ind w:firstLine="709"/>
        <w:jc w:val="both"/>
      </w:pPr>
      <w:r>
        <w:rPr>
          <w:rFonts w:ascii="Times New Roman" w:hAnsi="Times New Roman" w:eastAsia="Times New Roman"/>
          <w:b w:val="0"/>
          <w:i w:val="0"/>
          <w:color w:val="000000"/>
          <w:sz w:val="28"/>
        </w:rPr>
        <w:t>Перспективы развития SysAssist включают подключение реальных API-адаптеров к Zabbix, Proxmox, Kubernetes, Docker, PostgreSQL и Jira, добавление enterprise SSO, расширение модели лицензирования, поддержку PostgreSQL как промышленной СУБД и вывод аудита во внешний SIEM.</w:t>
      </w:r>
    </w:p>
    <w:p>
      <w:pPr>
        <w:spacing w:before="0" w:after="0" w:line="360" w:lineRule="auto"/>
        <w:ind w:firstLine="709"/>
        <w:jc w:val="both"/>
      </w:pPr>
      <w:r>
        <w:rPr>
          <w:rFonts w:ascii="Times New Roman" w:hAnsi="Times New Roman" w:eastAsia="Times New Roman"/>
          <w:b w:val="0"/>
          <w:i w:val="0"/>
          <w:color w:val="000000"/>
          <w:sz w:val="28"/>
        </w:rPr>
        <w:t>Также возможно развитие пользовательского интерфейса: фильтры по SLA, карточки инцидентов, графы зависимостей, режим расследования и отчеты по эффективности реагирования. Для производительности клиентского приложения целесообразно применить динамические импорты и разделение bundle на функциональные части.</w:t>
      </w:r>
    </w:p>
    <w:p>
      <w:pPr>
        <w:spacing w:before="0" w:after="0" w:line="360" w:lineRule="auto"/>
        <w:ind w:firstLine="709"/>
        <w:jc w:val="both"/>
      </w:pPr>
      <w:r>
        <w:rPr>
          <w:rFonts w:ascii="Times New Roman" w:hAnsi="Times New Roman" w:eastAsia="Times New Roman"/>
          <w:b w:val="0"/>
          <w:i w:val="0"/>
          <w:color w:val="000000"/>
          <w:sz w:val="28"/>
        </w:rPr>
        <w:t>Главное направление дальнейшей работы - переход от scaffold-интеграций к безопасным production-адаптерам с отдельными учетными данными, сетевыми ограничениями, retry-политиками и полноценной обработкой ошибок внешних систем.</w:t>
      </w:r>
    </w:p>
    <w:p>
      <w:r>
        <w:br w:type="page"/>
      </w:r>
    </w:p>
    <w:p>
      <w:pPr>
        <w:spacing w:before="0" w:after="240"/>
        <w:ind w:firstLine="0"/>
        <w:jc w:val="left"/>
      </w:pPr>
      <w:r>
        <w:rPr>
          <w:rFonts w:ascii="Arial" w:hAnsi="Arial" w:eastAsia="Arial"/>
          <w:b w:val="0"/>
          <w:i w:val="0"/>
          <w:color w:val="000000"/>
          <w:sz w:val="30"/>
        </w:rPr>
        <w:t>Заключение</w:t>
      </w:r>
    </w:p>
    <w:p>
      <w:pPr>
        <w:spacing w:before="0" w:after="0" w:line="360" w:lineRule="auto"/>
        <w:ind w:firstLine="709"/>
        <w:jc w:val="both"/>
      </w:pPr>
      <w:r>
        <w:rPr>
          <w:rFonts w:ascii="Times New Roman" w:hAnsi="Times New Roman" w:eastAsia="Times New Roman"/>
          <w:b w:val="0"/>
          <w:i w:val="0"/>
          <w:color w:val="000000"/>
          <w:sz w:val="28"/>
        </w:rPr>
        <w:t>В рамках дипломного проекта была достигнута поставленная во введении цель: разработано веб-приложение SysAssist для автоматизации обработки ИТ-инцидентов и управления регламентированными действиями в инфраструктуре предприятия. В ходе работы выполнен анализ предметной области, выявлены проблемы разрозненной обработки событий, обоснована необходимость единого on-premise контура и сформированы требования к системе.</w:t>
      </w:r>
    </w:p>
    <w:p>
      <w:pPr>
        <w:spacing w:before="0" w:after="0" w:line="360" w:lineRule="auto"/>
        <w:ind w:firstLine="709"/>
        <w:jc w:val="both"/>
      </w:pPr>
      <w:r>
        <w:rPr>
          <w:rFonts w:ascii="Times New Roman" w:hAnsi="Times New Roman" w:eastAsia="Times New Roman"/>
          <w:b w:val="0"/>
          <w:i w:val="0"/>
          <w:color w:val="000000"/>
          <w:sz w:val="28"/>
        </w:rPr>
        <w:t>В практической части спроектирована и реализована архитектура приложения, включающая React/TypeScript-интерфейс, Express API, SQLite-хранилище, оркестратор событий, реестр интеграционных модулей, RBAC, approval-flow, offline-лицензирование, tamper-контроль, аудит, журналы, setup-мастер, demo-режим и поддержку диагностических сценариев. Реализовано 13 интеграционных модулей и 48 действий с уровнем риска и схемами параметров.</w:t>
      </w:r>
    </w:p>
    <w:p>
      <w:pPr>
        <w:spacing w:before="0" w:after="0" w:line="360" w:lineRule="auto"/>
        <w:ind w:firstLine="709"/>
        <w:jc w:val="both"/>
      </w:pPr>
      <w:r>
        <w:rPr>
          <w:rFonts w:ascii="Times New Roman" w:hAnsi="Times New Roman" w:eastAsia="Times New Roman"/>
          <w:b w:val="0"/>
          <w:i w:val="0"/>
          <w:color w:val="000000"/>
          <w:sz w:val="28"/>
        </w:rPr>
        <w:t>Поставленные задачи выполнены последовательно: предметная область проанализирована, требования сгруппированы по функциональным и эксплуатационным признакам, выбрана архитектура клиентской и серверной частей, описаны основные пользовательские сценарии, а кодовая база дополнена проверяемыми механизмами безопасности. Отдельное внимание уделено тому, чтобы интерфейс отражал не только результат действия, но и его основание, риск, статус согласования и след в аудите.</w:t>
      </w:r>
    </w:p>
    <w:p>
      <w:pPr>
        <w:spacing w:before="0" w:after="0" w:line="360" w:lineRule="auto"/>
        <w:ind w:firstLine="709"/>
        <w:jc w:val="both"/>
      </w:pPr>
      <w:r>
        <w:rPr>
          <w:rFonts w:ascii="Times New Roman" w:hAnsi="Times New Roman" w:eastAsia="Times New Roman"/>
          <w:b w:val="0"/>
          <w:i w:val="0"/>
          <w:color w:val="000000"/>
          <w:sz w:val="28"/>
        </w:rPr>
        <w:t>Практическая ценность разработанного решения состоит в том, что SysAssist показывает модель управляемой автоматизации без передачи полного контроля алгоритму. Низкорисковые операции могут выполняться быстрее, а действия с влиянием на доступность инфраструктуры проходят через явное согласование. Благодаря этому система подходит для демонстрации производственного подхода: скорость обработки событий сочетается с ролевыми ограничениями, журналированием и диагностикой.</w:t>
      </w:r>
    </w:p>
    <w:p>
      <w:pPr>
        <w:spacing w:before="0" w:after="0" w:line="360" w:lineRule="auto"/>
        <w:ind w:firstLine="709"/>
        <w:jc w:val="both"/>
      </w:pPr>
      <w:r>
        <w:rPr>
          <w:rFonts w:ascii="Times New Roman" w:hAnsi="Times New Roman" w:eastAsia="Times New Roman"/>
          <w:b w:val="0"/>
          <w:i w:val="0"/>
          <w:color w:val="000000"/>
          <w:sz w:val="28"/>
        </w:rPr>
        <w:t>Проведенная проверка подтвердила работоспособность ключевых компонентов: TypeScript typecheck завершился успешно, production-сборка выполнена, 39 автоматических тестов в 10 наборах прошли без ошибок. Перспективы дальнейшего развития связаны с подключением реальных API внешних систем, расширением отчетности, интеграцией с SSO и выносом аудита во внешние средства мониторинга безопасности.</w:t>
      </w:r>
    </w:p>
    <w:p>
      <w:r>
        <w:br w:type="page"/>
      </w:r>
    </w:p>
    <w:p>
      <w:pPr>
        <w:spacing w:before="0" w:after="240"/>
        <w:ind w:firstLine="0"/>
        <w:jc w:val="left"/>
      </w:pPr>
      <w:r>
        <w:rPr>
          <w:rFonts w:ascii="Arial" w:hAnsi="Arial" w:eastAsia="Arial"/>
          <w:b w:val="0"/>
          <w:i w:val="0"/>
          <w:color w:val="000000"/>
          <w:sz w:val="30"/>
        </w:rPr>
        <w:t>Список используемой литературы</w:t>
      </w:r>
    </w:p>
    <w:p>
      <w:pPr>
        <w:spacing w:after="0" w:line="240" w:lineRule="auto"/>
        <w:ind w:left="425" w:hanging="425"/>
        <w:jc w:val="left"/>
      </w:pPr>
      <w:r>
        <w:rPr>
          <w:rFonts w:ascii="Times New Roman" w:hAnsi="Times New Roman" w:eastAsia="Times New Roman"/>
          <w:b w:val="0"/>
          <w:i w:val="0"/>
          <w:color w:val="000000"/>
          <w:sz w:val="24"/>
        </w:rPr>
        <w:t>1 OWASP Foundation. OWASP Application Security Verification Standard 5.0 [Электронный ресурс]. URL: https://owasp.org/www-project-application-security-verification-standard/ (дата обращения: 22.05.2026).</w:t>
      </w:r>
    </w:p>
    <w:p>
      <w:pPr>
        <w:spacing w:after="0" w:line="240" w:lineRule="auto"/>
        <w:ind w:left="425" w:hanging="425"/>
        <w:jc w:val="left"/>
      </w:pPr>
      <w:r>
        <w:rPr>
          <w:rFonts w:ascii="Times New Roman" w:hAnsi="Times New Roman" w:eastAsia="Times New Roman"/>
          <w:b w:val="0"/>
          <w:i w:val="0"/>
          <w:color w:val="000000"/>
          <w:sz w:val="24"/>
        </w:rPr>
        <w:t>2 OWASP Foundation. OWASP Top 10:2021 [Электронный ресурс]. URL: https://owasp.org/Top10/ (дата обращения: 22.05.2026).</w:t>
      </w:r>
    </w:p>
    <w:p>
      <w:pPr>
        <w:spacing w:after="0" w:line="240" w:lineRule="auto"/>
        <w:ind w:left="425" w:hanging="425"/>
        <w:jc w:val="left"/>
      </w:pPr>
      <w:r>
        <w:rPr>
          <w:rFonts w:ascii="Times New Roman" w:hAnsi="Times New Roman" w:eastAsia="Times New Roman"/>
          <w:b w:val="0"/>
          <w:i w:val="0"/>
          <w:color w:val="000000"/>
          <w:sz w:val="24"/>
        </w:rPr>
        <w:t>3 OWASP Foundation. OWASP Cheat Sheet Series: Authentication, Logging, Input Validation [Электронный ресурс]. URL: https://cheatsheetseries.owasp.org/ (дата обращения: 22.05.2026).</w:t>
      </w:r>
    </w:p>
    <w:p>
      <w:pPr>
        <w:spacing w:after="0" w:line="240" w:lineRule="auto"/>
        <w:ind w:left="425" w:hanging="425"/>
        <w:jc w:val="left"/>
      </w:pPr>
      <w:r>
        <w:rPr>
          <w:rFonts w:ascii="Times New Roman" w:hAnsi="Times New Roman" w:eastAsia="Times New Roman"/>
          <w:b w:val="0"/>
          <w:i w:val="0"/>
          <w:color w:val="000000"/>
          <w:sz w:val="24"/>
        </w:rPr>
        <w:t>4 NIST. The NIST Cybersecurity Framework 2.0. 2024 [Электронный ресурс]. URL: https://www.nist.gov/cyberframework (дата обращения: 22.05.2026).</w:t>
      </w:r>
    </w:p>
    <w:p>
      <w:pPr>
        <w:spacing w:after="0" w:line="240" w:lineRule="auto"/>
        <w:ind w:left="425" w:hanging="425"/>
        <w:jc w:val="left"/>
      </w:pPr>
      <w:r>
        <w:rPr>
          <w:rFonts w:ascii="Times New Roman" w:hAnsi="Times New Roman" w:eastAsia="Times New Roman"/>
          <w:b w:val="0"/>
          <w:i w:val="0"/>
          <w:color w:val="000000"/>
          <w:sz w:val="24"/>
        </w:rPr>
        <w:t>5 Node.js. Node.js Documentation [Электронный ресурс]. URL: https://nodejs.org/docs/latest/api/ (дата обращения: 22.05.2026).</w:t>
      </w:r>
    </w:p>
    <w:p>
      <w:pPr>
        <w:spacing w:after="0" w:line="240" w:lineRule="auto"/>
        <w:ind w:left="425" w:hanging="425"/>
        <w:jc w:val="left"/>
      </w:pPr>
      <w:r>
        <w:rPr>
          <w:rFonts w:ascii="Times New Roman" w:hAnsi="Times New Roman" w:eastAsia="Times New Roman"/>
          <w:b w:val="0"/>
          <w:i w:val="0"/>
          <w:color w:val="000000"/>
          <w:sz w:val="24"/>
        </w:rPr>
        <w:t>6 TypeScript. The TypeScript Handbook [Электронный ресурс]. URL: https://www.typescriptlang.org/docs/ (дата обращения: 22.05.2026).</w:t>
      </w:r>
    </w:p>
    <w:p>
      <w:pPr>
        <w:spacing w:after="0" w:line="240" w:lineRule="auto"/>
        <w:ind w:left="425" w:hanging="425"/>
        <w:jc w:val="left"/>
      </w:pPr>
      <w:r>
        <w:rPr>
          <w:rFonts w:ascii="Times New Roman" w:hAnsi="Times New Roman" w:eastAsia="Times New Roman"/>
          <w:b w:val="0"/>
          <w:i w:val="0"/>
          <w:color w:val="000000"/>
          <w:sz w:val="24"/>
        </w:rPr>
        <w:t>7 React. React Documentation [Электронный ресурс]. URL: https://react.dev/ (дата обращения: 22.05.2026).</w:t>
      </w:r>
    </w:p>
    <w:p>
      <w:pPr>
        <w:spacing w:after="0" w:line="240" w:lineRule="auto"/>
        <w:ind w:left="425" w:hanging="425"/>
        <w:jc w:val="left"/>
      </w:pPr>
      <w:r>
        <w:rPr>
          <w:rFonts w:ascii="Times New Roman" w:hAnsi="Times New Roman" w:eastAsia="Times New Roman"/>
          <w:b w:val="0"/>
          <w:i w:val="0"/>
          <w:color w:val="000000"/>
          <w:sz w:val="24"/>
        </w:rPr>
        <w:t>8 Vite. Vite Guide [Электронный ресурс]. URL: https://vite.dev/guide/ (дата обращения: 22.05.2026).</w:t>
      </w:r>
    </w:p>
    <w:p>
      <w:pPr>
        <w:spacing w:after="0" w:line="240" w:lineRule="auto"/>
        <w:ind w:left="425" w:hanging="425"/>
        <w:jc w:val="left"/>
      </w:pPr>
      <w:r>
        <w:rPr>
          <w:rFonts w:ascii="Times New Roman" w:hAnsi="Times New Roman" w:eastAsia="Times New Roman"/>
          <w:b w:val="0"/>
          <w:i w:val="0"/>
          <w:color w:val="000000"/>
          <w:sz w:val="24"/>
        </w:rPr>
        <w:t>9 Vitest. Vitest Guide [Электронный ресурс]. URL: https://vitest.dev/guide/ (дата обращения: 22.05.2026).</w:t>
      </w:r>
    </w:p>
    <w:p>
      <w:pPr>
        <w:spacing w:after="0" w:line="240" w:lineRule="auto"/>
        <w:ind w:left="425" w:hanging="425"/>
        <w:jc w:val="left"/>
      </w:pPr>
      <w:r>
        <w:rPr>
          <w:rFonts w:ascii="Times New Roman" w:hAnsi="Times New Roman" w:eastAsia="Times New Roman"/>
          <w:b w:val="0"/>
          <w:i w:val="0"/>
          <w:color w:val="000000"/>
          <w:sz w:val="24"/>
        </w:rPr>
        <w:t>10 Express. Express 4.x API Reference [Электронный ресурс]. URL: https://expressjs.com/en/4x/api.html (дата обращения: 22.05.2026).</w:t>
      </w:r>
    </w:p>
    <w:p>
      <w:pPr>
        <w:spacing w:after="0" w:line="240" w:lineRule="auto"/>
        <w:ind w:left="425" w:hanging="425"/>
        <w:jc w:val="left"/>
      </w:pPr>
      <w:r>
        <w:rPr>
          <w:rFonts w:ascii="Times New Roman" w:hAnsi="Times New Roman" w:eastAsia="Times New Roman"/>
          <w:b w:val="0"/>
          <w:i w:val="0"/>
          <w:color w:val="000000"/>
          <w:sz w:val="24"/>
        </w:rPr>
        <w:t>11 Zod. Zod Documentation [Электронный ресурс]. URL: https://zod.dev/ (дата обращения: 22.05.2026).</w:t>
      </w:r>
    </w:p>
    <w:p>
      <w:pPr>
        <w:spacing w:after="0" w:line="240" w:lineRule="auto"/>
        <w:ind w:left="425" w:hanging="425"/>
        <w:jc w:val="left"/>
      </w:pPr>
      <w:r>
        <w:rPr>
          <w:rFonts w:ascii="Times New Roman" w:hAnsi="Times New Roman" w:eastAsia="Times New Roman"/>
          <w:b w:val="0"/>
          <w:i w:val="0"/>
          <w:color w:val="000000"/>
          <w:sz w:val="24"/>
        </w:rPr>
        <w:t>12 SQLite. SQLite Documentation [Электронный ресурс]. URL: https://www.sqlite.org/docs.html (дата обращения: 22.05.2026).</w:t>
      </w:r>
    </w:p>
    <w:p>
      <w:pPr>
        <w:spacing w:after="0" w:line="240" w:lineRule="auto"/>
        <w:ind w:left="425" w:hanging="425"/>
        <w:jc w:val="left"/>
      </w:pPr>
      <w:r>
        <w:rPr>
          <w:rFonts w:ascii="Times New Roman" w:hAnsi="Times New Roman" w:eastAsia="Times New Roman"/>
          <w:b w:val="0"/>
          <w:i w:val="0"/>
          <w:color w:val="000000"/>
          <w:sz w:val="24"/>
        </w:rPr>
        <w:t>13 Docker. Docker Docs [Электронный ресурс]. URL: https://docs.docker.com/ (дата обращения: 22.05.2026).</w:t>
      </w:r>
    </w:p>
    <w:p>
      <w:pPr>
        <w:spacing w:after="0" w:line="240" w:lineRule="auto"/>
        <w:ind w:left="425" w:hanging="425"/>
        <w:jc w:val="left"/>
      </w:pPr>
      <w:r>
        <w:rPr>
          <w:rFonts w:ascii="Times New Roman" w:hAnsi="Times New Roman" w:eastAsia="Times New Roman"/>
          <w:b w:val="0"/>
          <w:i w:val="0"/>
          <w:color w:val="000000"/>
          <w:sz w:val="24"/>
        </w:rPr>
        <w:t>14 Kubernetes. Kubernetes Documentation [Электронный ресурс]. URL: https://kubernetes.io/docs/home/ (дата обращения: 22.05.2026).</w:t>
      </w:r>
    </w:p>
    <w:p>
      <w:pPr>
        <w:spacing w:after="0" w:line="240" w:lineRule="auto"/>
        <w:ind w:left="425" w:hanging="425"/>
        <w:jc w:val="left"/>
      </w:pPr>
      <w:r>
        <w:rPr>
          <w:rFonts w:ascii="Times New Roman" w:hAnsi="Times New Roman" w:eastAsia="Times New Roman"/>
          <w:b w:val="0"/>
          <w:i w:val="0"/>
          <w:color w:val="000000"/>
          <w:sz w:val="24"/>
        </w:rPr>
        <w:t>15 Prometheus. Prometheus Documentation [Электронный ресурс]. URL: https://prometheus.io/docs/ (дата обращения: 22.05.2026).</w:t>
      </w:r>
    </w:p>
    <w:p>
      <w:pPr>
        <w:spacing w:after="0" w:line="240" w:lineRule="auto"/>
        <w:ind w:left="425" w:hanging="425"/>
        <w:jc w:val="left"/>
      </w:pPr>
      <w:r>
        <w:rPr>
          <w:rFonts w:ascii="Times New Roman" w:hAnsi="Times New Roman" w:eastAsia="Times New Roman"/>
          <w:b w:val="0"/>
          <w:i w:val="0"/>
          <w:color w:val="000000"/>
          <w:sz w:val="24"/>
        </w:rPr>
        <w:t>16 PostgreSQL Global Development Group. PostgreSQL Documentation [Электронный ресурс]. URL: https://www.postgresql.org/docs/ (дата обращения: 22.05.2026).</w:t>
      </w:r>
    </w:p>
    <w:p>
      <w:pPr>
        <w:spacing w:after="0" w:line="240" w:lineRule="auto"/>
        <w:ind w:left="425" w:hanging="425"/>
        <w:jc w:val="left"/>
      </w:pPr>
      <w:r>
        <w:rPr>
          <w:rFonts w:ascii="Times New Roman" w:hAnsi="Times New Roman" w:eastAsia="Times New Roman"/>
          <w:b w:val="0"/>
          <w:i w:val="0"/>
          <w:color w:val="000000"/>
          <w:sz w:val="24"/>
        </w:rPr>
        <w:t>17 NGINX. NGINX Documentation [Электронный ресурс]. URL: https://nginx.org/en/docs/ (дата обращения: 22.05.2026).</w:t>
      </w:r>
    </w:p>
    <w:p>
      <w:pPr>
        <w:spacing w:after="0" w:line="240" w:lineRule="auto"/>
        <w:ind w:left="425" w:hanging="425"/>
        <w:jc w:val="left"/>
      </w:pPr>
      <w:r>
        <w:rPr>
          <w:rFonts w:ascii="Times New Roman" w:hAnsi="Times New Roman" w:eastAsia="Times New Roman"/>
          <w:b w:val="0"/>
          <w:i w:val="0"/>
          <w:color w:val="000000"/>
          <w:sz w:val="24"/>
        </w:rPr>
        <w:t>18 Microsoft. Active Directory Domain Services documentation [Электронный ресурс]. URL: https://learn.microsoft.com/windows-server/identity/ad-ds/ (дата обращения: 22.05.2026).</w:t>
      </w:r>
    </w:p>
    <w:p>
      <w:pPr>
        <w:spacing w:after="0" w:line="240" w:lineRule="auto"/>
        <w:ind w:left="425" w:hanging="425"/>
        <w:jc w:val="left"/>
      </w:pPr>
      <w:r>
        <w:rPr>
          <w:rFonts w:ascii="Times New Roman" w:hAnsi="Times New Roman" w:eastAsia="Times New Roman"/>
          <w:b w:val="0"/>
          <w:i w:val="0"/>
          <w:color w:val="000000"/>
          <w:sz w:val="24"/>
        </w:rPr>
        <w:t>19 Microsoft. .NET Documentation [Электронный ресурс]. URL: https://learn.microsoft.com/dotnet/ (дата обращения: 22.05.2026).</w:t>
      </w:r>
    </w:p>
    <w:p>
      <w:pPr>
        <w:spacing w:after="0" w:line="240" w:lineRule="auto"/>
        <w:ind w:left="425" w:hanging="425"/>
        <w:jc w:val="left"/>
      </w:pPr>
      <w:r>
        <w:rPr>
          <w:rFonts w:ascii="Times New Roman" w:hAnsi="Times New Roman" w:eastAsia="Times New Roman"/>
          <w:b w:val="0"/>
          <w:i w:val="0"/>
          <w:color w:val="000000"/>
          <w:sz w:val="24"/>
        </w:rPr>
        <w:t>20 Veeam. Veeam Backup &amp; Replication Documentation [Электронный ресурс]. URL: https://helpcenter.veeam.com/docs/backup/vsphere/ (дата обращения: 22.05.2026).</w:t>
      </w:r>
    </w:p>
    <w:p>
      <w:pPr>
        <w:spacing w:after="0" w:line="240" w:lineRule="auto"/>
        <w:ind w:left="425" w:hanging="425"/>
        <w:jc w:val="left"/>
      </w:pPr>
      <w:r>
        <w:rPr>
          <w:rFonts w:ascii="Times New Roman" w:hAnsi="Times New Roman" w:eastAsia="Times New Roman"/>
          <w:b w:val="0"/>
          <w:i w:val="0"/>
          <w:color w:val="000000"/>
          <w:sz w:val="24"/>
        </w:rPr>
        <w:t>21 Atlassian. Jira Service Management Cloud Documentation [Электронный ресурс]. URL: https://support.atlassian.com/jira-service-management-cloud/ (дата обращения: 22.05.2026).</w:t>
      </w:r>
    </w:p>
    <w:p>
      <w:pPr>
        <w:spacing w:after="0" w:line="240" w:lineRule="auto"/>
        <w:ind w:left="425" w:hanging="425"/>
        <w:jc w:val="left"/>
      </w:pPr>
      <w:r>
        <w:rPr>
          <w:rFonts w:ascii="Times New Roman" w:hAnsi="Times New Roman" w:eastAsia="Times New Roman"/>
          <w:b w:val="0"/>
          <w:i w:val="0"/>
          <w:color w:val="000000"/>
          <w:sz w:val="24"/>
        </w:rPr>
        <w:t>22 Zabbix. Zabbix Documentation [Электронный ресурс]. URL: https://www.zabbix.com/documentation/current/en/manual (дата обращения: 22.05.2026).</w:t>
      </w:r>
    </w:p>
    <w:p>
      <w:r>
        <w:br w:type="page"/>
      </w:r>
    </w:p>
    <w:p>
      <w:pPr>
        <w:spacing w:before="0" w:after="240"/>
        <w:ind w:firstLine="0"/>
        <w:jc w:val="center"/>
      </w:pPr>
      <w:r>
        <w:rPr>
          <w:rFonts w:ascii="Arial" w:hAnsi="Arial" w:eastAsia="Arial"/>
          <w:b w:val="0"/>
          <w:i w:val="0"/>
          <w:color w:val="000000"/>
          <w:sz w:val="30"/>
        </w:rPr>
        <w:t>Приложение А</w:t>
      </w:r>
    </w:p>
    <w:p>
      <w:pPr>
        <w:spacing w:before="0" w:after="240"/>
        <w:ind w:firstLine="0"/>
        <w:jc w:val="center"/>
      </w:pPr>
      <w:r>
        <w:rPr>
          <w:rFonts w:ascii="Arial" w:hAnsi="Arial" w:eastAsia="Arial"/>
          <w:b w:val="0"/>
          <w:i w:val="0"/>
          <w:color w:val="000000"/>
          <w:sz w:val="30"/>
        </w:rPr>
        <w:t>Дополнительные скриншоты интерфейса SysAssist</w:t>
      </w:r>
    </w:p>
    <w:p>
      <w:pPr>
        <w:spacing w:before="0" w:after="0" w:line="360" w:lineRule="auto"/>
        <w:ind w:firstLine="709"/>
        <w:jc w:val="both"/>
      </w:pPr>
      <w:r>
        <w:rPr>
          <w:rFonts w:ascii="Times New Roman" w:hAnsi="Times New Roman" w:eastAsia="Times New Roman"/>
          <w:b w:val="0"/>
          <w:i w:val="0"/>
          <w:color w:val="000000"/>
          <w:sz w:val="28"/>
        </w:rPr>
        <w:t>В приложении приведены дополнительные экраны приложения, не включенные в основной текст из-за ограничения на количество скриншотов. Они подтверждают полноту реализованной пользовательской консоли.</w:t>
      </w:r>
    </w:p>
    <w:p>
      <w:pPr>
        <w:spacing w:after="0"/>
        <w:ind w:firstLine="0"/>
        <w:jc w:val="center"/>
      </w:pPr>
      <w:r>
        <w:drawing>
          <wp:inline xmlns:a="http://schemas.openxmlformats.org/drawingml/2006/main" xmlns:pic="http://schemas.openxmlformats.org/drawingml/2006/picture">
            <wp:extent cx="4031999" cy="3359999"/>
            <wp:docPr id="8" name="Picture 8"/>
            <wp:cNvGraphicFramePr>
              <a:graphicFrameLocks noChangeAspect="1"/>
            </wp:cNvGraphicFramePr>
            <a:graphic>
              <a:graphicData uri="http://schemas.openxmlformats.org/drawingml/2006/picture">
                <pic:pic>
                  <pic:nvPicPr>
                    <pic:cNvPr id="0" name="04_events.png"/>
                    <pic:cNvPicPr/>
                  </pic:nvPicPr>
                  <pic:blipFill>
                    <a:blip r:embed="rId18"/>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А.1 - Раздел событий</w:t>
      </w:r>
    </w:p>
    <w:p>
      <w:pPr>
        <w:spacing w:after="0"/>
        <w:ind w:firstLine="0"/>
        <w:jc w:val="center"/>
      </w:pPr>
      <w:r>
        <w:drawing>
          <wp:inline xmlns:a="http://schemas.openxmlformats.org/drawingml/2006/main" xmlns:pic="http://schemas.openxmlformats.org/drawingml/2006/picture">
            <wp:extent cx="4031999" cy="3359999"/>
            <wp:docPr id="9" name="Picture 9"/>
            <wp:cNvGraphicFramePr>
              <a:graphicFrameLocks noChangeAspect="1"/>
            </wp:cNvGraphicFramePr>
            <a:graphic>
              <a:graphicData uri="http://schemas.openxmlformats.org/drawingml/2006/picture">
                <pic:pic>
                  <pic:nvPicPr>
                    <pic:cNvPr id="0" name="05_actions.png"/>
                    <pic:cNvPicPr/>
                  </pic:nvPicPr>
                  <pic:blipFill>
                    <a:blip r:embed="rId19"/>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А.2 - Реестр действий</w:t>
      </w:r>
    </w:p>
    <w:p>
      <w:r>
        <w:br w:type="page"/>
      </w:r>
    </w:p>
    <w:p>
      <w:pPr>
        <w:spacing w:after="0"/>
        <w:ind w:firstLine="0"/>
        <w:jc w:val="center"/>
      </w:pPr>
      <w:r>
        <w:drawing>
          <wp:inline xmlns:a="http://schemas.openxmlformats.org/drawingml/2006/main" xmlns:pic="http://schemas.openxmlformats.org/drawingml/2006/picture">
            <wp:extent cx="4031999" cy="3359999"/>
            <wp:docPr id="10" name="Picture 10"/>
            <wp:cNvGraphicFramePr>
              <a:graphicFrameLocks noChangeAspect="1"/>
            </wp:cNvGraphicFramePr>
            <a:graphic>
              <a:graphicData uri="http://schemas.openxmlformats.org/drawingml/2006/picture">
                <pic:pic>
                  <pic:nvPicPr>
                    <pic:cNvPr id="0" name="07_quality_center.png"/>
                    <pic:cNvPicPr/>
                  </pic:nvPicPr>
                  <pic:blipFill>
                    <a:blip r:embed="rId20"/>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А.3 - Центр качества</w:t>
      </w:r>
    </w:p>
    <w:p>
      <w:pPr>
        <w:spacing w:after="0"/>
        <w:ind w:firstLine="0"/>
        <w:jc w:val="center"/>
      </w:pPr>
      <w:r>
        <w:drawing>
          <wp:inline xmlns:a="http://schemas.openxmlformats.org/drawingml/2006/main" xmlns:pic="http://schemas.openxmlformats.org/drawingml/2006/picture">
            <wp:extent cx="4031999" cy="3359999"/>
            <wp:docPr id="11" name="Picture 11"/>
            <wp:cNvGraphicFramePr>
              <a:graphicFrameLocks noChangeAspect="1"/>
            </wp:cNvGraphicFramePr>
            <a:graphic>
              <a:graphicData uri="http://schemas.openxmlformats.org/drawingml/2006/picture">
                <pic:pic>
                  <pic:nvPicPr>
                    <pic:cNvPr id="0" name="08_support.png"/>
                    <pic:cNvPicPr/>
                  </pic:nvPicPr>
                  <pic:blipFill>
                    <a:blip r:embed="rId21"/>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А.4 - Support bundle и диагностика</w:t>
      </w:r>
    </w:p>
    <w:p>
      <w:r>
        <w:br w:type="page"/>
      </w:r>
    </w:p>
    <w:p>
      <w:pPr>
        <w:spacing w:after="0"/>
        <w:ind w:firstLine="0"/>
        <w:jc w:val="center"/>
      </w:pPr>
      <w:r>
        <w:drawing>
          <wp:inline xmlns:a="http://schemas.openxmlformats.org/drawingml/2006/main" xmlns:pic="http://schemas.openxmlformats.org/drawingml/2006/picture">
            <wp:extent cx="4031999" cy="3359999"/>
            <wp:docPr id="12" name="Picture 12"/>
            <wp:cNvGraphicFramePr>
              <a:graphicFrameLocks noChangeAspect="1"/>
            </wp:cNvGraphicFramePr>
            <a:graphic>
              <a:graphicData uri="http://schemas.openxmlformats.org/drawingml/2006/picture">
                <pic:pic>
                  <pic:nvPicPr>
                    <pic:cNvPr id="0" name="09_dev_console.png"/>
                    <pic:cNvPicPr/>
                  </pic:nvPicPr>
                  <pic:blipFill>
                    <a:blip r:embed="rId22"/>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А.5 - Консоль разработчика</w:t>
      </w:r>
    </w:p>
    <w:p>
      <w:pPr>
        <w:spacing w:after="0"/>
        <w:ind w:firstLine="0"/>
        <w:jc w:val="center"/>
      </w:pPr>
      <w:r>
        <w:drawing>
          <wp:inline xmlns:a="http://schemas.openxmlformats.org/drawingml/2006/main" xmlns:pic="http://schemas.openxmlformats.org/drawingml/2006/picture">
            <wp:extent cx="4031999" cy="3359999"/>
            <wp:docPr id="13" name="Picture 13"/>
            <wp:cNvGraphicFramePr>
              <a:graphicFrameLocks noChangeAspect="1"/>
            </wp:cNvGraphicFramePr>
            <a:graphic>
              <a:graphicData uri="http://schemas.openxmlformats.org/drawingml/2006/picture">
                <pic:pic>
                  <pic:nvPicPr>
                    <pic:cNvPr id="0" name="11_logs.png"/>
                    <pic:cNvPicPr/>
                  </pic:nvPicPr>
                  <pic:blipFill>
                    <a:blip r:embed="rId23"/>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А.6 - Журналы приложения</w:t>
      </w:r>
    </w:p>
    <w:p>
      <w:r>
        <w:br w:type="page"/>
      </w:r>
    </w:p>
    <w:p>
      <w:pPr>
        <w:spacing w:after="0"/>
        <w:ind w:firstLine="0"/>
        <w:jc w:val="center"/>
      </w:pPr>
      <w:r>
        <w:drawing>
          <wp:inline xmlns:a="http://schemas.openxmlformats.org/drawingml/2006/main" xmlns:pic="http://schemas.openxmlformats.org/drawingml/2006/picture">
            <wp:extent cx="4031999" cy="3359999"/>
            <wp:docPr id="14" name="Picture 14"/>
            <wp:cNvGraphicFramePr>
              <a:graphicFrameLocks noChangeAspect="1"/>
            </wp:cNvGraphicFramePr>
            <a:graphic>
              <a:graphicData uri="http://schemas.openxmlformats.org/drawingml/2006/picture">
                <pic:pic>
                  <pic:nvPicPr>
                    <pic:cNvPr id="0" name="12_access.png"/>
                    <pic:cNvPicPr/>
                  </pic:nvPicPr>
                  <pic:blipFill>
                    <a:blip r:embed="rId24"/>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А.7 - Модель доступа</w:t>
      </w:r>
    </w:p>
    <w:p>
      <w:pPr>
        <w:spacing w:after="0"/>
        <w:ind w:firstLine="0"/>
        <w:jc w:val="center"/>
      </w:pPr>
      <w:r>
        <w:drawing>
          <wp:inline xmlns:a="http://schemas.openxmlformats.org/drawingml/2006/main" xmlns:pic="http://schemas.openxmlformats.org/drawingml/2006/picture">
            <wp:extent cx="4031999" cy="3359999"/>
            <wp:docPr id="15" name="Picture 15"/>
            <wp:cNvGraphicFramePr>
              <a:graphicFrameLocks noChangeAspect="1"/>
            </wp:cNvGraphicFramePr>
            <a:graphic>
              <a:graphicData uri="http://schemas.openxmlformats.org/drawingml/2006/picture">
                <pic:pic>
                  <pic:nvPicPr>
                    <pic:cNvPr id="0" name="13_license.png"/>
                    <pic:cNvPicPr/>
                  </pic:nvPicPr>
                  <pic:blipFill>
                    <a:blip r:embed="rId25"/>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А.8 - Состояние лицензии</w:t>
      </w:r>
    </w:p>
    <w:p>
      <w:r>
        <w:br w:type="page"/>
      </w:r>
    </w:p>
    <w:p>
      <w:pPr>
        <w:spacing w:after="0"/>
        <w:ind w:firstLine="0"/>
        <w:jc w:val="center"/>
      </w:pPr>
      <w:r>
        <w:drawing>
          <wp:inline xmlns:a="http://schemas.openxmlformats.org/drawingml/2006/main" xmlns:pic="http://schemas.openxmlformats.org/drawingml/2006/picture">
            <wp:extent cx="4031999" cy="3359999"/>
            <wp:docPr id="16" name="Picture 16"/>
            <wp:cNvGraphicFramePr>
              <a:graphicFrameLocks noChangeAspect="1"/>
            </wp:cNvGraphicFramePr>
            <a:graphic>
              <a:graphicData uri="http://schemas.openxmlformats.org/drawingml/2006/picture">
                <pic:pic>
                  <pic:nvPicPr>
                    <pic:cNvPr id="0" name="14_tamper.png"/>
                    <pic:cNvPicPr/>
                  </pic:nvPicPr>
                  <pic:blipFill>
                    <a:blip r:embed="rId26"/>
                    <a:stretch>
                      <a:fillRect/>
                    </a:stretch>
                  </pic:blipFill>
                  <pic:spPr>
                    <a:xfrm>
                      <a:off x="0" y="0"/>
                      <a:ext cx="4031999" cy="3359999"/>
                    </a:xfrm>
                    <a:prstGeom prst="rect"/>
                  </pic:spPr>
                </pic:pic>
              </a:graphicData>
            </a:graphic>
          </wp:inline>
        </w:drawing>
      </w:r>
    </w:p>
    <w:p>
      <w:pPr>
        <w:spacing w:before="60" w:after="120"/>
        <w:ind w:firstLine="0"/>
        <w:jc w:val="center"/>
      </w:pPr>
      <w:r>
        <w:rPr>
          <w:rFonts w:ascii="Times New Roman" w:hAnsi="Times New Roman" w:eastAsia="Times New Roman"/>
          <w:b w:val="0"/>
          <w:i w:val="0"/>
          <w:color w:val="000000"/>
          <w:sz w:val="24"/>
        </w:rPr>
        <w:t>Рисунок А.9 - Tamper-контроль</w:t>
      </w:r>
    </w:p>
    <w:p>
      <w:pPr>
        <w:spacing w:before="0" w:after="0" w:line="360" w:lineRule="auto"/>
        <w:ind w:firstLine="709"/>
        <w:jc w:val="both"/>
      </w:pPr>
      <w:r>
        <w:rPr>
          <w:rFonts w:ascii="Times New Roman" w:hAnsi="Times New Roman" w:eastAsia="Times New Roman"/>
          <w:b w:val="0"/>
          <w:i w:val="0"/>
          <w:color w:val="000000"/>
          <w:sz w:val="28"/>
        </w:rPr>
        <w:t>Представленные экраны показывают, что интерфейс охватывает не только демонстрацию обработки события, но и эксплуатационные разделы: поддержку, журналы, доступ, лицензию, tamper-состояние и качество.</w:t>
      </w:r>
    </w:p>
    <w:p>
      <w:r>
        <w:br w:type="page"/>
      </w:r>
    </w:p>
    <w:p>
      <w:pPr>
        <w:spacing w:before="0" w:after="240"/>
        <w:ind w:firstLine="0"/>
        <w:jc w:val="center"/>
      </w:pPr>
      <w:r>
        <w:rPr>
          <w:rFonts w:ascii="Arial" w:hAnsi="Arial" w:eastAsia="Arial"/>
          <w:b w:val="0"/>
          <w:i w:val="0"/>
          <w:color w:val="000000"/>
          <w:sz w:val="30"/>
        </w:rPr>
        <w:t>Приложение Б</w:t>
      </w:r>
    </w:p>
    <w:p>
      <w:pPr>
        <w:spacing w:before="0" w:after="240"/>
        <w:ind w:firstLine="0"/>
        <w:jc w:val="center"/>
      </w:pPr>
      <w:r>
        <w:rPr>
          <w:rFonts w:ascii="Arial" w:hAnsi="Arial" w:eastAsia="Arial"/>
          <w:b w:val="0"/>
          <w:i w:val="0"/>
          <w:color w:val="000000"/>
          <w:sz w:val="30"/>
        </w:rPr>
        <w:t>Фрагменты программного кода</w:t>
      </w:r>
    </w:p>
    <w:p>
      <w:pPr>
        <w:spacing w:before="0" w:after="0" w:line="360" w:lineRule="auto"/>
        <w:ind w:firstLine="709"/>
        <w:jc w:val="both"/>
      </w:pPr>
      <w:r>
        <w:rPr>
          <w:rFonts w:ascii="Times New Roman" w:hAnsi="Times New Roman" w:eastAsia="Times New Roman"/>
          <w:b w:val="0"/>
          <w:i w:val="0"/>
          <w:color w:val="000000"/>
          <w:sz w:val="28"/>
        </w:rPr>
        <w:t>В приложении приведены фрагменты кода, отражающие ключевые проектные решения. Полный исходный код расположен в рабочем репозитории проекта.</w:t>
      </w:r>
    </w:p>
    <w:p>
      <w:pPr>
        <w:spacing w:before="60" w:after="120"/>
        <w:ind w:firstLine="0" w:left="340" w:right="113"/>
        <w:jc w:val="left"/>
      </w:pPr>
      <w:r>
        <w:rPr>
          <w:rFonts w:ascii="Courier New" w:hAnsi="Courier New" w:eastAsia="Courier New"/>
          <w:b w:val="0"/>
          <w:i w:val="0"/>
          <w:color w:val="000000"/>
          <w:sz w:val="19"/>
        </w:rPr>
        <w:t>export default function App() {</w:t>
        <w:br/>
      </w:r>
      <w:r>
        <w:rPr>
          <w:rFonts w:ascii="Courier New" w:hAnsi="Courier New" w:eastAsia="Courier New"/>
          <w:b w:val="0"/>
          <w:i w:val="0"/>
          <w:color w:val="000000"/>
          <w:sz w:val="19"/>
        </w:rPr>
        <w:t xml:space="preserve">  return (</w:t>
        <w:br/>
      </w:r>
      <w:r>
        <w:rPr>
          <w:rFonts w:ascii="Courier New" w:hAnsi="Courier New" w:eastAsia="Courier New"/>
          <w:b w:val="0"/>
          <w:i w:val="0"/>
          <w:color w:val="000000"/>
          <w:sz w:val="19"/>
        </w:rPr>
        <w:t xml:space="preserve">    &lt;I18nProvider&gt;</w:t>
        <w:br/>
      </w:r>
      <w:r>
        <w:rPr>
          <w:rFonts w:ascii="Courier New" w:hAnsi="Courier New" w:eastAsia="Courier New"/>
          <w:b w:val="0"/>
          <w:i w:val="0"/>
          <w:color w:val="000000"/>
          <w:sz w:val="19"/>
        </w:rPr>
        <w:t xml:space="preserve">      &lt;AuthProvider&gt;</w:t>
        <w:br/>
      </w:r>
      <w:r>
        <w:rPr>
          <w:rFonts w:ascii="Courier New" w:hAnsi="Courier New" w:eastAsia="Courier New"/>
          <w:b w:val="0"/>
          <w:i w:val="0"/>
          <w:color w:val="000000"/>
          <w:sz w:val="19"/>
        </w:rPr>
        <w:t xml:space="preserve">        &lt;BrowserRouter&gt;</w:t>
        <w:br/>
      </w:r>
      <w:r>
        <w:rPr>
          <w:rFonts w:ascii="Courier New" w:hAnsi="Courier New" w:eastAsia="Courier New"/>
          <w:b w:val="0"/>
          <w:i w:val="0"/>
          <w:color w:val="000000"/>
          <w:sz w:val="19"/>
        </w:rPr>
        <w:t xml:space="preserve">          &lt;Routes&gt;</w:t>
        <w:br/>
      </w:r>
      <w:r>
        <w:rPr>
          <w:rFonts w:ascii="Courier New" w:hAnsi="Courier New" w:eastAsia="Courier New"/>
          <w:b w:val="0"/>
          <w:i w:val="0"/>
          <w:color w:val="000000"/>
          <w:sz w:val="19"/>
        </w:rPr>
        <w:t xml:space="preserve">            &lt;Route path="/" element={&lt;Layout /&gt;}&gt;</w:t>
        <w:br/>
      </w:r>
      <w:r>
        <w:rPr>
          <w:rFonts w:ascii="Courier New" w:hAnsi="Courier New" w:eastAsia="Courier New"/>
          <w:b w:val="0"/>
          <w:i w:val="0"/>
          <w:color w:val="000000"/>
          <w:sz w:val="19"/>
        </w:rPr>
        <w:t xml:space="preserve">              &lt;Route index element={&lt;Dashboard /&gt;} /&gt;</w:t>
        <w:br/>
      </w:r>
      <w:r>
        <w:rPr>
          <w:rFonts w:ascii="Courier New" w:hAnsi="Courier New" w:eastAsia="Courier New"/>
          <w:b w:val="0"/>
          <w:i w:val="0"/>
          <w:color w:val="000000"/>
          <w:sz w:val="19"/>
        </w:rPr>
        <w:t xml:space="preserve">              &lt;Route path="events" element={&lt;Events /&gt;} /&gt;</w:t>
        <w:br/>
      </w:r>
      <w:r>
        <w:rPr>
          <w:rFonts w:ascii="Courier New" w:hAnsi="Courier New" w:eastAsia="Courier New"/>
          <w:b w:val="0"/>
          <w:i w:val="0"/>
          <w:color w:val="000000"/>
          <w:sz w:val="19"/>
        </w:rPr>
        <w:t xml:space="preserve">              &lt;Route path="approvals" element={&lt;Approvals /&gt;} /&gt;</w:t>
        <w:br/>
      </w:r>
      <w:r>
        <w:rPr>
          <w:rFonts w:ascii="Courier New" w:hAnsi="Courier New" w:eastAsia="Courier New"/>
          <w:b w:val="0"/>
          <w:i w:val="0"/>
          <w:color w:val="000000"/>
          <w:sz w:val="19"/>
        </w:rPr>
        <w:t xml:space="preserve">              &lt;Route path="plugins" element={&lt;Plugins /&gt;} /&gt;</w:t>
        <w:br/>
      </w:r>
      <w:r>
        <w:rPr>
          <w:rFonts w:ascii="Courier New" w:hAnsi="Courier New" w:eastAsia="Courier New"/>
          <w:b w:val="0"/>
          <w:i w:val="0"/>
          <w:color w:val="000000"/>
          <w:sz w:val="19"/>
        </w:rPr>
        <w:t xml:space="preserve">              &lt;Route path="audit" element={&lt;Audit /&gt;} /&gt;</w:t>
        <w:br/>
      </w:r>
      <w:r>
        <w:rPr>
          <w:rFonts w:ascii="Courier New" w:hAnsi="Courier New" w:eastAsia="Courier New"/>
          <w:b w:val="0"/>
          <w:i w:val="0"/>
          <w:color w:val="000000"/>
          <w:sz w:val="19"/>
        </w:rPr>
        <w:t xml:space="preserve">              &lt;Route path="setup" element={&lt;Setup /&gt;} /&gt;</w:t>
        <w:br/>
      </w:r>
      <w:r>
        <w:rPr>
          <w:rFonts w:ascii="Courier New" w:hAnsi="Courier New" w:eastAsia="Courier New"/>
          <w:b w:val="0"/>
          <w:i w:val="0"/>
          <w:color w:val="000000"/>
          <w:sz w:val="19"/>
        </w:rPr>
        <w:t xml:space="preserve">            &lt;/Route&gt;</w:t>
        <w:br/>
      </w:r>
      <w:r>
        <w:rPr>
          <w:rFonts w:ascii="Courier New" w:hAnsi="Courier New" w:eastAsia="Courier New"/>
          <w:b w:val="0"/>
          <w:i w:val="0"/>
          <w:color w:val="000000"/>
          <w:sz w:val="19"/>
        </w:rPr>
        <w:t xml:space="preserve">          &lt;/Routes&gt;</w:t>
        <w:br/>
      </w:r>
      <w:r>
        <w:rPr>
          <w:rFonts w:ascii="Courier New" w:hAnsi="Courier New" w:eastAsia="Courier New"/>
          <w:b w:val="0"/>
          <w:i w:val="0"/>
          <w:color w:val="000000"/>
          <w:sz w:val="19"/>
        </w:rPr>
        <w:t xml:space="preserve">        &lt;/BrowserRouter&gt;</w:t>
        <w:br/>
      </w:r>
      <w:r>
        <w:rPr>
          <w:rFonts w:ascii="Courier New" w:hAnsi="Courier New" w:eastAsia="Courier New"/>
          <w:b w:val="0"/>
          <w:i w:val="0"/>
          <w:color w:val="000000"/>
          <w:sz w:val="19"/>
        </w:rPr>
        <w:t xml:space="preserve">      &lt;/AuthProvider&gt;</w:t>
        <w:br/>
      </w:r>
      <w:r>
        <w:rPr>
          <w:rFonts w:ascii="Courier New" w:hAnsi="Courier New" w:eastAsia="Courier New"/>
          <w:b w:val="0"/>
          <w:i w:val="0"/>
          <w:color w:val="000000"/>
          <w:sz w:val="19"/>
        </w:rPr>
        <w:t xml:space="preserve">    &lt;/I18nProvider&gt;</w:t>
        <w:br/>
      </w:r>
      <w:r>
        <w:rPr>
          <w:rFonts w:ascii="Courier New" w:hAnsi="Courier New" w:eastAsia="Courier New"/>
          <w:b w:val="0"/>
          <w:i w:val="0"/>
          <w:color w:val="000000"/>
          <w:sz w:val="19"/>
        </w:rPr>
        <w:t xml:space="preserve">  );</w:t>
        <w:br/>
      </w:r>
      <w:r>
        <w:rPr>
          <w:rFonts w:ascii="Courier New" w:hAnsi="Courier New" w:eastAsia="Courier New"/>
          <w:b w:val="0"/>
          <w:i w:val="0"/>
          <w:color w:val="000000"/>
          <w:sz w:val="19"/>
        </w:rPr>
        <w:t>}</w:t>
        <w:br/>
      </w:r>
    </w:p>
    <w:p>
      <w:pPr>
        <w:spacing w:before="60" w:after="120"/>
        <w:ind w:firstLine="0"/>
        <w:jc w:val="center"/>
      </w:pPr>
      <w:r>
        <w:rPr>
          <w:rFonts w:ascii="Times New Roman" w:hAnsi="Times New Roman" w:eastAsia="Times New Roman"/>
          <w:b w:val="0"/>
          <w:i w:val="0"/>
          <w:color w:val="000000"/>
          <w:sz w:val="24"/>
        </w:rPr>
        <w:t>Листинг Б.1 - Маршрутизация пользовательского интерфейса</w:t>
      </w:r>
    </w:p>
    <w:p>
      <w:r>
        <w:br w:type="page"/>
      </w:r>
    </w:p>
    <w:p>
      <w:pPr>
        <w:spacing w:before="60" w:after="120"/>
        <w:ind w:firstLine="0" w:left="340" w:right="113"/>
        <w:jc w:val="left"/>
      </w:pPr>
      <w:r>
        <w:rPr>
          <w:rFonts w:ascii="Courier New" w:hAnsi="Courier New" w:eastAsia="Courier New"/>
          <w:b w:val="0"/>
          <w:i w:val="0"/>
          <w:color w:val="000000"/>
          <w:sz w:val="19"/>
        </w:rPr>
        <w:t>export function canApproveAction(user: User, riskLevel: RiskLevel) {</w:t>
        <w:br/>
      </w:r>
      <w:r>
        <w:rPr>
          <w:rFonts w:ascii="Courier New" w:hAnsi="Courier New" w:eastAsia="Courier New"/>
          <w:b w:val="0"/>
          <w:i w:val="0"/>
          <w:color w:val="000000"/>
          <w:sz w:val="19"/>
        </w:rPr>
        <w:t xml:space="preserve">  if (user.roles.includes(UserRole.SENIOR_ADMIN)) return true;</w:t>
        <w:br/>
      </w:r>
      <w:r>
        <w:rPr>
          <w:rFonts w:ascii="Courier New" w:hAnsi="Courier New" w:eastAsia="Courier New"/>
          <w:b w:val="0"/>
          <w:i w:val="0"/>
          <w:color w:val="000000"/>
          <w:sz w:val="19"/>
        </w:rPr>
        <w:t xml:space="preserve">  if (riskLevel === RiskLevel.CRITICAL) return user.roles.includes(UserRole.SECURITY_OFFICER);</w:t>
        <w:br/>
      </w:r>
      <w:r>
        <w:rPr>
          <w:rFonts w:ascii="Courier New" w:hAnsi="Courier New" w:eastAsia="Courier New"/>
          <w:b w:val="0"/>
          <w:i w:val="0"/>
          <w:color w:val="000000"/>
          <w:sz w:val="19"/>
        </w:rPr>
        <w:t xml:space="preserve">  if (riskLevel === RiskLevel.HIGH) return user.roles.includes(UserRole.L2) || user.roles.includes(UserRole.SECURITY_OFFICER);</w:t>
        <w:br/>
      </w:r>
      <w:r>
        <w:rPr>
          <w:rFonts w:ascii="Courier New" w:hAnsi="Courier New" w:eastAsia="Courier New"/>
          <w:b w:val="0"/>
          <w:i w:val="0"/>
          <w:color w:val="000000"/>
          <w:sz w:val="19"/>
        </w:rPr>
        <w:t xml:space="preserve">  if (riskLevel === RiskLevel.MEDIUM) return user.roles.includes(UserRole.L1) || user.roles.includes(UserRole.L2);</w:t>
        <w:br/>
      </w:r>
      <w:r>
        <w:rPr>
          <w:rFonts w:ascii="Courier New" w:hAnsi="Courier New" w:eastAsia="Courier New"/>
          <w:b w:val="0"/>
          <w:i w:val="0"/>
          <w:color w:val="000000"/>
          <w:sz w:val="19"/>
        </w:rPr>
        <w:t xml:space="preserve">  return user.roles.includes(UserRole.OPERATOR) || user.roles.includes(UserRole.L1) || user.roles.includes(UserRole.L2);</w:t>
        <w:br/>
      </w:r>
      <w:r>
        <w:rPr>
          <w:rFonts w:ascii="Courier New" w:hAnsi="Courier New" w:eastAsia="Courier New"/>
          <w:b w:val="0"/>
          <w:i w:val="0"/>
          <w:color w:val="000000"/>
          <w:sz w:val="19"/>
        </w:rPr>
        <w:t>}</w:t>
        <w:br/>
      </w:r>
    </w:p>
    <w:p>
      <w:pPr>
        <w:spacing w:before="60" w:after="120"/>
        <w:ind w:firstLine="0"/>
        <w:jc w:val="center"/>
      </w:pPr>
      <w:r>
        <w:rPr>
          <w:rFonts w:ascii="Times New Roman" w:hAnsi="Times New Roman" w:eastAsia="Times New Roman"/>
          <w:b w:val="0"/>
          <w:i w:val="0"/>
          <w:color w:val="000000"/>
          <w:sz w:val="24"/>
        </w:rPr>
        <w:t>Листинг Б.2 - Проверка права на согласование действия</w:t>
      </w:r>
    </w:p>
    <w:p>
      <w:pPr>
        <w:spacing w:before="0" w:after="0" w:line="360" w:lineRule="auto"/>
        <w:ind w:firstLine="709"/>
        <w:jc w:val="both"/>
      </w:pPr>
      <w:r>
        <w:rPr>
          <w:rFonts w:ascii="Times New Roman" w:hAnsi="Times New Roman" w:eastAsia="Times New Roman"/>
          <w:b w:val="0"/>
          <w:i w:val="0"/>
          <w:color w:val="000000"/>
          <w:sz w:val="28"/>
        </w:rPr>
        <w:t>Функция связывает уровень риска с ролью пользователя. Эта логика используется серверной частью и не зависит от того, какие элементы скрыты или показаны в интерфейсе.</w:t>
      </w:r>
    </w:p>
    <w:p>
      <w:r>
        <w:br w:type="page"/>
      </w:r>
    </w:p>
    <w:p>
      <w:pPr>
        <w:spacing w:before="60" w:after="120"/>
        <w:ind w:firstLine="0" w:left="340" w:right="113"/>
        <w:jc w:val="left"/>
      </w:pPr>
      <w:r>
        <w:rPr>
          <w:rFonts w:ascii="Courier New" w:hAnsi="Courier New" w:eastAsia="Courier New"/>
          <w:b w:val="0"/>
          <w:i w:val="0"/>
          <w:color w:val="000000"/>
          <w:sz w:val="19"/>
        </w:rPr>
        <w:t>defineAction(pluginId, {</w:t>
        <w:br/>
      </w:r>
      <w:r>
        <w:rPr>
          <w:rFonts w:ascii="Courier New" w:hAnsi="Courier New" w:eastAsia="Courier New"/>
          <w:b w:val="0"/>
          <w:i w:val="0"/>
          <w:color w:val="000000"/>
          <w:sz w:val="19"/>
        </w:rPr>
        <w:t xml:space="preserve">  id: 'proxmox.quarantine_vm_network',</w:t>
        <w:br/>
      </w:r>
      <w:r>
        <w:rPr>
          <w:rFonts w:ascii="Courier New" w:hAnsi="Courier New" w:eastAsia="Courier New"/>
          <w:b w:val="0"/>
          <w:i w:val="0"/>
          <w:color w:val="000000"/>
          <w:sz w:val="19"/>
        </w:rPr>
        <w:t xml:space="preserve">  name: 'Quarantine VM Network',</w:t>
        <w:br/>
      </w:r>
      <w:r>
        <w:rPr>
          <w:rFonts w:ascii="Courier New" w:hAnsi="Courier New" w:eastAsia="Courier New"/>
          <w:b w:val="0"/>
          <w:i w:val="0"/>
          <w:color w:val="000000"/>
          <w:sz w:val="19"/>
        </w:rPr>
        <w:t xml:space="preserve">  description: 'Move a VM to a quarantine network for incident containment.',</w:t>
        <w:br/>
      </w:r>
      <w:r>
        <w:rPr>
          <w:rFonts w:ascii="Courier New" w:hAnsi="Courier New" w:eastAsia="Courier New"/>
          <w:b w:val="0"/>
          <w:i w:val="0"/>
          <w:color w:val="000000"/>
          <w:sz w:val="19"/>
        </w:rPr>
        <w:t xml:space="preserve">  riskLevel: RiskLevel.CRITICAL,</w:t>
        <w:br/>
      </w:r>
      <w:r>
        <w:rPr>
          <w:rFonts w:ascii="Courier New" w:hAnsi="Courier New" w:eastAsia="Courier New"/>
          <w:b w:val="0"/>
          <w:i w:val="0"/>
          <w:color w:val="000000"/>
          <w:sz w:val="19"/>
        </w:rPr>
        <w:t xml:space="preserve">  actionKey: 'quarantine_vm_network',</w:t>
        <w:br/>
      </w:r>
      <w:r>
        <w:rPr>
          <w:rFonts w:ascii="Courier New" w:hAnsi="Courier New" w:eastAsia="Courier New"/>
          <w:b w:val="0"/>
          <w:i w:val="0"/>
          <w:color w:val="000000"/>
          <w:sz w:val="19"/>
        </w:rPr>
        <w:t xml:space="preserve">  parameterSchema: z.object({</w:t>
        <w:br/>
      </w:r>
      <w:r>
        <w:rPr>
          <w:rFonts w:ascii="Courier New" w:hAnsi="Courier New" w:eastAsia="Courier New"/>
          <w:b w:val="0"/>
          <w:i w:val="0"/>
          <w:color w:val="000000"/>
          <w:sz w:val="19"/>
        </w:rPr>
        <w:t xml:space="preserve">    vmid: positiveInt('vmid'),</w:t>
        <w:br/>
      </w:r>
      <w:r>
        <w:rPr>
          <w:rFonts w:ascii="Courier New" w:hAnsi="Courier New" w:eastAsia="Courier New"/>
          <w:b w:val="0"/>
          <w:i w:val="0"/>
          <w:color w:val="000000"/>
          <w:sz w:val="19"/>
        </w:rPr>
        <w:t xml:space="preserve">    quarantineBridge: safeIdentifier('quarantineBridge', 64),</w:t>
        <w:br/>
      </w:r>
      <w:r>
        <w:rPr>
          <w:rFonts w:ascii="Courier New" w:hAnsi="Courier New" w:eastAsia="Courier New"/>
          <w:b w:val="0"/>
          <w:i w:val="0"/>
          <w:color w:val="000000"/>
          <w:sz w:val="19"/>
        </w:rPr>
        <w:t xml:space="preserve">    incidentId: safeIdentifier('incidentId', 64),</w:t>
        <w:br/>
      </w:r>
      <w:r>
        <w:rPr>
          <w:rFonts w:ascii="Courier New" w:hAnsi="Courier New" w:eastAsia="Courier New"/>
          <w:b w:val="0"/>
          <w:i w:val="0"/>
          <w:color w:val="000000"/>
          <w:sz w:val="19"/>
        </w:rPr>
        <w:t xml:space="preserve">  }).strict(),</w:t>
        <w:br/>
      </w:r>
      <w:r>
        <w:rPr>
          <w:rFonts w:ascii="Courier New" w:hAnsi="Courier New" w:eastAsia="Courier New"/>
          <w:b w:val="0"/>
          <w:i w:val="0"/>
          <w:color w:val="000000"/>
          <w:sz w:val="19"/>
        </w:rPr>
        <w:t xml:space="preserve">  requiresApproval: true,</w:t>
        <w:br/>
      </w:r>
      <w:r>
        <w:rPr>
          <w:rFonts w:ascii="Courier New" w:hAnsi="Courier New" w:eastAsia="Courier New"/>
          <w:b w:val="0"/>
          <w:i w:val="0"/>
          <w:color w:val="000000"/>
          <w:sz w:val="19"/>
        </w:rPr>
        <w:t>});</w:t>
        <w:br/>
      </w:r>
    </w:p>
    <w:p>
      <w:pPr>
        <w:spacing w:before="60" w:after="120"/>
        <w:ind w:firstLine="0"/>
        <w:jc w:val="center"/>
      </w:pPr>
      <w:r>
        <w:rPr>
          <w:rFonts w:ascii="Times New Roman" w:hAnsi="Times New Roman" w:eastAsia="Times New Roman"/>
          <w:b w:val="0"/>
          <w:i w:val="0"/>
          <w:color w:val="000000"/>
          <w:sz w:val="24"/>
        </w:rPr>
        <w:t>Листинг Б.3 - Описание критического действия в реестре модулей</w:t>
      </w:r>
    </w:p>
    <w:p>
      <w:pPr>
        <w:spacing w:before="0" w:after="0" w:line="360" w:lineRule="auto"/>
        <w:ind w:firstLine="709"/>
        <w:jc w:val="both"/>
      </w:pPr>
      <w:r>
        <w:rPr>
          <w:rFonts w:ascii="Times New Roman" w:hAnsi="Times New Roman" w:eastAsia="Times New Roman"/>
          <w:b w:val="0"/>
          <w:i w:val="0"/>
          <w:color w:val="000000"/>
          <w:sz w:val="28"/>
        </w:rPr>
        <w:t>Пример показывает, что действие имеет уровень риска, схему параметров и обязательное согласование. Такой контракт позволяет системе проверять операцию до выполнения.</w:t>
      </w:r>
    </w:p>
    <w:p>
      <w:r>
        <w:br w:type="page"/>
      </w:r>
    </w:p>
    <w:p>
      <w:pPr>
        <w:spacing w:before="0" w:after="240"/>
        <w:ind w:firstLine="0"/>
        <w:jc w:val="center"/>
      </w:pPr>
      <w:r>
        <w:rPr>
          <w:rFonts w:ascii="Arial" w:hAnsi="Arial" w:eastAsia="Arial"/>
          <w:b w:val="0"/>
          <w:i w:val="0"/>
          <w:color w:val="000000"/>
          <w:sz w:val="30"/>
        </w:rPr>
        <w:t>Приложение В</w:t>
      </w:r>
    </w:p>
    <w:p>
      <w:pPr>
        <w:spacing w:before="0" w:after="240"/>
        <w:ind w:firstLine="0"/>
        <w:jc w:val="center"/>
      </w:pPr>
      <w:r>
        <w:rPr>
          <w:rFonts w:ascii="Arial" w:hAnsi="Arial" w:eastAsia="Arial"/>
          <w:b w:val="0"/>
          <w:i w:val="0"/>
          <w:color w:val="000000"/>
          <w:sz w:val="30"/>
        </w:rPr>
        <w:t>Результаты командной проверки проекта</w:t>
      </w:r>
    </w:p>
    <w:tbl>
      <w:tblPr>
        <w:tblStyle w:val="TableGrid"/>
        <w:tblW w:type="auto" w:w="0"/>
        <w:jc w:val="center"/>
        <w:tblLayout w:type="autofit"/>
        <w:tblLook w:firstColumn="1" w:firstRow="1" w:lastColumn="0" w:lastRow="0" w:noHBand="0" w:noVBand="1" w:val="04A0"/>
      </w:tblPr>
      <w:tblGrid>
        <w:gridCol w:w="3213"/>
        <w:gridCol w:w="3213"/>
        <w:gridCol w:w="3213"/>
      </w:tblGrid>
      <w:tr>
        <w:tc>
          <w:tcPr>
            <w:tcW w:type="dxa" w:w="2381"/>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Команда</w:t>
            </w:r>
          </w:p>
        </w:tc>
        <w:tc>
          <w:tcPr>
            <w:tcW w:type="dxa" w:w="3742"/>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Назначение</w:t>
            </w:r>
          </w:p>
        </w:tc>
        <w:tc>
          <w:tcPr>
            <w:tcW w:type="dxa" w:w="3458"/>
            <w:tcMar>
              <w:top w:w="90" w:type="dxa"/>
              <w:left w:w="90" w:type="dxa"/>
              <w:bottom w:w="90" w:type="dxa"/>
              <w:right w:w="90" w:type="dxa"/>
            </w:tcMar>
            <w:vAlign w:val="center"/>
            <w:shd w:fill="EDEDED"/>
          </w:tcPr>
          <w:p>
            <w:pPr>
              <w:spacing w:after="0" w:line="240" w:lineRule="auto"/>
              <w:jc w:val="center"/>
            </w:pPr>
            <w:r/>
            <w:r>
              <w:rPr>
                <w:rFonts w:ascii="Times New Roman" w:hAnsi="Times New Roman" w:eastAsia="Times New Roman"/>
                <w:b/>
                <w:sz w:val="24"/>
              </w:rPr>
              <w:t>Результат</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npm run typecheck</w:t>
            </w:r>
          </w:p>
        </w:tc>
        <w:tc>
          <w:tcPr>
            <w:tcW w:type="dxa" w:w="374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Проверка TypeScript без генерации файлов</w:t>
            </w:r>
          </w:p>
        </w:tc>
        <w:tc>
          <w:tcPr>
            <w:tcW w:type="dxa" w:w="345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Успешно</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npm test</w:t>
            </w:r>
          </w:p>
        </w:tc>
        <w:tc>
          <w:tcPr>
            <w:tcW w:type="dxa" w:w="374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Модульные и интеграционные тесты</w:t>
            </w:r>
          </w:p>
        </w:tc>
        <w:tc>
          <w:tcPr>
            <w:tcW w:type="dxa" w:w="3458"/>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10 файлов, 39 тестов успешно</w:t>
            </w:r>
          </w:p>
        </w:tc>
      </w:tr>
      <w:tr>
        <w:tc>
          <w:tcPr>
            <w:tcW w:type="dxa" w:w="2381"/>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npm run build</w:t>
            </w:r>
          </w:p>
        </w:tc>
        <w:tc>
          <w:tcPr>
            <w:tcW w:type="dxa" w:w="3742"/>
            <w:tcMar>
              <w:top w:w="90" w:type="dxa"/>
              <w:left w:w="90" w:type="dxa"/>
              <w:bottom w:w="90" w:type="dxa"/>
              <w:right w:w="90" w:type="dxa"/>
            </w:tcMar>
            <w:vAlign w:val="center"/>
          </w:tcPr>
          <w:p>
            <w:pPr>
              <w:spacing w:after="0" w:line="240" w:lineRule="auto"/>
              <w:jc w:val="left"/>
            </w:pPr>
            <w:r/>
            <w:r>
              <w:rPr>
                <w:rFonts w:ascii="Times New Roman" w:hAnsi="Times New Roman" w:eastAsia="Times New Roman"/>
                <w:b w:val="0"/>
                <w:sz w:val="24"/>
              </w:rPr>
              <w:t>Сборка клиентской и серверной части</w:t>
            </w:r>
          </w:p>
        </w:tc>
        <w:tc>
          <w:tcPr>
            <w:tcW w:type="dxa" w:w="3458"/>
            <w:tcMar>
              <w:top w:w="90" w:type="dxa"/>
              <w:left w:w="90" w:type="dxa"/>
              <w:bottom w:w="90" w:type="dxa"/>
              <w:right w:w="90" w:type="dxa"/>
            </w:tcMar>
            <w:vAlign w:val="center"/>
          </w:tcPr>
          <w:p>
            <w:pPr>
              <w:spacing w:after="0" w:line="240" w:lineRule="auto"/>
              <w:jc w:val="center"/>
            </w:pPr>
            <w:r/>
            <w:r>
              <w:rPr>
                <w:rFonts w:ascii="Times New Roman" w:hAnsi="Times New Roman" w:eastAsia="Times New Roman"/>
                <w:b w:val="0"/>
                <w:sz w:val="24"/>
              </w:rPr>
              <w:t>Успешно</w:t>
            </w:r>
          </w:p>
        </w:tc>
      </w:tr>
    </w:tbl>
    <w:p/>
    <w:p>
      <w:pPr>
        <w:spacing w:before="0" w:after="0" w:line="360" w:lineRule="auto"/>
        <w:ind w:firstLine="709"/>
        <w:jc w:val="both"/>
      </w:pPr>
      <w:r>
        <w:rPr>
          <w:rFonts w:ascii="Times New Roman" w:hAnsi="Times New Roman" w:eastAsia="Times New Roman"/>
          <w:b w:val="0"/>
          <w:i w:val="0"/>
          <w:color w:val="000000"/>
          <w:sz w:val="28"/>
        </w:rPr>
        <w:t>Предупреждение Vite о размере chunk не блокирует сборку и может рассматриваться как направление будущей оптимизации клиентского bundle.</w:t>
      </w:r>
    </w:p>
    <w:sectPr w:rsidR="00FC693F" w:rsidRPr="0006063C" w:rsidSect="00034616">
      <w:headerReference w:type="default" r:id="rId9"/>
      <w:headerReference w:type="first" r:id="rId10"/>
      <w:pgSz w:w="11906" w:h="16838"/>
      <w:pgMar w:top="1134" w:right="567" w:bottom="1134" w:left="1701" w:header="624" w:footer="624" w:gutter="0"/>
      <w:cols w:space="720"/>
      <w:titlePg/>
      <w:docGrid w:linePitch="360"/>
      <w:pgNumType w:start="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 MERGEFORMAT">
      <w:r>
        <w:rPr>
          <w:rFonts w:ascii="Arial" w:hAnsi="Arial" w:eastAsia="Arial"/>
          <w:sz w:val="24"/>
        </w:rPr>
        <w:t>2</w:t>
      </w:r>
    </w:fldSimple>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Дипломная работа SysAssist</dc:title>
  <dc:subject>Разработка веб-приложения SysAssist для автоматизации ИТ-инцидентов</dc:subject>
  <dc:creator>Пыхтин Д.В.</dc:creator>
  <cp:keywords/>
  <dc:description>generated by python-docx</dc:description>
  <cp:lastModifiedBy/>
  <cp:revision>1</cp:revision>
  <dcterms:created xsi:type="dcterms:W3CDTF">2013-12-23T23:15:00Z</dcterms:created>
  <dcterms:modified xsi:type="dcterms:W3CDTF">2013-12-23T23:15:00Z</dcterms:modified>
  <cp:category/>
</cp:coreProperties>
</file>