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40" w:rsidRDefault="005266CC" w:rsidP="00CA1C40">
      <w:pPr>
        <w:spacing w:after="0" w:line="241" w:lineRule="exact"/>
        <w:ind w:left="20" w:right="20" w:firstLine="280"/>
        <w:rPr>
          <w:rStyle w:val="Bodytext4110"/>
          <w:b w:val="0"/>
          <w:bCs w:val="0"/>
          <w:color w:val="000000"/>
          <w:lang w:val="ru-RU" w:eastAsia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Для решения ряда задач обработки (на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пример восстановления) изображе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ний необходимо знание оператора системы. Этот оператор рассчитывают на этапе проектирования с использованием физических и математи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ческих моде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лей видеотракта. Вследствие неизбежных 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упрощений, связанных как с недо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статочной изученностью явлений, так и 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с вычислительными аспектами опе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ратор системы нуждается в уточнении. Д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ля этого проводят испытания, за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ключающиеся в «предъявлении» на вход системы известного изображения. Затем по входному изображению и результатам его регистрации на выходе системы строится оптимальная, в некоторо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м смысле, модель. Эта задача из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вестна как идентификация систем. Обычно она формулируется (в узком смысле [30]) как задача оценки параметров мод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ели системы формирования изобра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жений из априори заданного класса. Наиб</w:t>
      </w:r>
      <w:r w:rsidR="00CA1C40">
        <w:rPr>
          <w:rStyle w:val="Bodytext4110"/>
          <w:b w:val="0"/>
          <w:bCs w:val="0"/>
          <w:color w:val="000000"/>
          <w:lang w:val="ru-RU" w:eastAsia="ru-RU"/>
        </w:rPr>
        <w:t>олее широко используются описан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ные линейные модели типа (1.140) и/или </w:t>
      </w:r>
    </w:p>
    <w:p w:rsidR="00CA1C40" w:rsidRDefault="00CA1C40" w:rsidP="00CA1C40">
      <w:pPr>
        <w:spacing w:after="0" w:line="241" w:lineRule="exact"/>
        <w:ind w:left="20" w:right="20" w:firstLine="280"/>
        <w:rPr>
          <w:rStyle w:val="Bodytext4110"/>
          <w:b w:val="0"/>
          <w:bCs w:val="0"/>
          <w:color w:val="000000"/>
          <w:lang w:val="ru-RU" w:eastAsia="ru-RU"/>
        </w:rPr>
      </w:pPr>
      <w:r w:rsidRPr="00CA1C40">
        <w:rPr>
          <w:rStyle w:val="Bodytext4110"/>
          <w:b w:val="0"/>
          <w:bCs w:val="0"/>
          <w:color w:val="000000"/>
          <w:position w:val="-34"/>
          <w:lang w:val="ru-RU" w:eastAsia="ru-RU"/>
        </w:rPr>
        <w:object w:dxaOrig="74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30pt" o:ole="">
            <v:imagedata r:id="rId8" o:title=""/>
          </v:shape>
          <o:OLEObject Type="Embed" ProgID="Equation.DSMT4" ShapeID="_x0000_i1025" DrawAspect="Content" ObjectID="_1462123798" r:id="rId9"/>
        </w:object>
      </w:r>
    </w:p>
    <w:p w:rsidR="00CA1C40" w:rsidRPr="00E51248" w:rsidRDefault="005266CC" w:rsidP="00E51248">
      <w:pPr>
        <w:spacing w:after="0" w:line="241" w:lineRule="exact"/>
        <w:ind w:left="20" w:right="20" w:firstLine="280"/>
        <w:rPr>
          <w:rFonts w:ascii="Times New Roman" w:hAnsi="Times New Roman" w:cs="Times New Roman"/>
          <w:color w:val="000000"/>
          <w:sz w:val="21"/>
          <w:szCs w:val="21"/>
          <w:lang w:val="ru-RU" w:eastAsia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с постоянными по пространственным координатам параметрами (ЛПП-системы). Вычислительные преимущества, связанные с применением таких моделей, очевидны. Если в действительности искажения оказываются</w:t>
      </w:r>
      <w:r w:rsidR="00E51248">
        <w:rPr>
          <w:rStyle w:val="Bodytext4110"/>
          <w:b w:val="0"/>
          <w:bCs w:val="0"/>
          <w:color w:val="000000"/>
          <w:lang w:val="ru-RU" w:eastAsia="ru-RU"/>
        </w:rPr>
        <w:t xml:space="preserve"> пространственно-зависимыми (не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изопланатичными), то, как указывалось выше, линейные модели с постоян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ными параметрами строят на малых фрагментах изображений.</w:t>
      </w:r>
    </w:p>
    <w:p w:rsidR="005266CC" w:rsidRDefault="005266CC" w:rsidP="005266CC">
      <w:pPr>
        <w:spacing w:after="265" w:line="241" w:lineRule="exact"/>
        <w:ind w:left="20" w:right="20" w:firstLine="280"/>
        <w:rPr>
          <w:rStyle w:val="Bodytext4110"/>
          <w:b w:val="0"/>
          <w:bCs w:val="0"/>
          <w:color w:val="000000"/>
          <w:lang w:val="ru-RU" w:eastAsia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Для формулировки задачи идентификации указанных линейных моделей мы должны внести в уравнения (1.140), (</w:t>
      </w:r>
      <w:r w:rsidR="00E51248">
        <w:rPr>
          <w:rStyle w:val="Bodytext4110"/>
          <w:b w:val="0"/>
          <w:bCs w:val="0"/>
          <w:color w:val="000000"/>
          <w:lang w:val="ru-RU" w:eastAsia="ru-RU"/>
        </w:rPr>
        <w:t>1.149) некоторые важные дополнения. Во</w:t>
      </w:r>
      <w:r w:rsidR="00E51248" w:rsidRPr="005266CC">
        <w:rPr>
          <w:rStyle w:val="Bodytext4110"/>
          <w:b w:val="0"/>
          <w:bCs w:val="0"/>
          <w:color w:val="000000"/>
          <w:lang w:val="ru-RU" w:eastAsia="ru-RU"/>
        </w:rPr>
        <w:t>-первых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, нельзя оценить бесконечное число значений импульсной характеристики, то есть число слагаемых в п</w:t>
      </w:r>
      <w:r w:rsidR="00E51248">
        <w:rPr>
          <w:rStyle w:val="Bodytext4110"/>
          <w:b w:val="0"/>
          <w:bCs w:val="0"/>
          <w:color w:val="000000"/>
          <w:lang w:val="ru-RU" w:eastAsia="ru-RU"/>
        </w:rPr>
        <w:t>равой части (1.140) всегда огра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ничено. Во-вторых, задача идентификации</w:t>
      </w:r>
      <w:r w:rsidR="00E51248">
        <w:rPr>
          <w:rStyle w:val="Bodytext4110"/>
          <w:b w:val="0"/>
          <w:bCs w:val="0"/>
          <w:color w:val="000000"/>
          <w:lang w:val="ru-RU" w:eastAsia="ru-RU"/>
        </w:rPr>
        <w:t xml:space="preserve"> решается по результатам измере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ний, которые всегда содержат погрешности. С учетом сказанного уравнения перепишем, соответственно, в виде</w:t>
      </w:r>
    </w:p>
    <w:p w:rsidR="00CA1C40" w:rsidRPr="005266CC" w:rsidRDefault="00CA1C40" w:rsidP="005266CC">
      <w:pPr>
        <w:spacing w:after="265" w:line="241" w:lineRule="exact"/>
        <w:ind w:left="20" w:right="20" w:firstLine="280"/>
        <w:rPr>
          <w:lang w:val="ru-RU"/>
        </w:rPr>
      </w:pPr>
    </w:p>
    <w:p w:rsidR="005266CC" w:rsidRPr="005266CC" w:rsidRDefault="005266CC" w:rsidP="005266CC">
      <w:pPr>
        <w:spacing w:after="142" w:line="238" w:lineRule="exact"/>
        <w:ind w:left="20" w:right="20" w:firstLine="30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В 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(10.1), (10.2)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используются те же обозначения, что и в (1.140), (1.149). Дополнительно введены лишь обозначения для ошибок 5</w:t>
      </w:r>
      <w:r>
        <w:rPr>
          <w:i/>
          <w:iCs/>
          <w:color w:val="000000"/>
          <w:spacing w:val="30"/>
        </w:rPr>
        <w:t>g</w:t>
      </w:r>
      <w:r w:rsidRPr="005266CC">
        <w:rPr>
          <w:i/>
          <w:iCs/>
          <w:color w:val="000000"/>
          <w:spacing w:val="30"/>
          <w:lang w:val="ru-RU"/>
        </w:rPr>
        <w:t>(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]</w:t>
      </w:r>
      <w:r w:rsidRPr="005266CC">
        <w:rPr>
          <w:i/>
          <w:iCs/>
          <w:color w:val="000000"/>
          <w:spacing w:val="30"/>
          <w:lang w:val="ru-RU"/>
        </w:rPr>
        <w:t>,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2</w:t>
      </w:r>
      <w:r w:rsidRPr="005266CC">
        <w:rPr>
          <w:i/>
          <w:iCs/>
          <w:color w:val="000000"/>
          <w:spacing w:val="30"/>
          <w:lang w:val="ru-RU"/>
        </w:rPr>
        <w:t>)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(измере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ний, ограничений на порядок модели и др.), а фигурирующая в (10.2) ошибка £(/||,«</w:t>
      </w:r>
      <w:r w:rsidRPr="005266CC">
        <w:rPr>
          <w:rStyle w:val="Bodytext4110"/>
          <w:b w:val="0"/>
          <w:bCs w:val="0"/>
          <w:color w:val="000000"/>
          <w:vertAlign w:val="subscript"/>
          <w:lang w:val="ru-RU" w:eastAsia="ru-RU"/>
        </w:rPr>
        <w:t>2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) определяется как</w:t>
      </w:r>
    </w:p>
    <w:p w:rsidR="005266CC" w:rsidRPr="005266CC" w:rsidRDefault="005266CC" w:rsidP="005266CC">
      <w:pPr>
        <w:tabs>
          <w:tab w:val="left" w:pos="6983"/>
        </w:tabs>
        <w:spacing w:after="347" w:line="210" w:lineRule="exact"/>
        <w:ind w:left="1060"/>
        <w:rPr>
          <w:i/>
          <w:iCs/>
          <w:lang w:val="ru-RU"/>
        </w:rPr>
      </w:pPr>
      <w:r w:rsidRPr="005266CC">
        <w:rPr>
          <w:rStyle w:val="Bodytext6NotItalic5"/>
          <w:b w:val="0"/>
          <w:bCs w:val="0"/>
          <w:color w:val="000000"/>
          <w:lang w:val="ru-RU" w:eastAsia="ru-RU"/>
        </w:rPr>
        <w:tab/>
        <w:t>(10.3)</w:t>
      </w:r>
    </w:p>
    <w:p w:rsidR="005266CC" w:rsidRPr="005266CC" w:rsidRDefault="005266CC" w:rsidP="005266CC">
      <w:pPr>
        <w:tabs>
          <w:tab w:val="left" w:pos="7110"/>
        </w:tabs>
        <w:spacing w:after="0" w:line="241" w:lineRule="exact"/>
        <w:ind w:left="20" w:firstLine="30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Модель, описываемую уравнением (10.1), в соответствии с принятой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ab/>
        <w:t>в пер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</w:r>
    </w:p>
    <w:p w:rsidR="005266CC" w:rsidRPr="005266CC" w:rsidRDefault="005266CC" w:rsidP="005266CC">
      <w:pPr>
        <w:spacing w:after="0" w:line="241" w:lineRule="exact"/>
        <w:ind w:left="20" w:right="2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вой части книги терминологией далее будем называть КИХ-фильтром, а мо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дель, соответствующую уравнению (10.2) — БИХ-фильтром. Поскольку зада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ча идентификации должна решаться по совокупности отсчетов </w:t>
      </w:r>
      <w:r>
        <w:rPr>
          <w:i/>
          <w:iCs/>
          <w:color w:val="000000"/>
          <w:spacing w:val="30"/>
        </w:rPr>
        <w:t>f</w:t>
      </w:r>
      <w:r w:rsidRPr="005266CC">
        <w:rPr>
          <w:i/>
          <w:iCs/>
          <w:color w:val="000000"/>
          <w:spacing w:val="30"/>
          <w:lang w:val="ru-RU"/>
        </w:rPr>
        <w:t>(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]</w:t>
      </w:r>
      <w:r>
        <w:rPr>
          <w:i/>
          <w:iCs/>
          <w:color w:val="000000"/>
          <w:spacing w:val="30"/>
          <w:vertAlign w:val="subscript"/>
        </w:rPr>
        <w:t>y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2</w:t>
      </w:r>
      <w:r w:rsidRPr="005266CC">
        <w:rPr>
          <w:i/>
          <w:iCs/>
          <w:color w:val="000000"/>
          <w:spacing w:val="30"/>
          <w:lang w:val="ru-RU"/>
        </w:rPr>
        <w:t>)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вход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ного (неискаженного) и </w:t>
      </w:r>
      <w:r>
        <w:rPr>
          <w:i/>
          <w:iCs/>
          <w:color w:val="000000"/>
          <w:spacing w:val="30"/>
        </w:rPr>
        <w:t>g</w:t>
      </w:r>
      <w:r w:rsidRPr="005266CC">
        <w:rPr>
          <w:i/>
          <w:iCs/>
          <w:color w:val="000000"/>
          <w:spacing w:val="30"/>
          <w:lang w:val="ru-RU"/>
        </w:rPr>
        <w:t>(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]</w:t>
      </w:r>
      <w:r>
        <w:rPr>
          <w:i/>
          <w:iCs/>
          <w:color w:val="000000"/>
          <w:spacing w:val="30"/>
          <w:vertAlign w:val="subscript"/>
        </w:rPr>
        <w:t>t</w:t>
      </w:r>
      <w:r>
        <w:rPr>
          <w:i/>
          <w:iCs/>
          <w:color w:val="000000"/>
          <w:spacing w:val="30"/>
        </w:rPr>
        <w:t>n</w:t>
      </w:r>
      <w:r w:rsidRPr="005266CC">
        <w:rPr>
          <w:rStyle w:val="Bodytext4110"/>
          <w:b w:val="0"/>
          <w:bCs w:val="0"/>
          <w:color w:val="000000"/>
          <w:vertAlign w:val="subscript"/>
          <w:lang w:val="ru-RU"/>
        </w:rPr>
        <w:t>2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) выходного (искаженного) изображений, для дальнейшего изложения удобно от уравнений (10.1), (10.2) перейти к их мат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ричным представлениям.</w:t>
      </w:r>
    </w:p>
    <w:p w:rsidR="005266CC" w:rsidRPr="005266CC" w:rsidRDefault="005266CC" w:rsidP="005266CC">
      <w:pPr>
        <w:spacing w:after="285" w:line="266" w:lineRule="exact"/>
        <w:ind w:left="20" w:right="20" w:firstLine="30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lastRenderedPageBreak/>
        <w:t>Рассмотрим уравнение (10.2). Предположим, что общее число коэффициен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тов {&lt;?,„, ,</w:t>
      </w:r>
      <w:r w:rsidRPr="005266CC">
        <w:rPr>
          <w:rStyle w:val="Bodytext4110"/>
          <w:b w:val="0"/>
          <w:bCs w:val="0"/>
          <w:color w:val="000000"/>
          <w:vertAlign w:val="subscript"/>
          <w:lang w:val="ru-RU" w:eastAsia="ru-RU"/>
        </w:rPr>
        <w:t>Ш2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 }, {^</w:t>
      </w:r>
      <w:r w:rsidRPr="005266CC">
        <w:rPr>
          <w:rStyle w:val="Bodytext4110"/>
          <w:b w:val="0"/>
          <w:bCs w:val="0"/>
          <w:color w:val="000000"/>
          <w:vertAlign w:val="subscript"/>
          <w:lang w:val="ru-RU" w:eastAsia="ru-RU"/>
        </w:rPr>
        <w:t>т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,,т</w:t>
      </w:r>
      <w:r w:rsidRPr="005266CC">
        <w:rPr>
          <w:rStyle w:val="Bodytext4110"/>
          <w:b w:val="0"/>
          <w:bCs w:val="0"/>
          <w:color w:val="000000"/>
          <w:vertAlign w:val="subscript"/>
          <w:lang w:val="ru-RU" w:eastAsia="ru-RU"/>
        </w:rPr>
        <w:t>2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} этого уравнения равно </w:t>
      </w:r>
      <w:r w:rsidRPr="005266CC">
        <w:rPr>
          <w:i/>
          <w:iCs/>
          <w:color w:val="000000"/>
          <w:spacing w:val="30"/>
          <w:lang w:val="ru-RU" w:eastAsia="ru-RU"/>
        </w:rPr>
        <w:t>М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, а фрагмент на выходном изоб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ражении содержит </w:t>
      </w:r>
      <w:r>
        <w:rPr>
          <w:i/>
          <w:iCs/>
          <w:color w:val="000000"/>
          <w:spacing w:val="30"/>
        </w:rPr>
        <w:t>N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различных отсчетов </w:t>
      </w:r>
      <w:r>
        <w:rPr>
          <w:i/>
          <w:iCs/>
          <w:color w:val="000000"/>
          <w:spacing w:val="30"/>
        </w:rPr>
        <w:t>g</w:t>
      </w:r>
      <w:r w:rsidRPr="005266CC">
        <w:rPr>
          <w:i/>
          <w:iCs/>
          <w:color w:val="000000"/>
          <w:spacing w:val="30"/>
          <w:lang w:val="ru-RU"/>
        </w:rPr>
        <w:t>(</w:t>
      </w:r>
      <w:r>
        <w:rPr>
          <w:i/>
          <w:iCs/>
          <w:color w:val="000000"/>
          <w:spacing w:val="30"/>
        </w:rPr>
        <w:t>n</w:t>
      </w:r>
      <w:r>
        <w:rPr>
          <w:i/>
          <w:iCs/>
          <w:color w:val="000000"/>
          <w:spacing w:val="30"/>
          <w:vertAlign w:val="subscript"/>
        </w:rPr>
        <w:t>it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2</w:t>
      </w:r>
      <w:r w:rsidRPr="005266CC">
        <w:rPr>
          <w:i/>
          <w:iCs/>
          <w:color w:val="000000"/>
          <w:spacing w:val="30"/>
          <w:lang w:val="ru-RU"/>
        </w:rPr>
        <w:t>).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Отсчеты, фигурирующие в правой части (10.2) при одном из фиксированных положений (п,,и</w:t>
      </w:r>
      <w:r w:rsidRPr="005266CC">
        <w:rPr>
          <w:rStyle w:val="Bodytext4110"/>
          <w:b w:val="0"/>
          <w:bCs w:val="0"/>
          <w:color w:val="000000"/>
          <w:vertAlign w:val="subscript"/>
          <w:lang w:val="ru-RU" w:eastAsia="ru-RU"/>
        </w:rPr>
        <w:t>2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) выходно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го отсчета, можно представить в виде элементов вектор-строки:</w:t>
      </w:r>
    </w:p>
    <w:p w:rsidR="005266CC" w:rsidRPr="005266CC" w:rsidRDefault="005266CC" w:rsidP="005266CC">
      <w:pPr>
        <w:tabs>
          <w:tab w:val="right" w:pos="7549"/>
        </w:tabs>
        <w:spacing w:after="185" w:line="210" w:lineRule="exact"/>
        <w:ind w:left="230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ab/>
        <w:t>(Ю.4)</w:t>
      </w:r>
    </w:p>
    <w:p w:rsidR="005266CC" w:rsidRPr="005266CC" w:rsidRDefault="005266CC" w:rsidP="005266CC">
      <w:pPr>
        <w:spacing w:after="311" w:line="210" w:lineRule="exact"/>
        <w:ind w:left="2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а соответствующий вектор искомых параметров будет иметь вид</w:t>
      </w:r>
    </w:p>
    <w:p w:rsidR="005266CC" w:rsidRPr="005266CC" w:rsidRDefault="005266CC" w:rsidP="00CA1C40">
      <w:pPr>
        <w:spacing w:after="0" w:line="245" w:lineRule="exact"/>
        <w:ind w:left="20" w:right="20" w:firstLine="30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Заметим, что размерность вектора искомых параметров зависит от порядка передаточной функции системы, то есть от размеров опорных областей как на входном, </w:t>
      </w:r>
      <w:r w:rsidRPr="005266CC">
        <w:rPr>
          <w:i/>
          <w:iCs/>
          <w:color w:val="000000"/>
          <w:lang w:val="ru-RU" w:eastAsia="ru-RU"/>
        </w:rPr>
        <w:t>так и на выходном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 изображении.Для </w:t>
      </w:r>
      <w:r>
        <w:rPr>
          <w:i/>
          <w:iCs/>
          <w:color w:val="000000"/>
        </w:rPr>
        <w:t>N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различных положений опорных областей из векторов-строк (10.4) составим М&lt;Л/-матрицу </w:t>
      </w:r>
      <w:r>
        <w:rPr>
          <w:rStyle w:val="Bodytext4110"/>
          <w:b w:val="0"/>
          <w:bCs w:val="0"/>
          <w:color w:val="000000"/>
          <w:lang w:eastAsia="ru-RU"/>
        </w:rPr>
        <w:t>X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, а из </w:t>
      </w:r>
      <w:r>
        <w:rPr>
          <w:i/>
          <w:iCs/>
          <w:color w:val="000000"/>
        </w:rPr>
        <w:t>N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отсчетов </w:t>
      </w:r>
      <w:r>
        <w:rPr>
          <w:i/>
          <w:iCs/>
          <w:color w:val="000000"/>
          <w:spacing w:val="30"/>
        </w:rPr>
        <w:t>g</w:t>
      </w:r>
      <w:r w:rsidRPr="005266CC">
        <w:rPr>
          <w:i/>
          <w:iCs/>
          <w:color w:val="000000"/>
          <w:spacing w:val="30"/>
          <w:lang w:val="ru-RU"/>
        </w:rPr>
        <w:t>(</w:t>
      </w:r>
      <w:r>
        <w:rPr>
          <w:i/>
          <w:iCs/>
          <w:color w:val="000000"/>
          <w:spacing w:val="30"/>
        </w:rPr>
        <w:t>n</w:t>
      </w:r>
      <w:r>
        <w:rPr>
          <w:i/>
          <w:iCs/>
          <w:color w:val="000000"/>
          <w:spacing w:val="30"/>
          <w:vertAlign w:val="subscript"/>
        </w:rPr>
        <w:t>lt</w:t>
      </w:r>
      <w:r>
        <w:rPr>
          <w:i/>
          <w:iCs/>
          <w:color w:val="000000"/>
          <w:spacing w:val="30"/>
        </w:rPr>
        <w:t>n</w:t>
      </w:r>
      <w:r w:rsidRPr="005266CC">
        <w:rPr>
          <w:i/>
          <w:iCs/>
          <w:color w:val="000000"/>
          <w:spacing w:val="30"/>
          <w:vertAlign w:val="subscript"/>
          <w:lang w:val="ru-RU"/>
        </w:rPr>
        <w:t>2</w:t>
      </w:r>
      <w:r w:rsidRPr="005266CC">
        <w:rPr>
          <w:i/>
          <w:iCs/>
          <w:color w:val="000000"/>
          <w:spacing w:val="30"/>
          <w:lang w:val="ru-RU"/>
        </w:rPr>
        <w:t>)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на выходном изображе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нии и </w:t>
      </w:r>
      <w:r>
        <w:rPr>
          <w:rStyle w:val="Bodytext4110"/>
          <w:b w:val="0"/>
          <w:bCs w:val="0"/>
          <w:color w:val="000000"/>
        </w:rPr>
        <w:t>N</w:t>
      </w:r>
      <w:r w:rsidRPr="005266CC">
        <w:rPr>
          <w:rStyle w:val="Bodytext4110"/>
          <w:b w:val="0"/>
          <w:bCs w:val="0"/>
          <w:color w:val="000000"/>
          <w:lang w:val="ru-RU"/>
        </w:rPr>
        <w:t xml:space="preserve">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соответствующих им ошибок </w:t>
      </w:r>
      <w:r w:rsidRPr="005266CC">
        <w:rPr>
          <w:i/>
          <w:iCs/>
          <w:color w:val="000000"/>
          <w:spacing w:val="30"/>
          <w:lang w:val="ru-RU" w:eastAsia="ru-RU"/>
        </w:rPr>
        <w:t>£</w:t>
      </w:r>
      <w:r w:rsidRPr="005266CC">
        <w:rPr>
          <w:i/>
          <w:iCs/>
          <w:color w:val="000000"/>
          <w:spacing w:val="30"/>
          <w:vertAlign w:val="subscript"/>
          <w:lang w:val="ru-RU" w:eastAsia="ru-RU"/>
        </w:rPr>
        <w:t>}</w:t>
      </w:r>
      <w:r w:rsidRPr="005266CC">
        <w:rPr>
          <w:i/>
          <w:iCs/>
          <w:color w:val="000000"/>
          <w:spacing w:val="30"/>
          <w:lang w:val="ru-RU" w:eastAsia="ru-RU"/>
        </w:rPr>
        <w:t>(п</w:t>
      </w:r>
      <w:r w:rsidRPr="005266CC">
        <w:rPr>
          <w:i/>
          <w:iCs/>
          <w:color w:val="000000"/>
          <w:spacing w:val="30"/>
          <w:vertAlign w:val="subscript"/>
          <w:lang w:val="ru-RU" w:eastAsia="ru-RU"/>
        </w:rPr>
        <w:t>]</w:t>
      </w:r>
      <w:r w:rsidRPr="005266CC">
        <w:rPr>
          <w:i/>
          <w:iCs/>
          <w:color w:val="000000"/>
          <w:spacing w:val="30"/>
          <w:lang w:val="ru-RU" w:eastAsia="ru-RU"/>
        </w:rPr>
        <w:t>,п</w:t>
      </w:r>
      <w:r w:rsidRPr="005266CC">
        <w:rPr>
          <w:i/>
          <w:iCs/>
          <w:color w:val="000000"/>
          <w:spacing w:val="30"/>
          <w:vertAlign w:val="subscript"/>
          <w:lang w:val="ru-RU" w:eastAsia="ru-RU"/>
        </w:rPr>
        <w:t>2</w:t>
      </w:r>
      <w:r w:rsidRPr="005266CC">
        <w:rPr>
          <w:i/>
          <w:iCs/>
          <w:color w:val="000000"/>
          <w:spacing w:val="30"/>
          <w:lang w:val="ru-RU" w:eastAsia="ru-RU"/>
        </w:rPr>
        <w:t>)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 составим Ах 1-векторы у и £, соответственно. Если вектор параметров </w:t>
      </w:r>
      <w:r w:rsidRPr="005266CC">
        <w:rPr>
          <w:color w:val="000000"/>
          <w:sz w:val="20"/>
          <w:szCs w:val="20"/>
          <w:lang w:val="ru-RU" w:eastAsia="ru-RU"/>
        </w:rPr>
        <w:t xml:space="preserve">с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остается неизменным при любом положении опорной области на фрагменте (для ЛПП-систем это всегда вы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полняется), с использованием введенных обозначений можно записать следу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ющее матричное равенство:</w:t>
      </w:r>
    </w:p>
    <w:p w:rsidR="005266CC" w:rsidRPr="005266CC" w:rsidRDefault="005266CC" w:rsidP="005266CC">
      <w:pPr>
        <w:tabs>
          <w:tab w:val="right" w:pos="7561"/>
        </w:tabs>
        <w:spacing w:after="109" w:line="210" w:lineRule="exact"/>
        <w:ind w:left="332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ab/>
        <w:t>(10.6)</w:t>
      </w:r>
    </w:p>
    <w:p w:rsidR="005266CC" w:rsidRPr="005266CC" w:rsidRDefault="005266CC" w:rsidP="005266CC">
      <w:pPr>
        <w:spacing w:after="0" w:line="234" w:lineRule="exact"/>
        <w:ind w:left="20" w:right="20" w:firstLine="28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Задача заключается в том, чтобы по одной реализации (фрагменту изобра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жения) построить оценку </w:t>
      </w:r>
      <w:r w:rsidRPr="005266CC">
        <w:rPr>
          <w:color w:val="000000"/>
          <w:sz w:val="20"/>
          <w:szCs w:val="20"/>
          <w:lang w:val="ru-RU" w:eastAsia="ru-RU"/>
        </w:rPr>
        <w:t xml:space="preserve">с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вектора параметров </w:t>
      </w:r>
      <w:r w:rsidRPr="005266CC">
        <w:rPr>
          <w:color w:val="000000"/>
          <w:sz w:val="20"/>
          <w:szCs w:val="20"/>
          <w:lang w:val="ru-RU" w:eastAsia="ru-RU"/>
        </w:rPr>
        <w:t xml:space="preserve">с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по доступным для непо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средственного наблюдения АхМ-матрице </w:t>
      </w:r>
      <w:r>
        <w:rPr>
          <w:rStyle w:val="Bodytext4110"/>
          <w:b w:val="0"/>
          <w:bCs w:val="0"/>
          <w:color w:val="000000"/>
          <w:lang w:eastAsia="ru-RU"/>
        </w:rPr>
        <w:t>X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 и Ах 1-вектору у (А&gt; Л/), при не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известном Ах 1-векторе ошибок </w:t>
      </w:r>
      <w:r w:rsidRPr="005266CC">
        <w:rPr>
          <w:i/>
          <w:iCs/>
          <w:color w:val="000000"/>
          <w:spacing w:val="30"/>
          <w:lang w:val="ru-RU" w:eastAsia="ru-RU"/>
        </w:rPr>
        <w:t>%.</w:t>
      </w:r>
    </w:p>
    <w:p w:rsidR="005266CC" w:rsidRPr="005266CC" w:rsidRDefault="005266CC" w:rsidP="005266CC">
      <w:pPr>
        <w:spacing w:after="0" w:line="234" w:lineRule="exact"/>
        <w:ind w:left="20" w:right="20" w:firstLine="28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>Аналогичное матричное равенство можно построить для модели (10.1) КИХ-фильтра. Сопоставив приведенные выше обозначения с (10.1) нетрудно за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 xml:space="preserve">метить, что вектор искомых параметров </w:t>
      </w:r>
      <w:r w:rsidRPr="005266CC">
        <w:rPr>
          <w:color w:val="000000"/>
          <w:sz w:val="20"/>
          <w:szCs w:val="20"/>
          <w:lang w:val="ru-RU" w:eastAsia="ru-RU"/>
        </w:rPr>
        <w:t xml:space="preserve">с 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>в данном случае представляется в виде</w:t>
      </w:r>
    </w:p>
    <w:p w:rsidR="005266CC" w:rsidRPr="005266CC" w:rsidRDefault="005266CC" w:rsidP="005266CC">
      <w:pPr>
        <w:spacing w:after="272" w:line="475" w:lineRule="exact"/>
        <w:ind w:left="20"/>
        <w:rPr>
          <w:lang w:val="ru-RU"/>
        </w:rPr>
      </w:pP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а каждая строка матрицы </w:t>
      </w:r>
      <w:r>
        <w:rPr>
          <w:rStyle w:val="Bodytext4110"/>
          <w:b w:val="0"/>
          <w:bCs w:val="0"/>
          <w:color w:val="000000"/>
          <w:lang w:eastAsia="ru-RU"/>
        </w:rPr>
        <w:t>X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t xml:space="preserve"> состоит из отсчетов только входного изображения:</w:t>
      </w:r>
    </w:p>
    <w:p w:rsidR="005266CC" w:rsidRPr="005266CC" w:rsidRDefault="005266CC" w:rsidP="005266CC">
      <w:pPr>
        <w:spacing w:after="113" w:line="210" w:lineRule="exact"/>
        <w:ind w:left="400"/>
        <w:rPr>
          <w:lang w:val="ru-RU"/>
        </w:rPr>
      </w:pPr>
      <w:r w:rsidRPr="005266CC">
        <w:rPr>
          <w:i/>
          <w:iCs/>
          <w:color w:val="000000"/>
          <w:spacing w:val="30"/>
          <w:lang w:val="ru-RU" w:eastAsia="ru-RU"/>
        </w:rPr>
        <w:t>.</w:t>
      </w:r>
    </w:p>
    <w:p w:rsidR="005266CC" w:rsidRPr="005266CC" w:rsidRDefault="005266CC" w:rsidP="005266CC">
      <w:pPr>
        <w:spacing w:after="57" w:line="234" w:lineRule="exact"/>
        <w:ind w:left="20" w:right="20" w:firstLine="280"/>
        <w:rPr>
          <w:lang w:val="ru-RU"/>
        </w:rPr>
      </w:pPr>
      <w:bookmarkStart w:id="0" w:name="_GoBack"/>
      <w:r w:rsidRPr="005266CC">
        <w:rPr>
          <w:rStyle w:val="Bodytext4110"/>
          <w:b w:val="0"/>
          <w:bCs w:val="0"/>
          <w:color w:val="000000"/>
          <w:lang w:val="ru-RU" w:eastAsia="ru-RU"/>
        </w:rPr>
        <w:t>Постановка задачи идентификации модели КИХ-фильтра формально со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впадает с задачей идентификации БИХ-фильтра. Важные отличия состоят в следующем. Компоненты Ах1-вектора ошибок £ в данном случае не зависят от полезных сигналов (отсчетов поля яркости выходного изображения), как это имеет место в (10.3) для БИХ-фильтра. Кроме того, размерность вектора искомых параметров зависит лишь от размеров опорной области на входном изображении. Это оказывается существенным для рассматриваемых в настоя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щей главе методов. Подчеркнем, что с точки зрения задачи идентификации порядок обхода точек на фрагменте (изображении) не играет роли. Это при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водит лишь к перестановке строк в уравнении (10.6). В то же время примене</w:t>
      </w:r>
      <w:r w:rsidRPr="005266CC">
        <w:rPr>
          <w:rStyle w:val="Bodytext4110"/>
          <w:b w:val="0"/>
          <w:bCs w:val="0"/>
          <w:color w:val="000000"/>
          <w:lang w:val="ru-RU" w:eastAsia="ru-RU"/>
        </w:rPr>
        <w:softHyphen/>
        <w:t>ние оцененных моделей КИХ и БИХ-фильтров существенно различается.</w:t>
      </w:r>
      <w:bookmarkEnd w:id="0"/>
    </w:p>
    <w:sectPr w:rsidR="005266CC" w:rsidRPr="005266CC" w:rsidSect="00A8590C">
      <w:type w:val="continuous"/>
      <w:pgSz w:w="12240" w:h="15840"/>
      <w:pgMar w:top="2349" w:right="2303" w:bottom="2334" w:left="23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DF6" w:rsidRDefault="009E4DF6">
      <w:pPr>
        <w:spacing w:after="0" w:line="240" w:lineRule="auto"/>
      </w:pPr>
      <w:r>
        <w:separator/>
      </w:r>
    </w:p>
  </w:endnote>
  <w:endnote w:type="continuationSeparator" w:id="0">
    <w:p w:rsidR="009E4DF6" w:rsidRDefault="009E4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DF6" w:rsidRDefault="009E4DF6">
      <w:pPr>
        <w:spacing w:after="0" w:line="240" w:lineRule="auto"/>
      </w:pPr>
      <w:r>
        <w:separator/>
      </w:r>
    </w:p>
  </w:footnote>
  <w:footnote w:type="continuationSeparator" w:id="0">
    <w:p w:rsidR="009E4DF6" w:rsidRDefault="009E4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97"/>
    <w:multiLevelType w:val="multilevel"/>
    <w:tmpl w:val="00000196"/>
    <w:lvl w:ilvl="0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10.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>
    <w:nsid w:val="00000199"/>
    <w:multiLevelType w:val="multilevel"/>
    <w:tmpl w:val="00000198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000019B"/>
    <w:multiLevelType w:val="multilevel"/>
    <w:tmpl w:val="0000019A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CC"/>
    <w:rsid w:val="001C224A"/>
    <w:rsid w:val="00265237"/>
    <w:rsid w:val="005266CC"/>
    <w:rsid w:val="005C37E3"/>
    <w:rsid w:val="006316DC"/>
    <w:rsid w:val="00824769"/>
    <w:rsid w:val="009B53A5"/>
    <w:rsid w:val="009E4DF6"/>
    <w:rsid w:val="00A8590C"/>
    <w:rsid w:val="00CA1C40"/>
    <w:rsid w:val="00DD7F14"/>
    <w:rsid w:val="00E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624DB-6376-4657-BCEF-6896F8D3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4110">
    <w:name w:val="Body text (41)10"/>
    <w:basedOn w:val="DefaultParagraphFont"/>
    <w:uiPriority w:val="99"/>
    <w:rsid w:val="005266CC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Headerorfooter8pt3">
    <w:name w:val="Header or footer + 8 pt3"/>
    <w:aliases w:val="Not Bold232"/>
    <w:basedOn w:val="DefaultParagraphFont"/>
    <w:uiPriority w:val="99"/>
    <w:rsid w:val="005266CC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41Spacing0ptExact3">
    <w:name w:val="Body text (41) + Spacing 0 pt Exact3"/>
    <w:basedOn w:val="DefaultParagraphFont"/>
    <w:uiPriority w:val="99"/>
    <w:rsid w:val="005266CC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6NotItalic5">
    <w:name w:val="Body text (6) + Not Italic5"/>
    <w:basedOn w:val="DefaultParagraphFont"/>
    <w:uiPriority w:val="99"/>
    <w:rsid w:val="005266CC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41SmallCaps">
    <w:name w:val="Body text (41) + Small Caps"/>
    <w:basedOn w:val="DefaultParagraphFont"/>
    <w:uiPriority w:val="99"/>
    <w:rsid w:val="005266CC"/>
    <w:rPr>
      <w:rFonts w:ascii="Times New Roman" w:hAnsi="Times New Roman" w:cs="Times New Roman"/>
      <w:b/>
      <w:bCs/>
      <w:smallCaps/>
      <w:sz w:val="21"/>
      <w:szCs w:val="21"/>
      <w:u w:val="none"/>
    </w:rPr>
  </w:style>
  <w:style w:type="character" w:customStyle="1" w:styleId="Picturecaption61">
    <w:name w:val="Picture caption (6)1"/>
    <w:basedOn w:val="DefaultParagraphFont"/>
    <w:uiPriority w:val="99"/>
    <w:rsid w:val="005266CC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HeaderorfooterArial1">
    <w:name w:val="Header or footer + Arial1"/>
    <w:aliases w:val="7.5 pt13"/>
    <w:basedOn w:val="DefaultParagraphFont"/>
    <w:uiPriority w:val="99"/>
    <w:rsid w:val="005266CC"/>
    <w:rPr>
      <w:rFonts w:ascii="Arial" w:hAnsi="Arial" w:cs="Arial"/>
      <w:b/>
      <w:bCs/>
      <w:sz w:val="15"/>
      <w:szCs w:val="15"/>
      <w:u w:val="none"/>
      <w:lang w:val="en-US" w:eastAsia="en-US"/>
    </w:rPr>
  </w:style>
  <w:style w:type="character" w:customStyle="1" w:styleId="Bodytext413">
    <w:name w:val="Body text (41)3"/>
    <w:basedOn w:val="DefaultParagraphFont"/>
    <w:uiPriority w:val="99"/>
    <w:rsid w:val="005266CC"/>
    <w:rPr>
      <w:rFonts w:ascii="Times New Roman" w:hAnsi="Times New Roman" w:cs="Times New Roman"/>
      <w:b/>
      <w:bCs/>
      <w:sz w:val="21"/>
      <w:szCs w:val="21"/>
      <w:u w:val="single"/>
    </w:rPr>
  </w:style>
  <w:style w:type="character" w:customStyle="1" w:styleId="Bodytext3638pt2">
    <w:name w:val="Body text (363) + 8 pt2"/>
    <w:basedOn w:val="DefaultParagraphFont"/>
    <w:uiPriority w:val="99"/>
    <w:rsid w:val="005266CC"/>
    <w:rPr>
      <w:rFonts w:ascii="Times New Roman" w:hAnsi="Times New Roman" w:cs="Times New Roman"/>
      <w:sz w:val="16"/>
      <w:szCs w:val="16"/>
      <w:u w:val="none"/>
    </w:rPr>
  </w:style>
  <w:style w:type="paragraph" w:styleId="Footer">
    <w:name w:val="footer"/>
    <w:basedOn w:val="Normal"/>
    <w:link w:val="FooterChar"/>
    <w:uiPriority w:val="99"/>
    <w:unhideWhenUsed/>
    <w:rsid w:val="00265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E9D9-DAC6-4F70-8FD2-431109DC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Елкин</dc:creator>
  <cp:keywords/>
  <dc:description/>
  <cp:lastModifiedBy>Денис Елкин</cp:lastModifiedBy>
  <cp:revision>4</cp:revision>
  <dcterms:created xsi:type="dcterms:W3CDTF">2014-05-18T15:10:00Z</dcterms:created>
  <dcterms:modified xsi:type="dcterms:W3CDTF">2014-05-20T16:35:00Z</dcterms:modified>
</cp:coreProperties>
</file>