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9CF" w:rsidRPr="00DB09CF" w:rsidRDefault="00DB09CF" w:rsidP="00DB09CF">
      <w:pPr>
        <w:keepNext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val="en"/>
        </w:rPr>
      </w:pPr>
      <w:r w:rsidRPr="00DB09CF">
        <w:rPr>
          <w:rFonts w:ascii="Arial" w:eastAsia="Times New Roman" w:hAnsi="Arial" w:cs="Arial"/>
          <w:b/>
          <w:bCs/>
          <w:kern w:val="36"/>
          <w:sz w:val="36"/>
          <w:szCs w:val="36"/>
          <w:lang w:val="en"/>
        </w:rPr>
        <w:t>Answers to Assessment Test</w:t>
      </w:r>
    </w:p>
    <w:p w:rsidR="00DB09CF" w:rsidRPr="00DB09CF" w:rsidRDefault="00DB09CF" w:rsidP="00DB09CF">
      <w:pPr>
        <w:numPr>
          <w:ilvl w:val="0"/>
          <w:numId w:val="1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B. The code compiles successfully, so options D and E are incorrect. The value of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a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cannot be changed by the </w:t>
      </w:r>
      <w:proofErr w:type="spellStart"/>
      <w:proofErr w:type="gram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addToInt</w:t>
      </w:r>
      <w:proofErr w:type="spell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(</w:t>
      </w:r>
      <w:proofErr w:type="gram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)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method, no matter what the method does, because only a copy of the variable is passed into the parameter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x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Therefore,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a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does not change, and the output on line 9 is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15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For more information, see </w:t>
      </w:r>
      <w:hyperlink r:id="rId5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7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1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C, D, E. The program contains three compiler errors. First, the method </w:t>
      </w:r>
      <w:proofErr w:type="spellStart"/>
      <w:proofErr w:type="gram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getTailLength</w:t>
      </w:r>
      <w:proofErr w:type="spell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(</w:t>
      </w:r>
      <w:proofErr w:type="gram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)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in the interface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HasTail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implicitly to be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public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since it is an abstract interface method. Therefore, line 3 does not compile since it is an invalid override, reducing the visibility of the method, making option C correct. Next, the class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Cougar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implements an overloaded version of </w:t>
      </w:r>
      <w:proofErr w:type="spellStart"/>
      <w:proofErr w:type="gram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getTailLength</w:t>
      </w:r>
      <w:proofErr w:type="spell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(</w:t>
      </w:r>
      <w:proofErr w:type="gram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)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with a different signature than the abstract interface method it inherits. For this reason, the declaration of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Cougar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invalid, and option D is correct. Finally, option E is correct, since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Puma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marked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abstract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and cannot be instantiated. For more information, see </w:t>
      </w:r>
      <w:hyperlink r:id="rId6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9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1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B. Initially,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moon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assigned a value of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9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while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star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assigned a value of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8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 The multiplication operator (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*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) has a higher order of precedence than the addition operator (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+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), so it gets evaluated first. Since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star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not greater than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10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sun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assigned a value of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3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which is promoted to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3.0f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as part of the assignment. The value of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jupiter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(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3.0f + 9) - 1.0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which is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11.0f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This value is implicitly promoted to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double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when it is assigned. In the last assignment,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moon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</w:t>
      </w:r>
      <w:proofErr w:type="spellStart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predecremented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from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9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to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8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with the value of the expression returned as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8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Since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8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less than or equal to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8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true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mars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</w:t>
      </w:r>
      <w:proofErr w:type="gramStart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is</w:t>
      </w:r>
      <w:proofErr w:type="gram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set to a value of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2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The final output is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3.0-11.0-2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making option B the correct answer. Note that while Java outputs the decimal for both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float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and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double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values, it does not output the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f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for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float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values. For more information, see </w:t>
      </w:r>
      <w:hyperlink r:id="rId7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3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1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D. String literals are used from the string pool. This means that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s1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and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s2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refer to the same object and are equal. Therefore, the first two print statements print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true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The </w:t>
      </w:r>
      <w:proofErr w:type="spellStart"/>
      <w:proofErr w:type="gram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concat</w:t>
      </w:r>
      <w:proofErr w:type="spell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(</w:t>
      </w:r>
      <w:proofErr w:type="gram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)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method forces a new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String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to be created making the third print statement print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false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The </w:t>
      </w:r>
      <w:proofErr w:type="gram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intern(</w:t>
      </w:r>
      <w:proofErr w:type="gram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)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method reverts the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String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to the one from the string pool. Therefore, the fourth print statement prints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true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The fifth statement print statement prints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false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because </w:t>
      </w:r>
      <w:proofErr w:type="spellStart"/>
      <w:proofErr w:type="gram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toString</w:t>
      </w:r>
      <w:proofErr w:type="spell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(</w:t>
      </w:r>
      <w:proofErr w:type="gram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)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uses a method to compute the value, and it is not from the string pool. The final print statement again prints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true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because </w:t>
      </w:r>
      <w:proofErr w:type="gram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equals(</w:t>
      </w:r>
      <w:proofErr w:type="gram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)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looks at the values of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String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objects. For more information, see </w:t>
      </w:r>
      <w:hyperlink r:id="rId8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5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1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E. The code does not compile because Java allows at most one public class in the same file. Either the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FlightNumber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class must not be declared public or it should be moved to its own source file named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FlightNumber.java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The compiler error occurs on line 7, so the answer is option E. For more information, see </w:t>
      </w:r>
      <w:hyperlink r:id="rId9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1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1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lastRenderedPageBreak/>
        <w:t xml:space="preserve">G. This exam requires knowing how to run at the command line. The new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-p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option specifies the module path. The new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-m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option precedes the program to be run in the format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moduleName</w:t>
      </w:r>
      <w:proofErr w:type="spell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/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fullyQualifiedClassName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Option G is the only one that matches these requirements. For more information, see </w:t>
      </w:r>
      <w:hyperlink r:id="rId10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11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1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F. The code does not compile because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switch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statements require case statements before the colon (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: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). For example,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case score1: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would compile. For this reason, option F is the correct answer. If the six missing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case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statements were added throughout this snippet, then the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default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branch would be executed as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7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not matched in any of the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case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statements, resulting in an output of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great-good-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and making option A correct. For more information, see </w:t>
      </w:r>
      <w:hyperlink r:id="rId11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4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1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A, C, F. The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Predicate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interface takes a single parameter and returns a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boolean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Lambda expressions with one parameter are allowed to omit the parentheses around the parameter list, making options A and C equivalent and both correct. The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return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statement is optional when a single statement is in the body, making option F correct. Option B is incorrect because a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return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statement must be used if braces are included around the body. Options D and E are incorrect because the type is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Integer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in the predicate and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int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in the lambda. </w:t>
      </w:r>
      <w:proofErr w:type="spellStart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Autoboxing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works for collections not inferring predicates. If these two were changed to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Integer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they would be correct. For more information, see </w:t>
      </w:r>
      <w:hyperlink r:id="rId12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6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1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C. Option A is incorrect because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var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only allowed as a type for local variables, not instance members. Options B and E are incorrect because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new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and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case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are reserved words and cannot be used as identifiers. Option C is correct, as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var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can be used as a method name. Option D is incorrect because a single underscore (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_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) cannot be used as an identifier starting with Java 9. Finally, option F is incorrect because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var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cannot be specified as the return type of a method. For more information, see </w:t>
      </w:r>
      <w:hyperlink r:id="rId13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2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1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A, C, E. The for-each loop implicitly casts each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Tadpole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object to an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Amphibian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reference, which is permitted because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Tadpole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a subclass of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Amphibian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From there, any </w:t>
      </w:r>
      <w:proofErr w:type="spellStart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supertype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of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Amphibian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permitted without an explicit cast. This includes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CanSwim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which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Amphibian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implements, and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Object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which all classes extend from, making options A and E correct. Option C is also correct since the reference is being cast to the same type. Option B is incorrect, since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Boolean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not a </w:t>
      </w:r>
      <w:proofErr w:type="spellStart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supertype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of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Amphibian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Option D is also incorrect. Even though the underlying object is a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Tadpole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instance, it requires an explicit cast on line 9 since the reference type is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Amphibian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Option F is incorrect because there are options that allow the code to compile. For more information, see </w:t>
      </w:r>
      <w:hyperlink r:id="rId14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8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1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B, D. Option A does not compile, as the expression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3 + 2.0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evaluated as a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double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and a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double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requires an explicit cast to be assigned to an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int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Option B compiles without issue, as a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long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value can be implicitly 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lastRenderedPageBreak/>
        <w:t xml:space="preserve">cast to a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double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 Option C does not compile because the ternary operator (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? :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) is missing a colon (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: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), followed by a second expression. Option D is correct. Even though the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int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value is larger than a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short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it is implicitly cast to a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short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which means the value will wrap around to fit in a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short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 Option E is incorrect, as you cannot use a decimal (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.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) with the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long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(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L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) postfix. Finally, option F is incorrect, as an underscore cannot be used next to a decimal point. For more information, see </w:t>
      </w:r>
      <w:hyperlink r:id="rId15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3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1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D. If this were a valid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module-info.java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file, it would need to be placed at the root directory of the module, which is option A. However, a module is not allowed to use the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public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access modifier. Option D is correct because the provided file does not compile regardless of placement in the project. For more information, see </w:t>
      </w:r>
      <w:hyperlink r:id="rId16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11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1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C. The code compiles and runs without issue; therefore, options E and F are incorrect. This type of problem is best examined one loop iteration at a time:</w:t>
      </w:r>
    </w:p>
    <w:p w:rsidR="00DB09CF" w:rsidRPr="00DB09CF" w:rsidRDefault="00DB09CF" w:rsidP="00DB09CF">
      <w:pPr>
        <w:numPr>
          <w:ilvl w:val="1"/>
          <w:numId w:val="1"/>
        </w:numPr>
        <w:spacing w:before="120" w:after="100" w:afterAutospacing="1" w:line="240" w:lineRule="auto"/>
        <w:ind w:left="189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On the first iteration of the outer loop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i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0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, so the loop continues.</w:t>
      </w:r>
    </w:p>
    <w:p w:rsidR="00DB09CF" w:rsidRPr="00DB09CF" w:rsidRDefault="00DB09CF" w:rsidP="00DB09CF">
      <w:pPr>
        <w:numPr>
          <w:ilvl w:val="1"/>
          <w:numId w:val="1"/>
        </w:numPr>
        <w:spacing w:before="120" w:after="100" w:afterAutospacing="1" w:line="240" w:lineRule="auto"/>
        <w:ind w:left="189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On the first iteration of the inner loop,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i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updated to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1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and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x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to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6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The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if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statement branch is not executed, and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x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increased to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10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and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j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to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1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1"/>
          <w:numId w:val="1"/>
        </w:numPr>
        <w:spacing w:before="120" w:after="100" w:afterAutospacing="1" w:line="240" w:lineRule="auto"/>
        <w:ind w:left="189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On the second iteration of the inner loop (since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j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=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1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and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1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&lt;=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2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),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i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updated to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2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and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x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to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11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At this point, the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if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branch will evaluate to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true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for the remainder of the program run, which causes the flow to break out of the inner loop each time it is reached.</w:t>
      </w:r>
    </w:p>
    <w:p w:rsidR="00DB09CF" w:rsidRPr="00DB09CF" w:rsidRDefault="00DB09CF" w:rsidP="00DB09CF">
      <w:pPr>
        <w:numPr>
          <w:ilvl w:val="1"/>
          <w:numId w:val="1"/>
        </w:numPr>
        <w:spacing w:before="120" w:after="100" w:afterAutospacing="1" w:line="240" w:lineRule="auto"/>
        <w:ind w:left="189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On the second iteration of the outer loop (since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i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=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2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),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i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updated to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3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and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x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to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12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As before, the inner loop is broken since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x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still greater than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10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1"/>
          <w:numId w:val="1"/>
        </w:numPr>
        <w:spacing w:before="120" w:after="100" w:afterAutospacing="1" w:line="240" w:lineRule="auto"/>
        <w:ind w:left="189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On the third iteration of the outer loop, the outer loop is broken, as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i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already not less than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3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The most recent value of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x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12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, is output, so the answer is option C.</w:t>
      </w:r>
    </w:p>
    <w:p w:rsidR="00DB09CF" w:rsidRPr="00DB09CF" w:rsidRDefault="00DB09CF" w:rsidP="00DB09CF">
      <w:pPr>
        <w:numPr>
          <w:ilvl w:val="1"/>
          <w:numId w:val="2"/>
        </w:numPr>
        <w:spacing w:before="120" w:after="100" w:afterAutospacing="1" w:line="240" w:lineRule="auto"/>
        <w:ind w:left="189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For more information, see </w:t>
      </w:r>
      <w:hyperlink r:id="rId17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4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2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F. Line 5 does not compile as the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FileNotFoundException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thrown on line 12 is not handled or declared by the method. Line 7 does not compile because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StringBuilder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does not implement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AutoCloseable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and is therefore not compatible with a try-with-resource statement. Finally, line 10 does not compile as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RuntimeException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a subclass of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Exception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in the multi-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catch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block, making it redundant. Since this method contains three compiler errors, option F is the correct answer. For more information, see </w:t>
      </w:r>
      <w:hyperlink r:id="rId18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10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2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A, C, F. The Java Development Kit (JDK) is used when creating Java programs. It contains a compiler since it is a development tool making option A correct and option B incorrect. The JDK contains a Java Virtual 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lastRenderedPageBreak/>
        <w:t xml:space="preserve">Machine (JVM) making option F correct and option E incorrect. The compiler creates bytecode making option C correct and option D incorrect. For more information, see </w:t>
      </w:r>
      <w:hyperlink r:id="rId19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1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2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C, E, F. The </w:t>
      </w:r>
      <w:proofErr w:type="gram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jump(</w:t>
      </w:r>
      <w:proofErr w:type="gram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)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method has default (package-private) access, which means it can be accessed only from the same package.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Tadpole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not in the same package as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Frog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causing lines 7 and 10 to give a compiler error, making options C and F correct. The </w:t>
      </w:r>
      <w:proofErr w:type="gram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ribbit(</w:t>
      </w:r>
      <w:proofErr w:type="gram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)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method has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protected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access, which means it can only be accessed from a subclass reference or in the same package. Line 6 is fine because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Tadpole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a subclass. Line 9 does not compile because the variable reference is to a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Frog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making option E correct. This is the trickiest question you can get on this topic on the exam. For more information, see </w:t>
      </w:r>
      <w:hyperlink r:id="rId20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7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2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C. The code compiles and runs without issue, so options G and H are incorrect. First, the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Reindeer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object is instantiated using the constructor that takes an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int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value. Since there is no explicit call to the parent constructor, the compiler inserts </w:t>
      </w:r>
      <w:proofErr w:type="gram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super(</w:t>
      </w:r>
      <w:proofErr w:type="gram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)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as the first line of the constructor on line 7. The parent constructor is called, and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Deer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printed on line 2. The flow returns to the constructor on line 7, which prints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Reindeer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Next, the method </w:t>
      </w:r>
      <w:proofErr w:type="spellStart"/>
      <w:proofErr w:type="gram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hasHorns</w:t>
      </w:r>
      <w:proofErr w:type="spell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(</w:t>
      </w:r>
      <w:proofErr w:type="gram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)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called. The reference type is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Deer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and the underlying object type is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Reindeer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Since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Reindeer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correctly overrides the </w:t>
      </w:r>
      <w:proofErr w:type="spellStart"/>
      <w:proofErr w:type="gram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hasHorns</w:t>
      </w:r>
      <w:proofErr w:type="spell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(</w:t>
      </w:r>
      <w:proofErr w:type="gram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)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method, the version in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Reindeer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called, printing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true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For these reasons, option C is the correct answer. For more information, see </w:t>
      </w:r>
      <w:hyperlink r:id="rId21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8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2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B, E, F. The array is allowed to use an anonymous initializer because it is in the same line as the declaration. The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ArrayList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uses the diamond operator. This specifies the type matches the one on the left without having to retype it. After adding the two elements,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list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contains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[6, 8]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We then replace the element at index 1 with 9, resulting in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[6, 9]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Finally, we remove the element at index 0, leaving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[9]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and making option B correct. Option C is incorrect because arrays output something that looks like a reference rather than a nicely printed list of values.</w:t>
      </w:r>
    </w:p>
    <w:p w:rsidR="00DB09CF" w:rsidRPr="00DB09CF" w:rsidRDefault="00DB09CF" w:rsidP="00DB09CF">
      <w:pPr>
        <w:spacing w:before="120" w:after="120" w:line="240" w:lineRule="auto"/>
        <w:ind w:left="117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Option E is correct because the </w:t>
      </w:r>
      <w:proofErr w:type="gram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compare(</w:t>
      </w:r>
      <w:proofErr w:type="gram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)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method returns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0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when the arrays are the same length and have the same elements. Option F is correct because the </w:t>
      </w:r>
      <w:proofErr w:type="gram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mismatch(</w:t>
      </w:r>
      <w:proofErr w:type="gram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)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method returns a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-1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when the arrays are equivalent. For more information, see </w:t>
      </w:r>
      <w:hyperlink r:id="rId22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5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2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C, D. Immediately after line 8, only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Grasshopper g1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created on line 6, is eligible for garbage collection since both one and two point to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Grasshopper g2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making option C correct and option </w:t>
      </w:r>
      <w:proofErr w:type="spellStart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A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incorrect. Immediately after line 9, we still only have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Grasshopper g1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eligible for garbage collection, since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one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points to it. For this reason, option B is incorrect and option D is correct. Reference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two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now points to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null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. Immediately after line 10, both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Grasshopper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objects are eligible for garbage collection since both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one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and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two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point to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null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making option E 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lastRenderedPageBreak/>
        <w:t xml:space="preserve">incorrect. The code does compile, so option F is incorrect. Although it is traditional to declare instance variables early in the class, you don’t have to. For more information, see </w:t>
      </w:r>
      <w:hyperlink r:id="rId23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2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2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B, C. Only checked exceptions are required to be handled or declared, making option B correct and option F incorrect. An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Error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intended to be thrown by the JVM and never caught by the programmer, making option C correct and options A, D, and E incorrect. While a programmer could throw or catch an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Error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this would be a horrible practice. For more information, see </w:t>
      </w:r>
      <w:hyperlink r:id="rId24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10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2"/>
        </w:numPr>
        <w:spacing w:before="120" w:after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B, C, F. First,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null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and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nonstatic</w:t>
      </w:r>
      <w:proofErr w:type="spellEnd"/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are not valid method modifiers, making options A and D incorrect. Options B and F are correct, as abstract methods cannot be marked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private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or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static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, since they then would not be able to be overridden. Option C is also correct, as you cannot declare two access modifiers on the same method. Finally, options E and G are two sets of valid modifiers that can be used together in a method declaration. Using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private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with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final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allowed, albeit redundant. For more information, see </w:t>
      </w:r>
      <w:hyperlink r:id="rId25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9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DB09CF" w:rsidRPr="00DB09CF" w:rsidRDefault="00DB09CF" w:rsidP="00DB09CF">
      <w:pPr>
        <w:numPr>
          <w:ilvl w:val="0"/>
          <w:numId w:val="2"/>
        </w:numPr>
        <w:spacing w:before="120" w:line="240" w:lineRule="auto"/>
        <w:ind w:left="1170" w:firstLine="0"/>
        <w:rPr>
          <w:rFonts w:ascii="Georgia" w:eastAsia="Times New Roman" w:hAnsi="Georgia" w:cs="Times New Roman"/>
          <w:sz w:val="24"/>
          <w:szCs w:val="24"/>
          <w:lang w:val="en"/>
        </w:rPr>
      </w:pP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A. This is a great example to practice the process of elimination. The first thing to notice is that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multiplier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is not effectively final since it is reassigned. None of the lambdas will compile, making option A correct. The next step is to look at the lambda syntax. Options D and F are invalid because lambdas with more than one parameter must have parentheses. Options E and F are invalid because a </w:t>
      </w:r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return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statement may not be used in a lambda without a block present. While option C at least compiles, the code fails at runtime because </w:t>
      </w:r>
      <w:proofErr w:type="spellStart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List.of</w:t>
      </w:r>
      <w:proofErr w:type="spellEnd"/>
      <w:r w:rsidRPr="00DB09CF">
        <w:rPr>
          <w:rFonts w:ascii="Courier New" w:eastAsia="Times New Roman" w:hAnsi="Courier New" w:cs="Courier New"/>
          <w:sz w:val="24"/>
          <w:szCs w:val="24"/>
          <w:lang w:val="en"/>
        </w:rPr>
        <w:t>()</w:t>
      </w:r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 xml:space="preserve"> creates an immutable list. This is tricky as none of the lambdas will work successfully. Therefore, option A is the only correct answer. For more information, see </w:t>
      </w:r>
      <w:hyperlink r:id="rId26" w:history="1">
        <w:r w:rsidRPr="00DB09CF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en"/>
          </w:rPr>
          <w:t>Chapter 6</w:t>
        </w:r>
      </w:hyperlink>
      <w:r w:rsidRPr="00DB09CF">
        <w:rPr>
          <w:rFonts w:ascii="Georgia" w:eastAsia="Times New Roman" w:hAnsi="Georgia" w:cs="Times New Roman"/>
          <w:sz w:val="24"/>
          <w:szCs w:val="24"/>
          <w:lang w:val="en"/>
        </w:rPr>
        <w:t>.</w:t>
      </w:r>
    </w:p>
    <w:p w:rsidR="004E493D" w:rsidRDefault="004E493D">
      <w:bookmarkStart w:id="0" w:name="_GoBack"/>
      <w:bookmarkEnd w:id="0"/>
    </w:p>
    <w:sectPr w:rsidR="004E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D72FD"/>
    <w:multiLevelType w:val="multilevel"/>
    <w:tmpl w:val="2B58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0A"/>
    <w:rsid w:val="004E493D"/>
    <w:rsid w:val="0060020A"/>
    <w:rsid w:val="00D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22246-B15D-4553-98CA-2F553D05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9CF"/>
    <w:pPr>
      <w:keepNext/>
      <w:spacing w:before="300" w:after="100" w:afterAutospacing="1" w:line="240" w:lineRule="auto"/>
      <w:outlineLvl w:val="0"/>
    </w:pPr>
    <w:rPr>
      <w:rFonts w:ascii="Arial" w:eastAsia="Times New Roman" w:hAnsi="Arial" w:cs="Arial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CF"/>
    <w:rPr>
      <w:rFonts w:ascii="Arial" w:eastAsia="Times New Roman" w:hAnsi="Arial" w:cs="Arial"/>
      <w:b/>
      <w:bCs/>
      <w:kern w:val="36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B09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09C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ptertitle">
    <w:name w:val="chaptertitle"/>
    <w:basedOn w:val="DefaultParagraphFont"/>
    <w:rsid w:val="00DB09CF"/>
  </w:style>
  <w:style w:type="character" w:customStyle="1" w:styleId="codelabel1">
    <w:name w:val="codelabel1"/>
    <w:basedOn w:val="DefaultParagraphFont"/>
    <w:rsid w:val="00DB09CF"/>
    <w:rPr>
      <w:rFonts w:ascii="Courier New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16128">
      <w:bodyDiv w:val="1"/>
      <w:marLeft w:val="450"/>
      <w:marRight w:val="450"/>
      <w:marTop w:val="4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nzo\AppData\Local\Temp\k0mecevx.2cy\OPS\c05.xhtml" TargetMode="External"/><Relationship Id="rId13" Type="http://schemas.openxmlformats.org/officeDocument/2006/relationships/hyperlink" Target="file:///C:\Users\Denzo\AppData\Local\Temp\k0mecevx.2cy\OPS\c02.xhtml" TargetMode="External"/><Relationship Id="rId18" Type="http://schemas.openxmlformats.org/officeDocument/2006/relationships/hyperlink" Target="file:///C:\Users\Denzo\AppData\Local\Temp\k0mecevx.2cy\OPS\c10.xhtml" TargetMode="External"/><Relationship Id="rId26" Type="http://schemas.openxmlformats.org/officeDocument/2006/relationships/hyperlink" Target="file:///C:\Users\Denzo\AppData\Local\Temp\k0mecevx.2cy\OPS\c06.x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Denzo\AppData\Local\Temp\k0mecevx.2cy\OPS\c08.xhtml" TargetMode="External"/><Relationship Id="rId7" Type="http://schemas.openxmlformats.org/officeDocument/2006/relationships/hyperlink" Target="file:///C:\Users\Denzo\AppData\Local\Temp\k0mecevx.2cy\OPS\c03.xhtml" TargetMode="External"/><Relationship Id="rId12" Type="http://schemas.openxmlformats.org/officeDocument/2006/relationships/hyperlink" Target="file:///C:\Users\Denzo\AppData\Local\Temp\k0mecevx.2cy\OPS\c06.xhtml" TargetMode="External"/><Relationship Id="rId17" Type="http://schemas.openxmlformats.org/officeDocument/2006/relationships/hyperlink" Target="file:///C:\Users\Denzo\AppData\Local\Temp\k0mecevx.2cy\OPS\c04.xhtml" TargetMode="External"/><Relationship Id="rId25" Type="http://schemas.openxmlformats.org/officeDocument/2006/relationships/hyperlink" Target="file:///C:\Users\Denzo\AppData\Local\Temp\k0mecevx.2cy\OPS\c09.x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enzo\AppData\Local\Temp\k0mecevx.2cy\OPS\c11.xhtml" TargetMode="External"/><Relationship Id="rId20" Type="http://schemas.openxmlformats.org/officeDocument/2006/relationships/hyperlink" Target="file:///C:\Users\Denzo\AppData\Local\Temp\k0mecevx.2cy\OPS\c07.x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Denzo\AppData\Local\Temp\k0mecevx.2cy\OPS\c09.xhtml" TargetMode="External"/><Relationship Id="rId11" Type="http://schemas.openxmlformats.org/officeDocument/2006/relationships/hyperlink" Target="file:///C:\Users\Denzo\AppData\Local\Temp\k0mecevx.2cy\OPS\c04.xhtml" TargetMode="External"/><Relationship Id="rId24" Type="http://schemas.openxmlformats.org/officeDocument/2006/relationships/hyperlink" Target="file:///C:\Users\Denzo\AppData\Local\Temp\k0mecevx.2cy\OPS\c10.xhtml" TargetMode="External"/><Relationship Id="rId5" Type="http://schemas.openxmlformats.org/officeDocument/2006/relationships/hyperlink" Target="file:///C:\Users\Denzo\AppData\Local\Temp\k0mecevx.2cy\OPS\c07.xhtml" TargetMode="External"/><Relationship Id="rId15" Type="http://schemas.openxmlformats.org/officeDocument/2006/relationships/hyperlink" Target="file:///C:\Users\Denzo\AppData\Local\Temp\k0mecevx.2cy\OPS\c03.xhtml" TargetMode="External"/><Relationship Id="rId23" Type="http://schemas.openxmlformats.org/officeDocument/2006/relationships/hyperlink" Target="file:///C:\Users\Denzo\AppData\Local\Temp\k0mecevx.2cy\OPS\c02.x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Denzo\AppData\Local\Temp\k0mecevx.2cy\OPS\c11.xhtml" TargetMode="External"/><Relationship Id="rId19" Type="http://schemas.openxmlformats.org/officeDocument/2006/relationships/hyperlink" Target="file:///C:\Users\Denzo\AppData\Local\Temp\k0mecevx.2cy\OPS\c01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enzo\AppData\Local\Temp\k0mecevx.2cy\OPS\c01.xhtml" TargetMode="External"/><Relationship Id="rId14" Type="http://schemas.openxmlformats.org/officeDocument/2006/relationships/hyperlink" Target="file:///C:\Users\Denzo\AppData\Local\Temp\k0mecevx.2cy\OPS\c08.xhtml" TargetMode="External"/><Relationship Id="rId22" Type="http://schemas.openxmlformats.org/officeDocument/2006/relationships/hyperlink" Target="file:///C:\Users\Denzo\AppData\Local\Temp\k0mecevx.2cy\OPS\c05.x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2269</Words>
  <Characters>12934</Characters>
  <Application>Microsoft Office Word</Application>
  <DocSecurity>0</DocSecurity>
  <Lines>107</Lines>
  <Paragraphs>30</Paragraphs>
  <ScaleCrop>false</ScaleCrop>
  <Company/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d.velichkov</dc:creator>
  <cp:keywords/>
  <dc:description/>
  <cp:lastModifiedBy>d.velichkov</cp:lastModifiedBy>
  <cp:revision>2</cp:revision>
  <dcterms:created xsi:type="dcterms:W3CDTF">2020-02-04T15:42:00Z</dcterms:created>
  <dcterms:modified xsi:type="dcterms:W3CDTF">2020-02-04T15:42:00Z</dcterms:modified>
</cp:coreProperties>
</file>