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E520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440FBBE" w14:textId="77777777" w:rsidR="00FF6E58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Многопрофильный колледж</w:t>
      </w:r>
    </w:p>
    <w:p w14:paraId="3C06749A" w14:textId="3448121F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по дисциплине «</w:t>
      </w:r>
      <w:bookmarkStart w:id="0" w:name="_Hlk220597914"/>
      <w:r>
        <w:rPr>
          <w:rFonts w:ascii="Times New Roman" w:hAnsi="Times New Roman" w:cs="Times New Roman"/>
          <w:sz w:val="28"/>
          <w:szCs w:val="28"/>
        </w:rPr>
        <w:t>ТРПО</w:t>
      </w:r>
      <w:r w:rsidRPr="003132EB">
        <w:rPr>
          <w:rFonts w:ascii="Times New Roman" w:hAnsi="Times New Roman" w:cs="Times New Roman"/>
          <w:sz w:val="28"/>
          <w:szCs w:val="28"/>
        </w:rPr>
        <w:t>»</w:t>
      </w:r>
      <w:bookmarkEnd w:id="0"/>
    </w:p>
    <w:p w14:paraId="5EB403D9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0475BF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25F907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CF56D1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42382A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716B7D" w14:textId="16EA7AA5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</w:t>
      </w:r>
      <w:r>
        <w:rPr>
          <w:rFonts w:ascii="Times New Roman" w:hAnsi="Times New Roman" w:cs="Times New Roman"/>
          <w:sz w:val="28"/>
          <w:szCs w:val="28"/>
        </w:rPr>
        <w:t xml:space="preserve"> работа</w:t>
      </w:r>
      <w:r w:rsidRPr="003132EB">
        <w:rPr>
          <w:rFonts w:ascii="Times New Roman" w:hAnsi="Times New Roman" w:cs="Times New Roman"/>
          <w:sz w:val="28"/>
          <w:szCs w:val="28"/>
        </w:rPr>
        <w:t xml:space="preserve"> № 1</w:t>
      </w:r>
    </w:p>
    <w:p w14:paraId="36357825" w14:textId="68E201E2" w:rsidR="00FF6E58" w:rsidRPr="003132EB" w:rsidRDefault="00FF6E58" w:rsidP="00FF6E58">
      <w:pPr>
        <w:suppressAutoHyphens/>
        <w:spacing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на тему «</w:t>
      </w:r>
      <w:r w:rsidRPr="00FF6E58">
        <w:rPr>
          <w:rFonts w:ascii="Times New Roman" w:hAnsi="Times New Roman" w:cs="Times New Roman"/>
          <w:sz w:val="28"/>
          <w:szCs w:val="28"/>
        </w:rPr>
        <w:t>Единая система программной документации.</w:t>
      </w:r>
      <w:r w:rsidRPr="003132EB">
        <w:rPr>
          <w:rFonts w:ascii="Times New Roman" w:hAnsi="Times New Roman" w:cs="Times New Roman"/>
          <w:sz w:val="28"/>
          <w:szCs w:val="28"/>
        </w:rPr>
        <w:t>»</w:t>
      </w:r>
    </w:p>
    <w:p w14:paraId="3C4F0633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EAD9570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4ACB65" w14:textId="77777777" w:rsidR="00FF6E58" w:rsidRPr="003132EB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69B622" w14:textId="77777777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Выполнил:</w:t>
      </w:r>
    </w:p>
    <w:p w14:paraId="467D2B64" w14:textId="77777777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студент группы 24КИП1</w:t>
      </w:r>
    </w:p>
    <w:p w14:paraId="4AF66A87" w14:textId="67CA1DE3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Денисов Е.А.</w:t>
      </w:r>
      <w:r>
        <w:rPr>
          <w:rFonts w:ascii="Times New Roman" w:hAnsi="Times New Roman" w:cs="Times New Roman"/>
          <w:sz w:val="28"/>
          <w:szCs w:val="28"/>
        </w:rPr>
        <w:t xml:space="preserve"> Лисин И.Д.</w:t>
      </w:r>
    </w:p>
    <w:p w14:paraId="6A6196A8" w14:textId="77777777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Проверил:</w:t>
      </w:r>
    </w:p>
    <w:p w14:paraId="3CDD8E29" w14:textId="77777777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1AA3A0A6" w14:textId="769DA6F5" w:rsidR="00FF6E58" w:rsidRPr="003132EB" w:rsidRDefault="00FF6E58" w:rsidP="00FF6E58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Style w:val="s1"/>
          <w:rFonts w:ascii="Times New Roman" w:hAnsi="Times New Roman" w:cs="Times New Roman"/>
          <w:sz w:val="28"/>
          <w:szCs w:val="28"/>
        </w:rPr>
        <w:t>Давыдова Т.Ю.</w:t>
      </w:r>
    </w:p>
    <w:p w14:paraId="1256CD69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712E51A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AEBD384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41E23DA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52452C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634A72A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CFDCB9B" w14:textId="77777777" w:rsidR="00FF6E58" w:rsidRPr="003132EB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78A883" w14:textId="77777777" w:rsidR="00FF6E58" w:rsidRDefault="00FF6E58" w:rsidP="00FF6E5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32EB">
        <w:rPr>
          <w:rFonts w:ascii="Times New Roman" w:hAnsi="Times New Roman" w:cs="Times New Roman"/>
          <w:sz w:val="28"/>
          <w:szCs w:val="28"/>
        </w:rPr>
        <w:t>Пенза 2026</w:t>
      </w:r>
    </w:p>
    <w:p w14:paraId="2764FD2C" w14:textId="77777777" w:rsidR="00DA4896" w:rsidRPr="00DA4896" w:rsidRDefault="00DA4896" w:rsidP="00DA489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68514551" w14:textId="77777777" w:rsidR="00DA4896" w:rsidRPr="00DA4896" w:rsidRDefault="00DA4896" w:rsidP="00DA489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1. Изучить ГОСТ 19.102-77 «ЕСПД. Стадии разработки».</w:t>
      </w:r>
    </w:p>
    <w:p w14:paraId="10DD2772" w14:textId="0B9E0955" w:rsidR="00DA4896" w:rsidRDefault="00DA4896" w:rsidP="00DA48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Согласно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ГОСТ 19.102-77</w:t>
      </w:r>
      <w:r w:rsidRPr="00DA4896">
        <w:rPr>
          <w:rFonts w:ascii="Times New Roman" w:hAnsi="Times New Roman" w:cs="Times New Roman"/>
          <w:sz w:val="28"/>
          <w:szCs w:val="28"/>
        </w:rPr>
        <w:t>, разработка программы и её документации проходит следующие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стадии</w:t>
      </w:r>
      <w:r w:rsidRPr="00DA4896">
        <w:rPr>
          <w:rFonts w:ascii="Times New Roman" w:hAnsi="Times New Roman" w:cs="Times New Roman"/>
          <w:sz w:val="28"/>
          <w:szCs w:val="28"/>
        </w:rPr>
        <w:t>,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Pr="00DA4896">
        <w:rPr>
          <w:rFonts w:ascii="Times New Roman" w:hAnsi="Times New Roman" w:cs="Times New Roman"/>
          <w:sz w:val="28"/>
          <w:szCs w:val="28"/>
        </w:rPr>
        <w:t> и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содержание работ</w:t>
      </w:r>
      <w:r w:rsidRPr="00DA489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4896" w14:paraId="56B0A2B5" w14:textId="77777777" w:rsidTr="00222241">
        <w:tc>
          <w:tcPr>
            <w:tcW w:w="3115" w:type="dxa"/>
            <w:vAlign w:val="center"/>
          </w:tcPr>
          <w:p w14:paraId="66C6F70F" w14:textId="4BD185C0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Стадия разработки</w:t>
            </w:r>
          </w:p>
        </w:tc>
        <w:tc>
          <w:tcPr>
            <w:tcW w:w="3115" w:type="dxa"/>
            <w:vAlign w:val="center"/>
          </w:tcPr>
          <w:p w14:paraId="7A00EE83" w14:textId="400506FE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Этапы работ</w:t>
            </w:r>
          </w:p>
        </w:tc>
        <w:tc>
          <w:tcPr>
            <w:tcW w:w="3115" w:type="dxa"/>
            <w:vAlign w:val="center"/>
          </w:tcPr>
          <w:p w14:paraId="10CAFF4B" w14:textId="1BEA1BDD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Содержание работ</w:t>
            </w:r>
          </w:p>
        </w:tc>
      </w:tr>
      <w:tr w:rsidR="00DA4896" w14:paraId="4B349988" w14:textId="77777777" w:rsidTr="00222241">
        <w:tc>
          <w:tcPr>
            <w:tcW w:w="3115" w:type="dxa"/>
            <w:vAlign w:val="center"/>
          </w:tcPr>
          <w:p w14:paraId="515ED803" w14:textId="7F3B9BBD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1. Техническое задание</w:t>
            </w:r>
          </w:p>
        </w:tc>
        <w:tc>
          <w:tcPr>
            <w:tcW w:w="3115" w:type="dxa"/>
            <w:vAlign w:val="center"/>
          </w:tcPr>
          <w:p w14:paraId="3E91D843" w14:textId="2CD2932E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1) Обоснование необходимости разработки программы;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2) Научно-исследовательские работы (НИР);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3) Разработка и утверждение технического задания.</w:t>
            </w:r>
          </w:p>
        </w:tc>
        <w:tc>
          <w:tcPr>
            <w:tcW w:w="3115" w:type="dxa"/>
            <w:vAlign w:val="center"/>
          </w:tcPr>
          <w:p w14:paraId="7C224EC3" w14:textId="25650662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Обоснование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постановка задачи, сбор исходных материалов, выбор и обоснование критериев эффективности и качества разработки, обоснование необходимости проведения научно-исследовательских работ.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НИР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определение структуры входных и выходных данных, предварительный выбор методов решения задач, обоснование целесообразности использования ранее разработанных программ, определение требований к техническим средствам, обоснование принципиальной возможности решения поставленной задачи.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Утверждение ТЗ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– определение требований к программе, разработка технико-экономического обоснования (ТЭО), установление стадий, этапов и сроков разработки, выбор языка программирования,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согласование и утверждение технического задания.</w:t>
            </w:r>
          </w:p>
        </w:tc>
      </w:tr>
      <w:tr w:rsidR="00DA4896" w14:paraId="3DEC9B9E" w14:textId="77777777" w:rsidTr="00222241">
        <w:tc>
          <w:tcPr>
            <w:tcW w:w="3115" w:type="dxa"/>
            <w:vAlign w:val="center"/>
          </w:tcPr>
          <w:p w14:paraId="3BF2D8A3" w14:textId="2FB299B2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2. Эскизный проект</w:t>
            </w:r>
          </w:p>
        </w:tc>
        <w:tc>
          <w:tcPr>
            <w:tcW w:w="3115" w:type="dxa"/>
            <w:vAlign w:val="center"/>
          </w:tcPr>
          <w:p w14:paraId="6E6DC412" w14:textId="71BF0F10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1) Разработка эскизного проекта;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2) Утверждение эскизного проекта.</w:t>
            </w:r>
          </w:p>
        </w:tc>
        <w:tc>
          <w:tcPr>
            <w:tcW w:w="3115" w:type="dxa"/>
            <w:vAlign w:val="center"/>
          </w:tcPr>
          <w:p w14:paraId="0407E519" w14:textId="49B1CB01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Разработка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предварительная разработка структуры входных и выходных данных, уточнение методов решения задач, разработка общего описания алгоритмов и функционирования программы, разработка ТЭО.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Утверждение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составление пояснительной записки, согласование и утверждение эскизного проекта.</w:t>
            </w:r>
          </w:p>
        </w:tc>
      </w:tr>
      <w:tr w:rsidR="00DA4896" w14:paraId="471B3255" w14:textId="77777777" w:rsidTr="00222241">
        <w:tc>
          <w:tcPr>
            <w:tcW w:w="3115" w:type="dxa"/>
            <w:vAlign w:val="center"/>
          </w:tcPr>
          <w:p w14:paraId="391AC455" w14:textId="44C5B84F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3. Технический проект</w:t>
            </w:r>
          </w:p>
        </w:tc>
        <w:tc>
          <w:tcPr>
            <w:tcW w:w="3115" w:type="dxa"/>
            <w:vAlign w:val="center"/>
          </w:tcPr>
          <w:p w14:paraId="52EAB2BD" w14:textId="703C8B75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1) Разработка технического проекта;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2) Утверждение технического проекта.</w:t>
            </w:r>
          </w:p>
        </w:tc>
        <w:tc>
          <w:tcPr>
            <w:tcW w:w="3115" w:type="dxa"/>
            <w:vAlign w:val="center"/>
          </w:tcPr>
          <w:p w14:paraId="10D7EFE7" w14:textId="5DBF02C2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Разработка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уточнение структуры входных и выходных данных, разработка алгоритмов решения задачи, определение формы представления входных и выходных данных, определение семантики и синтаксиса языка, разработка структуры программы, окончательный выбор конфигурации технических средств.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Утверждение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 – разработка плана мероприятий по разработке и внедрению программы, разработка пояснительной записки,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согласование и утверждение технического проекта.</w:t>
            </w:r>
          </w:p>
        </w:tc>
      </w:tr>
      <w:tr w:rsidR="00DA4896" w14:paraId="212102BC" w14:textId="77777777" w:rsidTr="00222241">
        <w:tc>
          <w:tcPr>
            <w:tcW w:w="3115" w:type="dxa"/>
            <w:vAlign w:val="center"/>
          </w:tcPr>
          <w:p w14:paraId="7966B04E" w14:textId="03D9C50A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4. Рабочий проект</w:t>
            </w:r>
          </w:p>
        </w:tc>
        <w:tc>
          <w:tcPr>
            <w:tcW w:w="3115" w:type="dxa"/>
            <w:vAlign w:val="center"/>
          </w:tcPr>
          <w:p w14:paraId="7386A0D6" w14:textId="5468CE13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1) Разработка программы;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2) Разработка программной документации;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3) Испытания программы.</w:t>
            </w:r>
          </w:p>
        </w:tc>
        <w:tc>
          <w:tcPr>
            <w:tcW w:w="3115" w:type="dxa"/>
            <w:vAlign w:val="center"/>
          </w:tcPr>
          <w:p w14:paraId="0ED51F5E" w14:textId="53B686A4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Разработка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программирование и отладка программы.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Документация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разработка программных документов в соответствии с требованиями ГОСТ 19.101-77.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Испытания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 – разработка, согласование и утверждение «Программы и методики испытаний»; проведение предварительных, приёмочных, государственных, ведомственных и других видов испытаний; корректировка программы и документации по результатам испытаний.</w:t>
            </w:r>
          </w:p>
        </w:tc>
      </w:tr>
      <w:tr w:rsidR="00DA4896" w14:paraId="7174F09D" w14:textId="77777777" w:rsidTr="00222241">
        <w:tc>
          <w:tcPr>
            <w:tcW w:w="3115" w:type="dxa"/>
            <w:vAlign w:val="center"/>
          </w:tcPr>
          <w:p w14:paraId="0A72B8DF" w14:textId="1C583652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5. Внедрение</w:t>
            </w:r>
          </w:p>
        </w:tc>
        <w:tc>
          <w:tcPr>
            <w:tcW w:w="3115" w:type="dxa"/>
            <w:vAlign w:val="center"/>
          </w:tcPr>
          <w:p w14:paraId="6E2AFCEE" w14:textId="7F289B1D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и передача программы.</w:t>
            </w:r>
          </w:p>
        </w:tc>
        <w:tc>
          <w:tcPr>
            <w:tcW w:w="3115" w:type="dxa"/>
            <w:vAlign w:val="center"/>
          </w:tcPr>
          <w:p w14:paraId="02361FF7" w14:textId="53D391A2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Подготовка и передача программы и программной документации в эксплуатацию (и/или в производство); оформление и утверждение акта о передаче программы на сопровождение и/или в производство; передача программы в фонд алгоритмов и программ.</w:t>
            </w:r>
          </w:p>
        </w:tc>
      </w:tr>
    </w:tbl>
    <w:p w14:paraId="3AF789A6" w14:textId="77777777" w:rsidR="00DA4896" w:rsidRDefault="00DA4896" w:rsidP="00DA48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08B14B" w14:textId="77777777" w:rsidR="00DA4896" w:rsidRPr="00DA4896" w:rsidRDefault="00DA4896" w:rsidP="00DA489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2. Изучить ГОСТ 19.201-78 «Техническое задание. Требования к содержанию и оформлению».</w:t>
      </w:r>
    </w:p>
    <w:p w14:paraId="02867A6B" w14:textId="77777777" w:rsidR="00DA4896" w:rsidRPr="00DA4896" w:rsidRDefault="00DA4896" w:rsidP="00DA48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lastRenderedPageBreak/>
        <w:t>Согласно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ГОСТ 19.201-78</w:t>
      </w:r>
      <w:r w:rsidRPr="00DA4896">
        <w:rPr>
          <w:rFonts w:ascii="Times New Roman" w:hAnsi="Times New Roman" w:cs="Times New Roman"/>
          <w:sz w:val="28"/>
          <w:szCs w:val="28"/>
        </w:rPr>
        <w:t>, техническое задание должно содержать следующие </w:t>
      </w:r>
      <w:r w:rsidRPr="00DA4896">
        <w:rPr>
          <w:rFonts w:ascii="Times New Roman" w:hAnsi="Times New Roman" w:cs="Times New Roman"/>
          <w:b/>
          <w:bCs/>
          <w:sz w:val="28"/>
          <w:szCs w:val="28"/>
        </w:rPr>
        <w:t>разделы</w:t>
      </w:r>
      <w:r w:rsidRPr="00DA4896">
        <w:rPr>
          <w:rFonts w:ascii="Times New Roman" w:hAnsi="Times New Roman" w:cs="Times New Roman"/>
          <w:sz w:val="28"/>
          <w:szCs w:val="28"/>
        </w:rPr>
        <w:t>:</w:t>
      </w:r>
    </w:p>
    <w:p w14:paraId="7C130B1F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Введение (Введение)</w:t>
      </w:r>
      <w:r w:rsidRPr="00DA4896">
        <w:rPr>
          <w:rFonts w:ascii="Times New Roman" w:hAnsi="Times New Roman" w:cs="Times New Roman"/>
          <w:sz w:val="28"/>
          <w:szCs w:val="28"/>
        </w:rPr>
        <w:t> – указывают наименование, краткую характеристику области применения программы и объекта, в котором она используется.</w:t>
      </w:r>
    </w:p>
    <w:p w14:paraId="019EA392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 (Основания для разработки)</w:t>
      </w:r>
      <w:r w:rsidRPr="00DA4896">
        <w:rPr>
          <w:rFonts w:ascii="Times New Roman" w:hAnsi="Times New Roman" w:cs="Times New Roman"/>
          <w:sz w:val="28"/>
          <w:szCs w:val="28"/>
        </w:rPr>
        <w:t> – указывают документ(ы), на основании которых ведётся разработка; организацию, утвердившую этот документ, и дату его утверждения; наименование и/или условное обозначение темы разработки.</w:t>
      </w:r>
    </w:p>
    <w:p w14:paraId="3DF5D375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 (Назначение разработки)</w:t>
      </w:r>
      <w:r w:rsidRPr="00DA4896">
        <w:rPr>
          <w:rFonts w:ascii="Times New Roman" w:hAnsi="Times New Roman" w:cs="Times New Roman"/>
          <w:sz w:val="28"/>
          <w:szCs w:val="28"/>
        </w:rPr>
        <w:t> – указывают функциональное и эксплуатационное назначение программы.</w:t>
      </w:r>
    </w:p>
    <w:p w14:paraId="1ABE0AEC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 или программному изделию (Требования к программе или программному изделию)</w:t>
      </w:r>
      <w:r w:rsidRPr="00DA4896">
        <w:rPr>
          <w:rFonts w:ascii="Times New Roman" w:hAnsi="Times New Roman" w:cs="Times New Roman"/>
          <w:sz w:val="28"/>
          <w:szCs w:val="28"/>
        </w:rPr>
        <w:t> – содержит подразделы:</w:t>
      </w:r>
    </w:p>
    <w:p w14:paraId="07B5AF64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функциональным характеристикам;</w:t>
      </w:r>
    </w:p>
    <w:p w14:paraId="601656E2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надёжности;</w:t>
      </w:r>
    </w:p>
    <w:p w14:paraId="541007D9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условия эксплуатации;</w:t>
      </w:r>
    </w:p>
    <w:p w14:paraId="0609F151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составу и параметрам технических средств;</w:t>
      </w:r>
    </w:p>
    <w:p w14:paraId="467B6FF7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информационной и программной совместимости;</w:t>
      </w:r>
    </w:p>
    <w:p w14:paraId="088331C6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маркировке и упаковке;</w:t>
      </w:r>
    </w:p>
    <w:p w14:paraId="2C1920A5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требования к транспортированию и хранению;</w:t>
      </w:r>
    </w:p>
    <w:p w14:paraId="5B0617C2" w14:textId="77777777" w:rsidR="00DA4896" w:rsidRPr="00DA4896" w:rsidRDefault="00DA4896" w:rsidP="00DA4896">
      <w:pPr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sz w:val="28"/>
          <w:szCs w:val="28"/>
        </w:rPr>
        <w:t>специальные требования.</w:t>
      </w:r>
    </w:p>
    <w:p w14:paraId="13CA41B3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программной документации (Требования к программной документации)</w:t>
      </w:r>
      <w:r w:rsidRPr="00DA4896">
        <w:rPr>
          <w:rFonts w:ascii="Times New Roman" w:hAnsi="Times New Roman" w:cs="Times New Roman"/>
          <w:sz w:val="28"/>
          <w:szCs w:val="28"/>
        </w:rPr>
        <w:t> – перечень документов, подлежащих разработке, и требования к их содержанию.</w:t>
      </w:r>
    </w:p>
    <w:p w14:paraId="514729CC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 (Технико-экономические показатели)</w:t>
      </w:r>
      <w:r w:rsidRPr="00DA4896">
        <w:rPr>
          <w:rFonts w:ascii="Times New Roman" w:hAnsi="Times New Roman" w:cs="Times New Roman"/>
          <w:sz w:val="28"/>
          <w:szCs w:val="28"/>
        </w:rPr>
        <w:t xml:space="preserve"> – ожидаемые показатели эффективности, экономической выгоды и </w:t>
      </w:r>
      <w:proofErr w:type="gramStart"/>
      <w:r w:rsidRPr="00DA4896">
        <w:rPr>
          <w:rFonts w:ascii="Times New Roman" w:hAnsi="Times New Roman" w:cs="Times New Roman"/>
          <w:sz w:val="28"/>
          <w:szCs w:val="28"/>
        </w:rPr>
        <w:t>т.п..</w:t>
      </w:r>
      <w:proofErr w:type="gramEnd"/>
    </w:p>
    <w:p w14:paraId="321B52AC" w14:textId="77777777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 (Стадии и этапы разработки)</w:t>
      </w:r>
      <w:r w:rsidRPr="00DA4896">
        <w:rPr>
          <w:rFonts w:ascii="Times New Roman" w:hAnsi="Times New Roman" w:cs="Times New Roman"/>
          <w:sz w:val="28"/>
          <w:szCs w:val="28"/>
        </w:rPr>
        <w:t> – перечень стадий и этапов с указанием сроков и исполнителей.</w:t>
      </w:r>
    </w:p>
    <w:p w14:paraId="29CD47B0" w14:textId="571D6CD0" w:rsidR="00DA4896" w:rsidRPr="00DA4896" w:rsidRDefault="00DA4896" w:rsidP="00DA4896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 (Порядок контроля и приемки)</w:t>
      </w:r>
      <w:r w:rsidRPr="00DA4896">
        <w:rPr>
          <w:rFonts w:ascii="Times New Roman" w:hAnsi="Times New Roman" w:cs="Times New Roman"/>
          <w:sz w:val="28"/>
          <w:szCs w:val="28"/>
        </w:rPr>
        <w:t> – виды испытаний, состав приёмочной комиссии, критерии оценки результатов.</w:t>
      </w:r>
    </w:p>
    <w:p w14:paraId="56A78E14" w14:textId="77777777" w:rsidR="00DA4896" w:rsidRPr="004E6E3F" w:rsidRDefault="00DA4896" w:rsidP="00DA4896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b/>
          <w:bCs/>
          <w:i w:val="0"/>
          <w:iCs w:val="0"/>
          <w:color w:val="0F1115"/>
        </w:rPr>
      </w:pPr>
      <w:r w:rsidRPr="004E6E3F">
        <w:rPr>
          <w:rFonts w:ascii="Segoe UI" w:hAnsi="Segoe UI" w:cs="Segoe UI"/>
          <w:b/>
          <w:bCs/>
          <w:i w:val="0"/>
          <w:iCs w:val="0"/>
          <w:color w:val="0F1115"/>
        </w:rPr>
        <w:lastRenderedPageBreak/>
        <w:t>3. Изучить ГОСТ 19.101-77 «ЕСПД. Виды программ и программных документов».</w:t>
      </w:r>
    </w:p>
    <w:p w14:paraId="75026ECD" w14:textId="77777777" w:rsidR="00DA4896" w:rsidRDefault="00DA4896" w:rsidP="00DA489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d"/>
          <w:rFonts w:ascii="Segoe UI" w:hAnsi="Segoe UI" w:cs="Segoe UI"/>
          <w:color w:val="0F1115"/>
        </w:rPr>
        <w:t>ГОСТ 19.101-77</w:t>
      </w:r>
      <w:r>
        <w:rPr>
          <w:rFonts w:ascii="Segoe UI" w:hAnsi="Segoe UI" w:cs="Segoe UI"/>
          <w:color w:val="0F1115"/>
        </w:rPr>
        <w:t> устанавливает </w:t>
      </w:r>
      <w:r>
        <w:rPr>
          <w:rStyle w:val="ad"/>
          <w:rFonts w:ascii="Segoe UI" w:hAnsi="Segoe UI" w:cs="Segoe UI"/>
          <w:color w:val="0F1115"/>
        </w:rPr>
        <w:t>виды программ и программных документов</w:t>
      </w:r>
      <w:r>
        <w:rPr>
          <w:rFonts w:ascii="Segoe UI" w:hAnsi="Segoe UI" w:cs="Segoe UI"/>
          <w:color w:val="0F1115"/>
        </w:rPr>
        <w:t> для вычислительных машин, комплексов и систем </w:t>
      </w:r>
      <w:r>
        <w:rPr>
          <w:rStyle w:val="ad"/>
          <w:rFonts w:ascii="Segoe UI" w:hAnsi="Segoe UI" w:cs="Segoe UI"/>
          <w:color w:val="0F1115"/>
        </w:rPr>
        <w:t>независимо от их назначения и области применения</w:t>
      </w:r>
      <w:r>
        <w:rPr>
          <w:rFonts w:ascii="Segoe UI" w:hAnsi="Segoe UI" w:cs="Segoe UI"/>
          <w:color w:val="0F1115"/>
        </w:rPr>
        <w:t>.</w:t>
      </w:r>
    </w:p>
    <w:p w14:paraId="1E692BB5" w14:textId="7A1E1F9E" w:rsidR="00DA4896" w:rsidRDefault="00DA4896" w:rsidP="00DA489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DA4896">
        <w:rPr>
          <w:rFonts w:ascii="Segoe UI" w:hAnsi="Segoe UI" w:cs="Segoe UI"/>
          <w:b/>
          <w:bCs/>
          <w:color w:val="0F1115"/>
        </w:rPr>
        <w:t>Виды программ</w:t>
      </w:r>
      <w:r w:rsidRPr="00DA4896">
        <w:rPr>
          <w:rFonts w:ascii="Segoe UI" w:hAnsi="Segoe UI" w:cs="Segoe UI"/>
          <w:color w:val="0F1115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896" w14:paraId="50026946" w14:textId="77777777" w:rsidTr="007E2BB7">
        <w:tc>
          <w:tcPr>
            <w:tcW w:w="4672" w:type="dxa"/>
            <w:vAlign w:val="center"/>
          </w:tcPr>
          <w:p w14:paraId="677CFFD0" w14:textId="4C6A04E9" w:rsidR="00DA4896" w:rsidRPr="00E849A8" w:rsidRDefault="00DA4896" w:rsidP="00DA4896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9A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Вид программы</w:t>
            </w:r>
          </w:p>
        </w:tc>
        <w:tc>
          <w:tcPr>
            <w:tcW w:w="4673" w:type="dxa"/>
            <w:vAlign w:val="center"/>
          </w:tcPr>
          <w:p w14:paraId="416EBAD6" w14:textId="1A4B4094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Определение</w:t>
            </w:r>
          </w:p>
        </w:tc>
      </w:tr>
      <w:tr w:rsidR="00DA4896" w14:paraId="585C308F" w14:textId="77777777" w:rsidTr="007E2BB7">
        <w:tc>
          <w:tcPr>
            <w:tcW w:w="4672" w:type="dxa"/>
            <w:vAlign w:val="center"/>
          </w:tcPr>
          <w:p w14:paraId="078D91DA" w14:textId="691CD2B1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Компонент </w:t>
            </w:r>
          </w:p>
        </w:tc>
        <w:tc>
          <w:tcPr>
            <w:tcW w:w="4673" w:type="dxa"/>
            <w:vAlign w:val="center"/>
          </w:tcPr>
          <w:p w14:paraId="5D210F7E" w14:textId="19D01E6D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Программа, рассматриваемая как единое целое, выполняющая законченную функцию и применяемая самостоятельно или в составе комплекса.</w:t>
            </w:r>
          </w:p>
        </w:tc>
      </w:tr>
      <w:tr w:rsidR="00DA4896" w14:paraId="318BF1F1" w14:textId="77777777" w:rsidTr="007E2BB7">
        <w:tc>
          <w:tcPr>
            <w:tcW w:w="4672" w:type="dxa"/>
            <w:vAlign w:val="center"/>
          </w:tcPr>
          <w:p w14:paraId="63BFCB58" w14:textId="11CBC258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 xml:space="preserve">Комплекс </w:t>
            </w:r>
          </w:p>
        </w:tc>
        <w:tc>
          <w:tcPr>
            <w:tcW w:w="4673" w:type="dxa"/>
            <w:vAlign w:val="center"/>
          </w:tcPr>
          <w:p w14:paraId="4FE8D04D" w14:textId="14D22BC9" w:rsidR="00DA4896" w:rsidRDefault="00DA4896" w:rsidP="00DA4896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Программа, состоящая из двух или более компонентов и/или комплексов, выполняющих взаимосвязанные функции, и применяемая самостоятельно или в составе другого комплекса.</w:t>
            </w:r>
          </w:p>
        </w:tc>
      </w:tr>
    </w:tbl>
    <w:p w14:paraId="39CF947D" w14:textId="77777777" w:rsidR="00FF6E58" w:rsidRDefault="00FF6E58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7B1384B" w14:textId="364BE475" w:rsidR="00DA4896" w:rsidRDefault="00DA4896" w:rsidP="00FF6E5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4896">
        <w:rPr>
          <w:rFonts w:ascii="Times New Roman" w:hAnsi="Times New Roman" w:cs="Times New Roman"/>
          <w:b/>
          <w:bCs/>
          <w:sz w:val="28"/>
          <w:szCs w:val="28"/>
        </w:rPr>
        <w:t>Виды программных документов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896" w14:paraId="37DC2A04" w14:textId="77777777" w:rsidTr="00DA4896">
        <w:tc>
          <w:tcPr>
            <w:tcW w:w="4672" w:type="dxa"/>
          </w:tcPr>
          <w:p w14:paraId="09AC751F" w14:textId="54DA75F7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8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Виды программных документов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673" w:type="dxa"/>
          </w:tcPr>
          <w:p w14:paraId="3815D013" w14:textId="36C3C87F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DA4896" w14:paraId="2BD99666" w14:textId="77777777" w:rsidTr="00DA4896">
        <w:tc>
          <w:tcPr>
            <w:tcW w:w="4672" w:type="dxa"/>
          </w:tcPr>
          <w:p w14:paraId="1444AF60" w14:textId="613A20A1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Спецификация</w:t>
            </w:r>
          </w:p>
        </w:tc>
        <w:tc>
          <w:tcPr>
            <w:tcW w:w="4673" w:type="dxa"/>
          </w:tcPr>
          <w:p w14:paraId="2A08BA23" w14:textId="3B432656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Состав программы и документации на неё.</w:t>
            </w:r>
          </w:p>
        </w:tc>
      </w:tr>
      <w:tr w:rsidR="00DA4896" w14:paraId="028639D5" w14:textId="77777777" w:rsidTr="00DA4896">
        <w:tc>
          <w:tcPr>
            <w:tcW w:w="4672" w:type="dxa"/>
          </w:tcPr>
          <w:p w14:paraId="556B9E0C" w14:textId="7AD25764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Ведомость держателей подлинников</w:t>
            </w:r>
          </w:p>
        </w:tc>
        <w:tc>
          <w:tcPr>
            <w:tcW w:w="4673" w:type="dxa"/>
          </w:tcPr>
          <w:p w14:paraId="1C9B07C8" w14:textId="6D199AE8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Перечень предприятий, на которых хранят подлинники программных документов.</w:t>
            </w:r>
          </w:p>
        </w:tc>
      </w:tr>
      <w:tr w:rsidR="00DA4896" w14:paraId="3DA03D91" w14:textId="77777777" w:rsidTr="00DA4896">
        <w:tc>
          <w:tcPr>
            <w:tcW w:w="4672" w:type="dxa"/>
          </w:tcPr>
          <w:p w14:paraId="7265605D" w14:textId="7411A748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Текст программы</w:t>
            </w:r>
          </w:p>
        </w:tc>
        <w:tc>
          <w:tcPr>
            <w:tcW w:w="4673" w:type="dxa"/>
          </w:tcPr>
          <w:p w14:paraId="362ED4A3" w14:textId="2EB07F4E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Запись программы с необходимыми комментариями.</w:t>
            </w:r>
          </w:p>
        </w:tc>
      </w:tr>
      <w:tr w:rsidR="00DA4896" w14:paraId="77D33E5F" w14:textId="77777777" w:rsidTr="00DA4896">
        <w:tc>
          <w:tcPr>
            <w:tcW w:w="4672" w:type="dxa"/>
          </w:tcPr>
          <w:p w14:paraId="4766C109" w14:textId="5B4F7C4B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программы</w:t>
            </w:r>
          </w:p>
        </w:tc>
        <w:tc>
          <w:tcPr>
            <w:tcW w:w="4673" w:type="dxa"/>
          </w:tcPr>
          <w:p w14:paraId="4C085C8C" w14:textId="3DD7604D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Сведения о логической структуре и функционировании программы.</w:t>
            </w:r>
          </w:p>
        </w:tc>
      </w:tr>
      <w:tr w:rsidR="00DA4896" w14:paraId="092780C2" w14:textId="77777777" w:rsidTr="00DA4896">
        <w:tc>
          <w:tcPr>
            <w:tcW w:w="4672" w:type="dxa"/>
          </w:tcPr>
          <w:p w14:paraId="7E0CC8B4" w14:textId="72CE99FA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Программа и методика испытаний</w:t>
            </w:r>
          </w:p>
        </w:tc>
        <w:tc>
          <w:tcPr>
            <w:tcW w:w="4673" w:type="dxa"/>
          </w:tcPr>
          <w:p w14:paraId="4B7CADE1" w14:textId="6FECAF37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Требования, подлежащие проверке при испытании программы, а также порядок и методы их контроля.</w:t>
            </w:r>
          </w:p>
        </w:tc>
      </w:tr>
      <w:tr w:rsidR="00DA4896" w14:paraId="0F0D7D6D" w14:textId="77777777" w:rsidTr="00DA4896">
        <w:tc>
          <w:tcPr>
            <w:tcW w:w="4672" w:type="dxa"/>
          </w:tcPr>
          <w:p w14:paraId="1B70DCA6" w14:textId="3EE0688C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Техническое задание</w:t>
            </w:r>
          </w:p>
        </w:tc>
        <w:tc>
          <w:tcPr>
            <w:tcW w:w="4673" w:type="dxa"/>
          </w:tcPr>
          <w:p w14:paraId="53CD88FF" w14:textId="55FEAEC6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Назначение и область применения, технические, технико-экономические и специальные требования, стадии и сроки разработки, виды испытаний.</w:t>
            </w:r>
          </w:p>
        </w:tc>
      </w:tr>
      <w:tr w:rsidR="00DA4896" w14:paraId="64DFAED7" w14:textId="77777777" w:rsidTr="00DA4896">
        <w:tc>
          <w:tcPr>
            <w:tcW w:w="4672" w:type="dxa"/>
          </w:tcPr>
          <w:p w14:paraId="1E7D7520" w14:textId="01ABA7F2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Пояснительная записка</w:t>
            </w:r>
          </w:p>
        </w:tc>
        <w:tc>
          <w:tcPr>
            <w:tcW w:w="4673" w:type="dxa"/>
          </w:tcPr>
          <w:p w14:paraId="4E0304E5" w14:textId="30087D2D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 xml:space="preserve">Схема алгоритма, общее описание алгоритма и/или функционирования </w:t>
            </w:r>
            <w:r w:rsidRPr="004E6E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программы, обоснование принятых технических и технико-экономических решений.</w:t>
            </w:r>
          </w:p>
        </w:tc>
      </w:tr>
      <w:tr w:rsidR="00DA4896" w14:paraId="44E534AB" w14:textId="77777777" w:rsidTr="00DA4896">
        <w:tc>
          <w:tcPr>
            <w:tcW w:w="4672" w:type="dxa"/>
          </w:tcPr>
          <w:p w14:paraId="2E47B18B" w14:textId="0808F6EB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Эксплуатационные документы</w:t>
            </w:r>
          </w:p>
        </w:tc>
        <w:tc>
          <w:tcPr>
            <w:tcW w:w="4673" w:type="dxa"/>
          </w:tcPr>
          <w:p w14:paraId="0F72DF17" w14:textId="51C9A35A" w:rsidR="00DA4896" w:rsidRDefault="004E6E3F" w:rsidP="00FF6E58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E6E3F">
              <w:rPr>
                <w:rFonts w:ascii="Times New Roman" w:hAnsi="Times New Roman" w:cs="Times New Roman"/>
                <w:sz w:val="28"/>
                <w:szCs w:val="28"/>
              </w:rPr>
              <w:t>Сведения для обеспечения функционирования и эксплуатации программы.</w:t>
            </w:r>
          </w:p>
        </w:tc>
      </w:tr>
    </w:tbl>
    <w:p w14:paraId="7EBAA6E8" w14:textId="77777777" w:rsidR="00DA4896" w:rsidRDefault="00DA4896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9C5CF8E" w14:textId="232EA652" w:rsidR="00DA4896" w:rsidRDefault="004E6E3F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Виды эксплуатационных документов</w:t>
      </w:r>
      <w:r w:rsidRPr="004E6E3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E6E3F" w14:paraId="4A626AA4" w14:textId="77777777" w:rsidTr="005A70B9">
        <w:tc>
          <w:tcPr>
            <w:tcW w:w="4672" w:type="dxa"/>
            <w:vAlign w:val="center"/>
          </w:tcPr>
          <w:p w14:paraId="7A3C59F5" w14:textId="38677131" w:rsidR="004E6E3F" w:rsidRPr="00E849A8" w:rsidRDefault="004E6E3F" w:rsidP="004E6E3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49A8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</w:rPr>
              <w:t>Вид эксплуатационного документа</w:t>
            </w:r>
          </w:p>
        </w:tc>
        <w:tc>
          <w:tcPr>
            <w:tcW w:w="4673" w:type="dxa"/>
            <w:vAlign w:val="center"/>
          </w:tcPr>
          <w:p w14:paraId="78540576" w14:textId="736E49E0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Содержание</w:t>
            </w:r>
          </w:p>
        </w:tc>
      </w:tr>
      <w:tr w:rsidR="004E6E3F" w14:paraId="64029BD9" w14:textId="77777777" w:rsidTr="005A70B9">
        <w:tc>
          <w:tcPr>
            <w:tcW w:w="4672" w:type="dxa"/>
            <w:vAlign w:val="center"/>
          </w:tcPr>
          <w:p w14:paraId="3CA1E946" w14:textId="691517D9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Ведомость эксплуатационных документов</w:t>
            </w:r>
          </w:p>
        </w:tc>
        <w:tc>
          <w:tcPr>
            <w:tcW w:w="4673" w:type="dxa"/>
            <w:vAlign w:val="center"/>
          </w:tcPr>
          <w:p w14:paraId="2A7EF826" w14:textId="6940DB3D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Перечень эксплуатационных документов на программу.</w:t>
            </w:r>
          </w:p>
        </w:tc>
      </w:tr>
      <w:tr w:rsidR="004E6E3F" w14:paraId="2011C0BD" w14:textId="77777777" w:rsidTr="005A70B9">
        <w:tc>
          <w:tcPr>
            <w:tcW w:w="4672" w:type="dxa"/>
            <w:vAlign w:val="center"/>
          </w:tcPr>
          <w:p w14:paraId="5321D010" w14:textId="78279337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Формуляр</w:t>
            </w:r>
          </w:p>
        </w:tc>
        <w:tc>
          <w:tcPr>
            <w:tcW w:w="4673" w:type="dxa"/>
            <w:vAlign w:val="center"/>
          </w:tcPr>
          <w:p w14:paraId="5337D5CB" w14:textId="21479FF1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Основные характеристики программы, комплектность и сведения об эксплуатации программы.</w:t>
            </w:r>
          </w:p>
        </w:tc>
      </w:tr>
      <w:tr w:rsidR="004E6E3F" w14:paraId="1556034C" w14:textId="77777777" w:rsidTr="005A70B9">
        <w:tc>
          <w:tcPr>
            <w:tcW w:w="4672" w:type="dxa"/>
            <w:vAlign w:val="center"/>
          </w:tcPr>
          <w:p w14:paraId="641BCD07" w14:textId="53CF96DF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Описание применения</w:t>
            </w:r>
          </w:p>
        </w:tc>
        <w:tc>
          <w:tcPr>
            <w:tcW w:w="4673" w:type="dxa"/>
            <w:vAlign w:val="center"/>
          </w:tcPr>
          <w:p w14:paraId="1995727E" w14:textId="5DDBDD4D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Сведения о назначении программы, области применения, применяемых методах, классе решаемых задач, ограничениях для применения, минимальной конфигурации технических средств.</w:t>
            </w:r>
          </w:p>
        </w:tc>
      </w:tr>
      <w:tr w:rsidR="004E6E3F" w14:paraId="041E22CE" w14:textId="77777777" w:rsidTr="005A70B9">
        <w:tc>
          <w:tcPr>
            <w:tcW w:w="4672" w:type="dxa"/>
            <w:vAlign w:val="center"/>
          </w:tcPr>
          <w:p w14:paraId="1FC944F1" w14:textId="56C5A937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d"/>
                <w:rFonts w:ascii="Segoe UI" w:hAnsi="Segoe UI" w:cs="Segoe UI"/>
                <w:color w:val="0F1115"/>
                <w:sz w:val="23"/>
                <w:szCs w:val="23"/>
              </w:rPr>
              <w:t>Руководство системного программиста</w:t>
            </w:r>
          </w:p>
        </w:tc>
        <w:tc>
          <w:tcPr>
            <w:tcW w:w="4673" w:type="dxa"/>
            <w:vAlign w:val="center"/>
          </w:tcPr>
          <w:p w14:paraId="07668C39" w14:textId="77F97F70" w:rsidR="004E6E3F" w:rsidRDefault="004E6E3F" w:rsidP="004E6E3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Сведения для проверки, обеспечения функционирования и настройки программы.</w:t>
            </w:r>
          </w:p>
        </w:tc>
      </w:tr>
    </w:tbl>
    <w:p w14:paraId="1D224161" w14:textId="6C908E96" w:rsidR="004E6E3F" w:rsidRDefault="004E6E3F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5EB5BAE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3128D550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1. Изучить ГОСТ Р ИСО/МЭК 9294-93 «Информационная технология. Руководство по управлению документированием программного обеспечения».</w:t>
      </w:r>
    </w:p>
    <w:p w14:paraId="068C3343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4E6E3F">
        <w:rPr>
          <w:rFonts w:ascii="Times New Roman" w:hAnsi="Times New Roman" w:cs="Times New Roman"/>
          <w:sz w:val="28"/>
          <w:szCs w:val="28"/>
        </w:rPr>
        <w:t> стандарта – предоставить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руководство по документированию для руководителей</w:t>
      </w:r>
      <w:r w:rsidRPr="004E6E3F">
        <w:rPr>
          <w:rFonts w:ascii="Times New Roman" w:hAnsi="Times New Roman" w:cs="Times New Roman"/>
          <w:sz w:val="28"/>
          <w:szCs w:val="28"/>
        </w:rPr>
        <w:t>, отвечающих за производство программного обеспечения или программной продукции. Руководство помогает руководителям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эффективно организовать документирование</w:t>
      </w:r>
      <w:r w:rsidRPr="004E6E3F">
        <w:rPr>
          <w:rFonts w:ascii="Times New Roman" w:hAnsi="Times New Roman" w:cs="Times New Roman"/>
          <w:sz w:val="28"/>
          <w:szCs w:val="28"/>
        </w:rPr>
        <w:t> в своих организациях.</w:t>
      </w:r>
    </w:p>
    <w:p w14:paraId="027D5707" w14:textId="5805A585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Стандарт направлен на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определение стратегий, стандартов, процедур, ресурсов и планов</w:t>
      </w:r>
      <w:r w:rsidRPr="004E6E3F">
        <w:rPr>
          <w:rFonts w:ascii="Times New Roman" w:hAnsi="Times New Roman" w:cs="Times New Roman"/>
          <w:sz w:val="28"/>
          <w:szCs w:val="28"/>
        </w:rPr>
        <w:t xml:space="preserve"> для эффективного управления документированием программного обеспечения. Он применяется ко всем типам программного обеспечения – от простейших программ до сложных систем, и охватывает все </w:t>
      </w:r>
      <w:r w:rsidRPr="004E6E3F">
        <w:rPr>
          <w:rFonts w:ascii="Times New Roman" w:hAnsi="Times New Roman" w:cs="Times New Roman"/>
          <w:sz w:val="28"/>
          <w:szCs w:val="28"/>
        </w:rPr>
        <w:lastRenderedPageBreak/>
        <w:t>стадии жизненного цикла. Руководители могут адаптировать рекомендации под свои конкретные потребности.</w:t>
      </w:r>
    </w:p>
    <w:p w14:paraId="1D805E8B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2. Изучить ГОСТ Р ИСО/МЭК 8631-94 «Информационная технология. Программные конструктивы и условные обозначения для их представления».</w:t>
      </w:r>
    </w:p>
    <w:p w14:paraId="60B7BA69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i/>
          <w:iCs/>
          <w:sz w:val="28"/>
          <w:szCs w:val="28"/>
        </w:rPr>
        <w:t>(Информация из вашего документа)</w:t>
      </w:r>
    </w:p>
    <w:p w14:paraId="03773CAB" w14:textId="77777777" w:rsid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Этот стандарт описывает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конструктивные элементы программ</w:t>
      </w:r>
      <w:r w:rsidRPr="004E6E3F">
        <w:rPr>
          <w:rFonts w:ascii="Times New Roman" w:hAnsi="Times New Roman" w:cs="Times New Roman"/>
          <w:sz w:val="28"/>
          <w:szCs w:val="28"/>
        </w:rPr>
        <w:t> (такие как последовательности, ветвления, циклы, вызовы подпрограмм и т.п.) и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условные графические и текстовые обозначения</w:t>
      </w:r>
      <w:r w:rsidRPr="004E6E3F">
        <w:rPr>
          <w:rFonts w:ascii="Times New Roman" w:hAnsi="Times New Roman" w:cs="Times New Roman"/>
          <w:sz w:val="28"/>
          <w:szCs w:val="28"/>
        </w:rPr>
        <w:t> для их изображения. Он регламентирует, как следует изображать алгоритмы и логику программ на схемах и в других визуальных моделях, чтобы обеспечить единообразие и однозначность восприятия.</w:t>
      </w:r>
    </w:p>
    <w:p w14:paraId="3A904695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4BF08F4E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Изучить ГОСТ Р ИСО 9127-94 «Системы обработки информации. Документация пользователя и информация на упаковке для потребительских программных пакетов».</w:t>
      </w:r>
    </w:p>
    <w:p w14:paraId="66B6809F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i/>
          <w:iCs/>
          <w:sz w:val="28"/>
          <w:szCs w:val="28"/>
        </w:rPr>
        <w:t>(Информация из вашего документа)</w:t>
      </w:r>
    </w:p>
    <w:p w14:paraId="02713313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Информация на упаковке потребительских программных пакетов</w:t>
      </w:r>
      <w:r w:rsidRPr="004E6E3F">
        <w:rPr>
          <w:rFonts w:ascii="Times New Roman" w:hAnsi="Times New Roman" w:cs="Times New Roman"/>
          <w:sz w:val="28"/>
          <w:szCs w:val="28"/>
        </w:rPr>
        <w:t> – это сведения, размещённые на внешней стороне коробки или конверта с программой, предназначенные для конечного покупателя. Она включает:</w:t>
      </w:r>
    </w:p>
    <w:p w14:paraId="4BC1152D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точное название и версию программы;</w:t>
      </w:r>
    </w:p>
    <w:p w14:paraId="49563ECF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краткое описание основных функций и возможностей;</w:t>
      </w:r>
    </w:p>
    <w:p w14:paraId="0CB4656B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минимальные системные требования (тип процессора, объём памяти, операционная система, свободное место на диске);</w:t>
      </w:r>
    </w:p>
    <w:p w14:paraId="7FA361A8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сведения о производителе и поставщике;</w:t>
      </w:r>
    </w:p>
    <w:p w14:paraId="39E6552E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знаки авторского права и товарные знаки;</w:t>
      </w:r>
    </w:p>
    <w:p w14:paraId="545E95F5" w14:textId="7777777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тип лицензии (например, для одного компьютера или для сети);</w:t>
      </w:r>
    </w:p>
    <w:p w14:paraId="17E8F994" w14:textId="01F850C7" w:rsidR="004E6E3F" w:rsidRPr="004E6E3F" w:rsidRDefault="004E6E3F" w:rsidP="004E6E3F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иногда – краткое руководство по установке.</w:t>
      </w:r>
    </w:p>
    <w:p w14:paraId="5FBB6766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337A9C95" w14:textId="77777777" w:rsidR="004E6E3F" w:rsidRPr="004E6E3F" w:rsidRDefault="004E6E3F" w:rsidP="004E6E3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sz w:val="28"/>
          <w:szCs w:val="28"/>
        </w:rPr>
        <w:t>Выпишите в тетрадь, что именно устанавливают следующие стандарты:</w:t>
      </w:r>
    </w:p>
    <w:p w14:paraId="01D5C285" w14:textId="77777777" w:rsidR="004E6E3F" w:rsidRPr="004E6E3F" w:rsidRDefault="004E6E3F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ГОСТ 19.202-78 ЕСПД. Спецификация</w:t>
      </w:r>
      <w:r w:rsidRPr="004E6E3F">
        <w:rPr>
          <w:rFonts w:ascii="Times New Roman" w:hAnsi="Times New Roman" w:cs="Times New Roman"/>
          <w:sz w:val="28"/>
          <w:szCs w:val="28"/>
        </w:rPr>
        <w:t> – устанавливает </w:t>
      </w:r>
      <w:r w:rsidRPr="004E6E3F">
        <w:rPr>
          <w:rFonts w:ascii="Times New Roman" w:hAnsi="Times New Roman" w:cs="Times New Roman"/>
          <w:b/>
          <w:bCs/>
          <w:sz w:val="28"/>
          <w:szCs w:val="28"/>
        </w:rPr>
        <w:t>форму и порядок составления</w:t>
      </w:r>
      <w:r w:rsidRPr="004E6E3F">
        <w:rPr>
          <w:rFonts w:ascii="Times New Roman" w:hAnsi="Times New Roman" w:cs="Times New Roman"/>
          <w:sz w:val="28"/>
          <w:szCs w:val="28"/>
        </w:rPr>
        <w:t xml:space="preserve"> программного документа «Спецификация». </w:t>
      </w:r>
      <w:r w:rsidRPr="004E6E3F">
        <w:rPr>
          <w:rFonts w:ascii="Times New Roman" w:hAnsi="Times New Roman" w:cs="Times New Roman"/>
          <w:sz w:val="28"/>
          <w:szCs w:val="28"/>
        </w:rPr>
        <w:lastRenderedPageBreak/>
        <w:t>Спецификация в общем случае содержит разделы: «Документация», «Комплексы», «Компоненты». Является основным документом для компонентов и комплексов.</w:t>
      </w:r>
    </w:p>
    <w:p w14:paraId="00941940" w14:textId="77777777" w:rsidR="004E6E3F" w:rsidRPr="004E6E3F" w:rsidRDefault="004E6E3F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ГОСТ 19.401-78 ЕСПД. Текст программы</w:t>
      </w:r>
      <w:r w:rsidRPr="004E6E3F">
        <w:rPr>
          <w:rFonts w:ascii="Times New Roman" w:hAnsi="Times New Roman" w:cs="Times New Roman"/>
          <w:sz w:val="28"/>
          <w:szCs w:val="28"/>
        </w:rPr>
        <w:t> – устанавливает требования к содержанию и оформлению текста программы (исходного кода), включая правила записи операторов, комментариев и структурирования.</w:t>
      </w:r>
    </w:p>
    <w:p w14:paraId="4C9950D1" w14:textId="77777777" w:rsidR="004E6E3F" w:rsidRPr="004E6E3F" w:rsidRDefault="004E6E3F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ГОСТ 19.403-79 ЕСПД. Ведомость держателей подлинников</w:t>
      </w:r>
      <w:r w:rsidRPr="004E6E3F">
        <w:rPr>
          <w:rFonts w:ascii="Times New Roman" w:hAnsi="Times New Roman" w:cs="Times New Roman"/>
          <w:sz w:val="28"/>
          <w:szCs w:val="28"/>
        </w:rPr>
        <w:t> – устанавливает требования к ведомости, в которой перечислены организации, хранящие оригиналы (подлинники) программных документов.</w:t>
      </w:r>
    </w:p>
    <w:p w14:paraId="30BE44FA" w14:textId="77777777" w:rsidR="004E6E3F" w:rsidRPr="004E6E3F" w:rsidRDefault="004E6E3F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ГОСТ 19.501-78 ЕСПД. Формуляр</w:t>
      </w:r>
      <w:r w:rsidRPr="004E6E3F">
        <w:rPr>
          <w:rFonts w:ascii="Times New Roman" w:hAnsi="Times New Roman" w:cs="Times New Roman"/>
          <w:sz w:val="28"/>
          <w:szCs w:val="28"/>
        </w:rPr>
        <w:t> – устанавливает требования к формуляру – документу, содержащему основные характеристики программы, комплектность и сведения об эксплуатации программы.</w:t>
      </w:r>
    </w:p>
    <w:p w14:paraId="0E68F680" w14:textId="77777777" w:rsidR="004E6E3F" w:rsidRDefault="004E6E3F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4E6E3F">
        <w:rPr>
          <w:rFonts w:ascii="Times New Roman" w:hAnsi="Times New Roman" w:cs="Times New Roman"/>
          <w:b/>
          <w:bCs/>
          <w:sz w:val="28"/>
          <w:szCs w:val="28"/>
        </w:rPr>
        <w:t>ГОСТ 19.507-79 ЕСПД. Ведомость эксплуатационных документов</w:t>
      </w:r>
      <w:r w:rsidRPr="004E6E3F">
        <w:rPr>
          <w:rFonts w:ascii="Times New Roman" w:hAnsi="Times New Roman" w:cs="Times New Roman"/>
          <w:sz w:val="28"/>
          <w:szCs w:val="28"/>
        </w:rPr>
        <w:t> – устанавливает требования к ведомости, в которую сводятся все эксплуатационные документы, относящиеся к данной программе.</w:t>
      </w:r>
    </w:p>
    <w:p w14:paraId="389166AF" w14:textId="4CEE5120" w:rsidR="004E6E3F" w:rsidRPr="00656D91" w:rsidRDefault="006730BA" w:rsidP="004E6E3F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656D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Функциональная спецификация </w:t>
      </w:r>
      <w:r w:rsidR="00B1585E" w:rsidRPr="00656D9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написать пункты</w:t>
      </w:r>
    </w:p>
    <w:p w14:paraId="67241EDC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(письменные ответы)</w:t>
      </w:r>
    </w:p>
    <w:p w14:paraId="6FC0D714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1. Какие документы относят к программным? Какие сведения они должны содержать в соответствии с ГОСТ 19.103-77 «Обозначение программ и программных документов»?</w:t>
      </w:r>
    </w:p>
    <w:p w14:paraId="54080F74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К программным документам относятся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документы, содержащие сведения, необходимые для разработки, изготовления, сопровождения и эксплуатации программ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5445B247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Содержание зависит от вида документа (см. таблицу в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Задании 1, вопрос 3</w:t>
      </w:r>
      <w:r w:rsidRPr="00E849A8">
        <w:rPr>
          <w:rFonts w:ascii="Times New Roman" w:hAnsi="Times New Roman" w:cs="Times New Roman"/>
          <w:sz w:val="28"/>
          <w:szCs w:val="28"/>
        </w:rPr>
        <w:t>). В общем случае они должны давать полное представление о назначении программы, её структуре, алгоритмах, способах применения и правилах обслуживания.</w:t>
      </w:r>
    </w:p>
    <w:p w14:paraId="5B197223" w14:textId="42255160" w:rsid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Согласно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ГОСТ 19.103-77</w:t>
      </w:r>
      <w:r w:rsidRPr="00E849A8">
        <w:rPr>
          <w:rFonts w:ascii="Times New Roman" w:hAnsi="Times New Roman" w:cs="Times New Roman"/>
          <w:sz w:val="28"/>
          <w:szCs w:val="28"/>
        </w:rPr>
        <w:t>, каждый программный документ должен иметь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обозначение</w:t>
      </w:r>
      <w:r w:rsidRPr="00E849A8">
        <w:rPr>
          <w:rFonts w:ascii="Times New Roman" w:hAnsi="Times New Roman" w:cs="Times New Roman"/>
          <w:sz w:val="28"/>
          <w:szCs w:val="28"/>
        </w:rPr>
        <w:t> – уникальный код, состоящий из нескольких групп цифр и букв, разделённых точками (например, АБВГ.ХХХХХ.00001-01).</w:t>
      </w:r>
    </w:p>
    <w:p w14:paraId="67B5DE2E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3C876C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Что представляет собой состав и структура программного документа в соответствии с ГОСТ 19.105-78?</w:t>
      </w:r>
    </w:p>
    <w:p w14:paraId="7F242AD9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Согласно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ГОСТ 19.105-78</w:t>
      </w:r>
      <w:r w:rsidRPr="00E849A8">
        <w:rPr>
          <w:rFonts w:ascii="Times New Roman" w:hAnsi="Times New Roman" w:cs="Times New Roman"/>
          <w:sz w:val="28"/>
          <w:szCs w:val="28"/>
        </w:rPr>
        <w:t>, программный документ состоит из следующих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условных частей</w:t>
      </w:r>
      <w:r w:rsidRPr="00E849A8">
        <w:rPr>
          <w:rFonts w:ascii="Times New Roman" w:hAnsi="Times New Roman" w:cs="Times New Roman"/>
          <w:sz w:val="28"/>
          <w:szCs w:val="28"/>
        </w:rPr>
        <w:t>:</w:t>
      </w:r>
    </w:p>
    <w:p w14:paraId="298CC756" w14:textId="77777777" w:rsidR="00E849A8" w:rsidRPr="00E849A8" w:rsidRDefault="00E849A8" w:rsidP="00E849A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Титульная часть (Титульная часть)</w:t>
      </w:r>
      <w:r w:rsidRPr="00E849A8">
        <w:rPr>
          <w:rFonts w:ascii="Times New Roman" w:hAnsi="Times New Roman" w:cs="Times New Roman"/>
          <w:sz w:val="28"/>
          <w:szCs w:val="28"/>
        </w:rPr>
        <w:t> – состоит из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листа утверждения</w:t>
      </w:r>
      <w:r w:rsidRPr="00E849A8">
        <w:rPr>
          <w:rFonts w:ascii="Times New Roman" w:hAnsi="Times New Roman" w:cs="Times New Roman"/>
          <w:sz w:val="28"/>
          <w:szCs w:val="28"/>
        </w:rPr>
        <w:t> и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титульного листа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18C7F580" w14:textId="77777777" w:rsidR="00E849A8" w:rsidRPr="00E849A8" w:rsidRDefault="00E849A8" w:rsidP="00E849A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Информационная часть (Информационная часть)</w:t>
      </w:r>
      <w:r w:rsidRPr="00E849A8">
        <w:rPr>
          <w:rFonts w:ascii="Times New Roman" w:hAnsi="Times New Roman" w:cs="Times New Roman"/>
          <w:sz w:val="28"/>
          <w:szCs w:val="28"/>
        </w:rPr>
        <w:t> – состоит из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аннотации</w:t>
      </w:r>
      <w:r w:rsidRPr="00E849A8">
        <w:rPr>
          <w:rFonts w:ascii="Times New Roman" w:hAnsi="Times New Roman" w:cs="Times New Roman"/>
          <w:sz w:val="28"/>
          <w:szCs w:val="28"/>
        </w:rPr>
        <w:t> (сведения о назначении документа и краткое изложение основной части) и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содержания</w:t>
      </w:r>
      <w:r w:rsidRPr="00E849A8">
        <w:rPr>
          <w:rFonts w:ascii="Times New Roman" w:hAnsi="Times New Roman" w:cs="Times New Roman"/>
          <w:sz w:val="28"/>
          <w:szCs w:val="28"/>
        </w:rPr>
        <w:t> (перечень структурных элементов с указанием их адресов).</w:t>
      </w:r>
    </w:p>
    <w:p w14:paraId="4A21FF60" w14:textId="77777777" w:rsidR="00E849A8" w:rsidRPr="00E849A8" w:rsidRDefault="00E849A8" w:rsidP="00E849A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Основная часть (Основная часть)</w:t>
      </w:r>
      <w:r w:rsidRPr="00E849A8">
        <w:rPr>
          <w:rFonts w:ascii="Times New Roman" w:hAnsi="Times New Roman" w:cs="Times New Roman"/>
          <w:sz w:val="28"/>
          <w:szCs w:val="28"/>
        </w:rPr>
        <w:t> – собственно текст документа, состав и структура которой устанавливаются стандартами ЕСПД на соответствующие документы.</w:t>
      </w:r>
    </w:p>
    <w:p w14:paraId="0BC719BA" w14:textId="618D0B15" w:rsidR="00E849A8" w:rsidRPr="00E849A8" w:rsidRDefault="00E849A8" w:rsidP="00E849A8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Часть регистрации изменений (Часть регистрации изменений)</w:t>
      </w:r>
      <w:r w:rsidRPr="00E849A8">
        <w:rPr>
          <w:rFonts w:ascii="Times New Roman" w:hAnsi="Times New Roman" w:cs="Times New Roman"/>
          <w:sz w:val="28"/>
          <w:szCs w:val="28"/>
        </w:rPr>
        <w:t> – записи о каждом изменении документа в соответствии с ГОСТ 19.603-78.</w:t>
      </w:r>
    </w:p>
    <w:p w14:paraId="7032B754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3. В какой последовательности располагают материалы программного документа, выполненного печатным способом, согласно ГОСТ 19.106-78?</w:t>
      </w:r>
    </w:p>
    <w:p w14:paraId="64B00BA6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Согласно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ГОСТ 19.106-78</w:t>
      </w:r>
      <w:r w:rsidRPr="00E849A8">
        <w:rPr>
          <w:rFonts w:ascii="Times New Roman" w:hAnsi="Times New Roman" w:cs="Times New Roman"/>
          <w:sz w:val="28"/>
          <w:szCs w:val="28"/>
        </w:rPr>
        <w:t>, материалы располагаются в следующей последовательности:</w:t>
      </w:r>
    </w:p>
    <w:p w14:paraId="50BBBC24" w14:textId="77777777" w:rsidR="00E849A8" w:rsidRPr="00E849A8" w:rsidRDefault="00E849A8" w:rsidP="00E849A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Титульная часть</w:t>
      </w:r>
      <w:r w:rsidRPr="00E849A8">
        <w:rPr>
          <w:rFonts w:ascii="Times New Roman" w:hAnsi="Times New Roman" w:cs="Times New Roman"/>
          <w:sz w:val="28"/>
          <w:szCs w:val="28"/>
        </w:rPr>
        <w:t>: лист утверждения (не входит в общее количество листов) → титульный лист (первый лист документа).</w:t>
      </w:r>
    </w:p>
    <w:p w14:paraId="4D2D8CF1" w14:textId="77777777" w:rsidR="00E849A8" w:rsidRPr="00E849A8" w:rsidRDefault="00E849A8" w:rsidP="00E849A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Информационная часть</w:t>
      </w:r>
      <w:r w:rsidRPr="00E849A8">
        <w:rPr>
          <w:rFonts w:ascii="Times New Roman" w:hAnsi="Times New Roman" w:cs="Times New Roman"/>
          <w:sz w:val="28"/>
          <w:szCs w:val="28"/>
        </w:rPr>
        <w:t>: аннотация → содержание.</w:t>
      </w:r>
    </w:p>
    <w:p w14:paraId="6784C78D" w14:textId="77777777" w:rsidR="00E849A8" w:rsidRPr="00E849A8" w:rsidRDefault="00E849A8" w:rsidP="00E849A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Основная часть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6BE8496E" w14:textId="77777777" w:rsidR="00E849A8" w:rsidRPr="00E849A8" w:rsidRDefault="00E849A8" w:rsidP="00E849A8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Часть регистрации изменений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033DFC98" w14:textId="42901A9F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Программный документ выполняется одним из печатных способов: машинописным, машинным или типографским.</w:t>
      </w:r>
    </w:p>
    <w:p w14:paraId="7C1012E8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4. Что устанавливает ГОСТ 19.104-78 «Основные надписи»?</w:t>
      </w:r>
    </w:p>
    <w:p w14:paraId="42FEBBD0" w14:textId="751F2CC1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ГОСТ 19.104-78</w:t>
      </w:r>
      <w:r w:rsidRPr="00E849A8">
        <w:rPr>
          <w:rFonts w:ascii="Times New Roman" w:hAnsi="Times New Roman" w:cs="Times New Roman"/>
          <w:sz w:val="28"/>
          <w:szCs w:val="28"/>
        </w:rPr>
        <w:t> устанавливает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формы, размеры, расположение и порядок заполнения основных надписей</w:t>
      </w:r>
      <w:r w:rsidRPr="00E849A8">
        <w:rPr>
          <w:rFonts w:ascii="Times New Roman" w:hAnsi="Times New Roman" w:cs="Times New Roman"/>
          <w:sz w:val="28"/>
          <w:szCs w:val="28"/>
        </w:rPr>
        <w:t> листа утверждения и титульного листа в программных документах.</w:t>
      </w:r>
    </w:p>
    <w:p w14:paraId="4177F66D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Какие структурные данные входят в состав основных надписей листа утверждения и титульного листа в программных документах в соответствии с ГОСТ 19.104-78?</w:t>
      </w:r>
    </w:p>
    <w:p w14:paraId="32358199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В состав основных надписей входят следующие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структурные данные</w:t>
      </w:r>
      <w:r w:rsidRPr="00E849A8">
        <w:rPr>
          <w:rFonts w:ascii="Times New Roman" w:hAnsi="Times New Roman" w:cs="Times New Roman"/>
          <w:sz w:val="28"/>
          <w:szCs w:val="28"/>
        </w:rPr>
        <w:t>:</w:t>
      </w:r>
    </w:p>
    <w:p w14:paraId="49B9A7CB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наименование министерства или ведомства;</w:t>
      </w:r>
    </w:p>
    <w:p w14:paraId="7266EF15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наименование организации-разработчика;</w:t>
      </w:r>
    </w:p>
    <w:p w14:paraId="71EEFEBF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наименование документа;</w:t>
      </w:r>
    </w:p>
    <w:p w14:paraId="78AFEAFB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обозначение документа и указание вида носителя данных</w:t>
      </w:r>
      <w:r w:rsidRPr="00E849A8">
        <w:rPr>
          <w:rFonts w:ascii="Times New Roman" w:hAnsi="Times New Roman" w:cs="Times New Roman"/>
          <w:sz w:val="28"/>
          <w:szCs w:val="28"/>
        </w:rPr>
        <w:t>;</w:t>
      </w:r>
    </w:p>
    <w:p w14:paraId="0FD69A4B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сведения о носителе подлинника;</w:t>
      </w:r>
    </w:p>
    <w:p w14:paraId="36E9F382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общее количество листов утверждения и объём документа;</w:t>
      </w:r>
    </w:p>
    <w:p w14:paraId="482F87E9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 xml:space="preserve">должности, фамилии, подписи и даты разработчиков, проверяющих, </w:t>
      </w:r>
      <w:proofErr w:type="spellStart"/>
      <w:r w:rsidRPr="00E849A8">
        <w:rPr>
          <w:rFonts w:ascii="Times New Roman" w:hAnsi="Times New Roman" w:cs="Times New Roman"/>
          <w:sz w:val="28"/>
          <w:szCs w:val="28"/>
        </w:rPr>
        <w:t>нормоконтролёра</w:t>
      </w:r>
      <w:proofErr w:type="spellEnd"/>
      <w:r w:rsidRPr="00E849A8">
        <w:rPr>
          <w:rFonts w:ascii="Times New Roman" w:hAnsi="Times New Roman" w:cs="Times New Roman"/>
          <w:sz w:val="28"/>
          <w:szCs w:val="28"/>
        </w:rPr>
        <w:t xml:space="preserve"> и руководителя;</w:t>
      </w:r>
    </w:p>
    <w:p w14:paraId="627DCCA2" w14:textId="77777777" w:rsidR="00E849A8" w:rsidRPr="00E849A8" w:rsidRDefault="00E849A8" w:rsidP="00E849A8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отметки о регистрации, хранении и изменениях.</w:t>
      </w:r>
    </w:p>
    <w:p w14:paraId="67DB4963" w14:textId="7C042331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sz w:val="28"/>
          <w:szCs w:val="28"/>
        </w:rPr>
        <w:t>На титульном листе в левом верхнем углу должна быть надпись: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«Утвержден»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629B4151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6. Что устанавливает ГОСТ 19.101-77 «ЕСПД. Виды программ и программных документов»?</w:t>
      </w:r>
    </w:p>
    <w:p w14:paraId="79259EE8" w14:textId="77777777" w:rsidR="00E849A8" w:rsidRPr="00E849A8" w:rsidRDefault="00E849A8" w:rsidP="00E849A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849A8">
        <w:rPr>
          <w:rFonts w:ascii="Times New Roman" w:hAnsi="Times New Roman" w:cs="Times New Roman"/>
          <w:b/>
          <w:bCs/>
          <w:sz w:val="28"/>
          <w:szCs w:val="28"/>
        </w:rPr>
        <w:t>ГОСТ 19.101-77</w:t>
      </w:r>
      <w:r w:rsidRPr="00E849A8">
        <w:rPr>
          <w:rFonts w:ascii="Times New Roman" w:hAnsi="Times New Roman" w:cs="Times New Roman"/>
          <w:sz w:val="28"/>
          <w:szCs w:val="28"/>
        </w:rPr>
        <w:t> устанавливает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виды программ и программных документов</w:t>
      </w:r>
      <w:r w:rsidRPr="00E849A8">
        <w:rPr>
          <w:rFonts w:ascii="Times New Roman" w:hAnsi="Times New Roman" w:cs="Times New Roman"/>
          <w:sz w:val="28"/>
          <w:szCs w:val="28"/>
        </w:rPr>
        <w:t> для вычислительных машин, комплексов и систем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независимо от их назначения и области применения</w:t>
      </w:r>
      <w:r w:rsidRPr="00E849A8">
        <w:rPr>
          <w:rFonts w:ascii="Times New Roman" w:hAnsi="Times New Roman" w:cs="Times New Roman"/>
          <w:sz w:val="28"/>
          <w:szCs w:val="28"/>
        </w:rPr>
        <w:t>. Детальное содержание представлено в </w:t>
      </w:r>
      <w:r w:rsidRPr="00E849A8">
        <w:rPr>
          <w:rFonts w:ascii="Times New Roman" w:hAnsi="Times New Roman" w:cs="Times New Roman"/>
          <w:b/>
          <w:bCs/>
          <w:sz w:val="28"/>
          <w:szCs w:val="28"/>
        </w:rPr>
        <w:t>Задании 1, вопросе 3</w:t>
      </w:r>
      <w:r w:rsidRPr="00E849A8">
        <w:rPr>
          <w:rFonts w:ascii="Times New Roman" w:hAnsi="Times New Roman" w:cs="Times New Roman"/>
          <w:sz w:val="28"/>
          <w:szCs w:val="28"/>
        </w:rPr>
        <w:t>.</w:t>
      </w:r>
    </w:p>
    <w:p w14:paraId="202974B2" w14:textId="77777777" w:rsidR="004E6E3F" w:rsidRDefault="004E6E3F" w:rsidP="00FF6E5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4E6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6BD0"/>
    <w:multiLevelType w:val="multilevel"/>
    <w:tmpl w:val="B96A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1AD8"/>
    <w:multiLevelType w:val="multilevel"/>
    <w:tmpl w:val="17E4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C2BDC"/>
    <w:multiLevelType w:val="multilevel"/>
    <w:tmpl w:val="9B48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574209"/>
    <w:multiLevelType w:val="multilevel"/>
    <w:tmpl w:val="12661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DE5046"/>
    <w:multiLevelType w:val="multilevel"/>
    <w:tmpl w:val="BEF67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5F2221"/>
    <w:multiLevelType w:val="multilevel"/>
    <w:tmpl w:val="163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A0C45"/>
    <w:multiLevelType w:val="multilevel"/>
    <w:tmpl w:val="D8E2E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E591A"/>
    <w:multiLevelType w:val="multilevel"/>
    <w:tmpl w:val="F110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E6D93"/>
    <w:multiLevelType w:val="multilevel"/>
    <w:tmpl w:val="FFF6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14820"/>
    <w:multiLevelType w:val="multilevel"/>
    <w:tmpl w:val="5B4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B76EC"/>
    <w:multiLevelType w:val="multilevel"/>
    <w:tmpl w:val="1C82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26A48"/>
    <w:multiLevelType w:val="multilevel"/>
    <w:tmpl w:val="4F06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46548">
    <w:abstractNumId w:val="1"/>
  </w:num>
  <w:num w:numId="2" w16cid:durableId="1809741891">
    <w:abstractNumId w:val="9"/>
  </w:num>
  <w:num w:numId="3" w16cid:durableId="147212928">
    <w:abstractNumId w:val="10"/>
  </w:num>
  <w:num w:numId="4" w16cid:durableId="1237670737">
    <w:abstractNumId w:val="3"/>
  </w:num>
  <w:num w:numId="5" w16cid:durableId="686298385">
    <w:abstractNumId w:val="0"/>
  </w:num>
  <w:num w:numId="6" w16cid:durableId="1853568441">
    <w:abstractNumId w:val="7"/>
  </w:num>
  <w:num w:numId="7" w16cid:durableId="1385256276">
    <w:abstractNumId w:val="6"/>
  </w:num>
  <w:num w:numId="8" w16cid:durableId="450520377">
    <w:abstractNumId w:val="5"/>
  </w:num>
  <w:num w:numId="9" w16cid:durableId="1056205072">
    <w:abstractNumId w:val="11"/>
  </w:num>
  <w:num w:numId="10" w16cid:durableId="1767925741">
    <w:abstractNumId w:val="4"/>
  </w:num>
  <w:num w:numId="11" w16cid:durableId="2015956872">
    <w:abstractNumId w:val="2"/>
  </w:num>
  <w:num w:numId="12" w16cid:durableId="13357663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D7"/>
    <w:rsid w:val="001D03EC"/>
    <w:rsid w:val="004E6E3F"/>
    <w:rsid w:val="005518F1"/>
    <w:rsid w:val="00656D91"/>
    <w:rsid w:val="00666E8C"/>
    <w:rsid w:val="006730BA"/>
    <w:rsid w:val="0097366B"/>
    <w:rsid w:val="00B1585E"/>
    <w:rsid w:val="00B3592C"/>
    <w:rsid w:val="00C51C50"/>
    <w:rsid w:val="00C842D7"/>
    <w:rsid w:val="00CD02BE"/>
    <w:rsid w:val="00DA4896"/>
    <w:rsid w:val="00E849A8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DC025"/>
  <w15:chartTrackingRefBased/>
  <w15:docId w15:val="{B50AA2C6-C5D9-4A82-B355-F645E80F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E58"/>
    <w:pPr>
      <w:spacing w:line="254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4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4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2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2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2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42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2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2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2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2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2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2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2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2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2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2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2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2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42D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F6E58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table" w:styleId="ac">
    <w:name w:val="Table Grid"/>
    <w:basedOn w:val="a1"/>
    <w:uiPriority w:val="39"/>
    <w:rsid w:val="00DA4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A4896"/>
    <w:rPr>
      <w:b/>
      <w:bCs/>
    </w:rPr>
  </w:style>
  <w:style w:type="paragraph" w:customStyle="1" w:styleId="ds-markdown-paragraph">
    <w:name w:val="ds-markdown-paragraph"/>
    <w:basedOn w:val="a"/>
    <w:rsid w:val="00DA4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11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Денисов</dc:creator>
  <cp:keywords/>
  <dc:description/>
  <cp:lastModifiedBy>Егор Денисов</cp:lastModifiedBy>
  <cp:revision>8</cp:revision>
  <dcterms:created xsi:type="dcterms:W3CDTF">2026-09-04T08:04:00Z</dcterms:created>
  <dcterms:modified xsi:type="dcterms:W3CDTF">2026-09-04T13:27:00Z</dcterms:modified>
</cp:coreProperties>
</file>