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Durante esta fase he podido cumplir la mayoría de las actividades planificadas dentro de los tiempos definidos. Logré implementar la máquina virtual en GCP, configurar la IP estática, el dominio y desplegar n8n con Docker, lo que permitió consolidar la infraestructura base del proyecto.</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Los factores que más han facilitado el desarrollo son la experiencia adquirida en mi práctica profesional en el SOC de SC2 y el dominio técnico del entorno Linux y Google Cloud. La principal dificultad ha sido el tiempo que tomó ajustar el modelo relacional en BigQuery y adaptar los flujos de n8n a los cambios de estructura de datos, lo que implicó varias pruebas y correcciones de credenciales IAM.</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He enfrentado las dificultades aplicando un enfoque metódico y técnico: analizo los errores, documento cada iteración y realizo pruebas controladas antes de mover cambios a producción. Para los problemas con Gemini AI y BigQuery, me apoyé en la documentación de Google Cloud y validé los pasos junto al equipo. Planeo seguir con esta metodología, manteniendo la trazabilidad de los ajustes y automatizando la detección de errores mediante logs dentro de n8n para evitar retrocesos.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b w:val="1"/>
                <w:color w:val="1f4e79"/>
              </w:rPr>
            </w:pPr>
            <w:r w:rsidDel="00000000" w:rsidR="00000000" w:rsidRPr="00000000">
              <w:rPr>
                <w:b w:val="1"/>
                <w:color w:val="1f4e79"/>
                <w:rtl w:val="0"/>
              </w:rPr>
              <w:t xml:space="preserve">Evalúo mi desempeño como muy positivo. He cumplido con la mayoría de los objetivos técnicos del proyecto y he logrado consolidar una arquitectura funcional de extremo a extremo. Destaco mi constancia, la capacidad para resolver fallas complejas y la organización del flujo ETL entre n8n, Gemini y BigQuery.</w:t>
            </w:r>
          </w:p>
          <w:p w:rsidR="00000000" w:rsidDel="00000000" w:rsidP="00000000" w:rsidRDefault="00000000" w:rsidRPr="00000000" w14:paraId="00000022">
            <w:pPr>
              <w:jc w:val="both"/>
              <w:rPr>
                <w:b w:val="1"/>
                <w:color w:val="1f4e79"/>
              </w:rPr>
            </w:pPr>
            <w:r w:rsidDel="00000000" w:rsidR="00000000" w:rsidRPr="00000000">
              <w:rPr>
                <w:b w:val="1"/>
                <w:color w:val="1f4e79"/>
                <w:rtl w:val="0"/>
              </w:rPr>
              <w:t xml:space="preserve">Aun así, debo mejorar la documentación técnica para que el sistema pueda ser replicado fácilmente por otros y reforzar la presentación de resultados en los dashboards de Looker Studio.</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Mi principal inquietud es cómo optimizar la sincronización entre la salida JSON generada por Gemini y las tablas de hechos de BigQuery para que la actualización sea completamente automática. También me gustaría consultar al docente si existe una forma de validar el modelo IA con ejemplos adicionales de PDF sin elevar demasiado los costos en Vertex AI.</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b w:val="1"/>
                <w:color w:val="1f4e79"/>
              </w:rPr>
            </w:pPr>
            <w:r w:rsidDel="00000000" w:rsidR="00000000" w:rsidRPr="00000000">
              <w:rPr>
                <w:b w:val="1"/>
                <w:color w:val="1f4e79"/>
                <w:rtl w:val="0"/>
              </w:rPr>
              <w:t xml:space="preserve">Hasta ahora la distribución de tareas ha sido adecuada y colaborativa. Sin embargo, en esta etapa final del proyecto decidimos reforzar la división de roles para trabajar de forma más eficiente.</w:t>
              <w:br w:type="textWrapping"/>
              <w:t xml:space="preserve"> Yo me concentraré en la automatización técnica del flujo completo (n8n, Gemini, BigQuery y Looker Studio), asegurando la estabilidad de los datos y el correcto funcionamiento del sistema en la nube.</w:t>
              <w:br w:type="textWrapping"/>
              <w:t xml:space="preserve">Por su parte, Denisse se enfocará en la documentación, los dashboards y la presentación visual del informe, mientras que </w:t>
            </w:r>
            <w:r w:rsidDel="00000000" w:rsidR="00000000" w:rsidRPr="00000000">
              <w:rPr>
                <w:b w:val="1"/>
                <w:color w:val="1f4e79"/>
                <w:rtl w:val="0"/>
              </w:rPr>
              <w:t xml:space="preserve">Nayerly</w:t>
            </w:r>
            <w:r w:rsidDel="00000000" w:rsidR="00000000" w:rsidRPr="00000000">
              <w:rPr>
                <w:b w:val="1"/>
                <w:color w:val="1f4e79"/>
                <w:rtl w:val="0"/>
              </w:rPr>
              <w:t xml:space="preserve"> apoyará en la validación del modelo de datos y configuración de Looker Studio.</w:t>
              <w:br w:type="textWrapping"/>
              <w:t xml:space="preserve">Con esta redistribución buscamos optimizar tiempos, asegurar calidad técnica y presentar un proyecto sólido, tanto en su funcionamiento como en su presentación final.</w:t>
            </w:r>
          </w:p>
          <w:p w:rsidR="00000000" w:rsidDel="00000000" w:rsidP="00000000" w:rsidRDefault="00000000" w:rsidRPr="00000000" w14:paraId="00000030">
            <w:pPr>
              <w:jc w:val="both"/>
              <w:rPr>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bookmarkStart w:colFirst="0" w:colLast="0" w:name="_heading=h.sa9lwhehfob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b w:val="1"/>
                <w:color w:val="1f4e79"/>
              </w:rPr>
            </w:pPr>
            <w:r w:rsidDel="00000000" w:rsidR="00000000" w:rsidRPr="00000000">
              <w:rPr>
                <w:b w:val="1"/>
                <w:color w:val="1f4e79"/>
                <w:rtl w:val="0"/>
              </w:rPr>
              <w:t xml:space="preserve">El trabajo en grupo ha sido muy positivo y colaborativo. Hemos mantenido una comunicación fluida, cada integrante ha demostrado compromiso y disposición para resolver los desafíos técnicos.</w:t>
            </w:r>
          </w:p>
          <w:p w:rsidR="00000000" w:rsidDel="00000000" w:rsidP="00000000" w:rsidRDefault="00000000" w:rsidRPr="00000000" w14:paraId="00000037">
            <w:pPr>
              <w:jc w:val="both"/>
              <w:rPr>
                <w:b w:val="1"/>
                <w:color w:val="1f4e79"/>
              </w:rPr>
            </w:pPr>
            <w:r w:rsidDel="00000000" w:rsidR="00000000" w:rsidRPr="00000000">
              <w:rPr>
                <w:b w:val="1"/>
                <w:color w:val="1f4e79"/>
                <w:rtl w:val="0"/>
              </w:rPr>
              <w:t xml:space="preserve">Lo más destacable ha sido la complementariedad de los roles: mientras yo me enfoqué en la infraestructura cloud y la automatización, Denisse lideró la documentación y Nayerly reforzó el diseño de dashboards y base de datos.</w:t>
            </w:r>
          </w:p>
          <w:p w:rsidR="00000000" w:rsidDel="00000000" w:rsidP="00000000" w:rsidRDefault="00000000" w:rsidRPr="00000000" w14:paraId="00000038">
            <w:pPr>
              <w:jc w:val="both"/>
              <w:rPr>
                <w:b w:val="1"/>
                <w:color w:val="1f4e79"/>
              </w:rPr>
            </w:pPr>
            <w:r w:rsidDel="00000000" w:rsidR="00000000" w:rsidRPr="00000000">
              <w:rPr>
                <w:b w:val="1"/>
                <w:color w:val="1f4e79"/>
                <w:rtl w:val="0"/>
              </w:rPr>
              <w:t xml:space="preserve">Como aspecto de mejora, podríamos programar reuniones más breves pero más frecuentes para alinear avances entre lo técnico y lo documental. En general, el grupo se ha mostrado profesional, responsable y con una fuerte orientación al cumplimiento de objetivos.</w:t>
            </w:r>
          </w:p>
          <w:p w:rsidR="00000000" w:rsidDel="00000000" w:rsidP="00000000" w:rsidRDefault="00000000" w:rsidRPr="00000000" w14:paraId="00000039">
            <w:pPr>
              <w:jc w:val="both"/>
              <w:rPr>
                <w:b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Wk9j1wq9LYKbAzgZD6Bw5zgBA==">CgMxLjAyDmguc2E5bHdoZWhmb2JlOAByITFNWS0xQ3NsMTNyQm4xWk9EY2NRMUlDRENVbGJkczBCNQ==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