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5E718B09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proofErr w:type="gramStart"/>
      <w:r w:rsidRPr="006D7677">
        <w:rPr>
          <w:b/>
          <w:bCs/>
        </w:rPr>
        <w:t>changes</w:t>
      </w:r>
      <w:proofErr w:type="gramEnd"/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51075790" w14:textId="21E0A3A1"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 </w:t>
      </w:r>
      <w:r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EA36" w14:textId="77777777" w:rsidR="00DB133D" w:rsidRDefault="00DB133D" w:rsidP="008068A2">
      <w:pPr>
        <w:spacing w:after="0" w:line="240" w:lineRule="auto"/>
      </w:pPr>
      <w:r>
        <w:separator/>
      </w:r>
    </w:p>
  </w:endnote>
  <w:endnote w:type="continuationSeparator" w:id="0">
    <w:p w14:paraId="3845CC93" w14:textId="77777777" w:rsidR="00DB133D" w:rsidRDefault="00DB13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5A2F6" w14:textId="77777777" w:rsidR="00DB133D" w:rsidRDefault="00DB133D" w:rsidP="008068A2">
      <w:pPr>
        <w:spacing w:after="0" w:line="240" w:lineRule="auto"/>
      </w:pPr>
      <w:r>
        <w:separator/>
      </w:r>
    </w:p>
  </w:footnote>
  <w:footnote w:type="continuationSeparator" w:id="0">
    <w:p w14:paraId="41A6E3F9" w14:textId="77777777" w:rsidR="00DB133D" w:rsidRDefault="00DB13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33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2021-01-30T01:52:00Z</dcterms:created>
  <dcterms:modified xsi:type="dcterms:W3CDTF">2021-01-30T01:52:00Z</dcterms:modified>
  <cp:category>programming;education;software engineering;software development</cp:category>
</cp:coreProperties>
</file>