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ata-evidence-matrix-v1"/>
    <w:p>
      <w:pPr>
        <w:pStyle w:val="Heading1"/>
      </w:pPr>
      <w:r>
        <w:t xml:space="preserve">Data &amp; Evidence Matrix v1</w:t>
      </w:r>
    </w:p>
    <w:bookmarkStart w:id="9" w:name="назначение-документа"/>
    <w:p>
      <w:pPr>
        <w:pStyle w:val="Heading2"/>
      </w:pPr>
      <w:r>
        <w:t xml:space="preserve">1. Назначение документа</w:t>
      </w:r>
    </w:p>
    <w:p>
      <w:pPr>
        <w:pStyle w:val="FirstParagraph"/>
      </w:pPr>
      <w:r>
        <w:rPr>
          <w:rStyle w:val="VerbatimChar"/>
        </w:rPr>
        <w:t xml:space="preserve">Data &amp; Evidence Matrix v1</w:t>
      </w:r>
      <w:r>
        <w:t xml:space="preserve"> </w:t>
      </w:r>
      <w:r>
        <w:t xml:space="preserve">определяет, какие данные и другие виды исследовательских доказательств необходимы для получения обоснованных ответов на</w:t>
      </w:r>
      <w:r>
        <w:t xml:space="preserve"> </w:t>
      </w:r>
      <w:r>
        <w:rPr>
          <w:rStyle w:val="VerbatimChar"/>
        </w:rPr>
        <w:t xml:space="preserve">RQ0–RQ13</w:t>
      </w:r>
      <w:r>
        <w:t xml:space="preserve">, откуда они могут быть получены, в каком виде представлены, для каких аналитических операций используются и какие выводы допустимо на их основании делать.</w:t>
      </w:r>
    </w:p>
    <w:p>
      <w:pPr>
        <w:pStyle w:val="BodyText"/>
      </w:pPr>
      <w:r>
        <w:t xml:space="preserve">Документ является связующим звеном между:</w:t>
      </w:r>
    </w:p>
    <w:p>
      <w:pPr>
        <w:pStyle w:val="BodyText"/>
      </w:pPr>
      <w:r>
        <w:rPr>
          <w:b/>
          <w:bCs/>
        </w:rPr>
        <w:t xml:space="preserve">Research Questions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Methods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Data / Evidence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Analysis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Results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Evaluation</w:t>
      </w:r>
      <w:r>
        <w:t xml:space="preserve">.</w:t>
      </w:r>
    </w:p>
    <w:p>
      <w:pPr>
        <w:pStyle w:val="BodyText"/>
      </w:pPr>
      <w:r>
        <w:t xml:space="preserve">Основная цель матрицы — предотвратить ситуацию, при которой исследовательский вопрос или гипотеза формулируются без заранее понятной доказательной базы.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принцип-evidence-driven-research"/>
    <w:p>
      <w:pPr>
        <w:pStyle w:val="Heading1"/>
      </w:pPr>
      <w:r>
        <w:t xml:space="preserve">2. Принцип evidence-driven research</w:t>
      </w:r>
    </w:p>
    <w:p>
      <w:pPr>
        <w:pStyle w:val="FirstParagraph"/>
      </w:pPr>
      <w:r>
        <w:t xml:space="preserve">В рамках исследования применяется правило:</w:t>
      </w:r>
    </w:p>
    <w:p>
      <w:pPr>
        <w:pStyle w:val="BlockText"/>
      </w:pPr>
      <w:r>
        <w:rPr>
          <w:b/>
          <w:bCs/>
        </w:rPr>
        <w:t xml:space="preserve">Нельзя считать исследовательский вывод обоснованным до тех пор, пока не определено, какое evidence его поддерживает и каким образом это evidence анализируется.</w:t>
      </w:r>
    </w:p>
    <w:p>
      <w:pPr>
        <w:pStyle w:val="FirstParagraph"/>
      </w:pPr>
      <w:r>
        <w:t xml:space="preserve">Поэтому для каждого существенного вывода должны быть известны:</w:t>
      </w:r>
    </w:p>
    <w:p>
      <w:pPr>
        <w:pStyle w:val="BodyText"/>
      </w:pPr>
      <w:r>
        <w:rPr>
          <w:b/>
          <w:bCs/>
        </w:rPr>
        <w:t xml:space="preserve">Что наблюдаем?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где получаем?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в каком формате?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 анализируем?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что можем утверждать?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какие существуют ограничения?</w:t>
      </w:r>
    </w:p>
    <w:p>
      <w:r>
        <w:pict>
          <v:rect style="width:0;height:1.5pt" o:hralign="center" o:hrstd="t" o:hr="t"/>
        </w:pict>
      </w:r>
    </w:p>
    <w:bookmarkEnd w:id="11"/>
    <w:bookmarkStart w:id="19" w:name="типы-исследовательских-данных-и-evidence"/>
    <w:p>
      <w:pPr>
        <w:pStyle w:val="Heading1"/>
      </w:pPr>
      <w:r>
        <w:t xml:space="preserve">3. Типы исследовательских данных и evidence</w:t>
      </w:r>
    </w:p>
    <w:p>
      <w:pPr>
        <w:pStyle w:val="FirstParagraph"/>
      </w:pPr>
      <w:r>
        <w:t xml:space="preserve">Все evidence делятся на несколько категорий.</w:t>
      </w:r>
    </w:p>
    <w:bookmarkStart w:id="12" w:name="process-evidence"/>
    <w:p>
      <w:pPr>
        <w:pStyle w:val="Heading2"/>
      </w:pPr>
      <w:r>
        <w:t xml:space="preserve">3.1. Process Evidence</w:t>
      </w:r>
    </w:p>
    <w:p>
      <w:pPr>
        <w:pStyle w:val="FirstParagraph"/>
      </w:pPr>
      <w:r>
        <w:t xml:space="preserve">Данные о фактическом прохождении процесса:</w:t>
      </w:r>
    </w:p>
    <w:p>
      <w:pPr>
        <w:pStyle w:val="Compact"/>
        <w:numPr>
          <w:ilvl w:val="0"/>
          <w:numId w:val="1001"/>
        </w:numPr>
      </w:pPr>
      <w:r>
        <w:t xml:space="preserve">операции;</w:t>
      </w:r>
    </w:p>
    <w:p>
      <w:pPr>
        <w:pStyle w:val="Compact"/>
        <w:numPr>
          <w:ilvl w:val="0"/>
          <w:numId w:val="1001"/>
        </w:numPr>
      </w:pPr>
      <w:r>
        <w:t xml:space="preserve">этапы;</w:t>
      </w:r>
    </w:p>
    <w:p>
      <w:pPr>
        <w:pStyle w:val="Compact"/>
        <w:numPr>
          <w:ilvl w:val="0"/>
          <w:numId w:val="1001"/>
        </w:numPr>
      </w:pPr>
      <w:r>
        <w:t xml:space="preserve">действия;</w:t>
      </w:r>
    </w:p>
    <w:p>
      <w:pPr>
        <w:pStyle w:val="Compact"/>
        <w:numPr>
          <w:ilvl w:val="0"/>
          <w:numId w:val="1001"/>
        </w:numPr>
      </w:pPr>
      <w:r>
        <w:t xml:space="preserve">переходы;</w:t>
      </w:r>
    </w:p>
    <w:p>
      <w:pPr>
        <w:pStyle w:val="Compact"/>
        <w:numPr>
          <w:ilvl w:val="0"/>
          <w:numId w:val="1001"/>
        </w:numPr>
      </w:pPr>
      <w:r>
        <w:t xml:space="preserve">события;</w:t>
      </w:r>
    </w:p>
    <w:p>
      <w:pPr>
        <w:pStyle w:val="Compact"/>
        <w:numPr>
          <w:ilvl w:val="0"/>
          <w:numId w:val="1001"/>
        </w:numPr>
      </w:pPr>
      <w:r>
        <w:t xml:space="preserve">статусы;</w:t>
      </w:r>
    </w:p>
    <w:p>
      <w:pPr>
        <w:pStyle w:val="Compact"/>
        <w:numPr>
          <w:ilvl w:val="0"/>
          <w:numId w:val="1001"/>
        </w:numPr>
      </w:pPr>
      <w:r>
        <w:t xml:space="preserve">временные отметки;</w:t>
      </w:r>
    </w:p>
    <w:p>
      <w:pPr>
        <w:pStyle w:val="Compact"/>
        <w:numPr>
          <w:ilvl w:val="0"/>
          <w:numId w:val="1001"/>
        </w:numPr>
      </w:pPr>
      <w:r>
        <w:t xml:space="preserve">возвраты;</w:t>
      </w:r>
    </w:p>
    <w:p>
      <w:pPr>
        <w:pStyle w:val="Compact"/>
        <w:numPr>
          <w:ilvl w:val="0"/>
          <w:numId w:val="1001"/>
        </w:numPr>
      </w:pPr>
      <w:r>
        <w:t xml:space="preserve">отклонения;</w:t>
      </w:r>
    </w:p>
    <w:p>
      <w:pPr>
        <w:pStyle w:val="Compact"/>
        <w:numPr>
          <w:ilvl w:val="0"/>
          <w:numId w:val="1001"/>
        </w:numPr>
      </w:pPr>
      <w:r>
        <w:t xml:space="preserve">завершения.</w:t>
      </w:r>
    </w:p>
    <w:bookmarkEnd w:id="12"/>
    <w:bookmarkStart w:id="13" w:name="information-evidence"/>
    <w:p>
      <w:pPr>
        <w:pStyle w:val="Heading2"/>
      </w:pPr>
      <w:r>
        <w:t xml:space="preserve">3.2. Information Evidence</w:t>
      </w:r>
    </w:p>
    <w:p>
      <w:pPr>
        <w:pStyle w:val="FirstParagraph"/>
      </w:pPr>
      <w:r>
        <w:t xml:space="preserve">Данные о том, где и как хранится и используется информация:</w:t>
      </w:r>
    </w:p>
    <w:p>
      <w:pPr>
        <w:pStyle w:val="Compact"/>
        <w:numPr>
          <w:ilvl w:val="0"/>
          <w:numId w:val="1002"/>
        </w:numPr>
      </w:pPr>
      <w:r>
        <w:t xml:space="preserve">информационные системы;</w:t>
      </w:r>
    </w:p>
    <w:p>
      <w:pPr>
        <w:pStyle w:val="Compact"/>
        <w:numPr>
          <w:ilvl w:val="0"/>
          <w:numId w:val="1002"/>
        </w:numPr>
      </w:pPr>
      <w:r>
        <w:t xml:space="preserve">таблицы;</w:t>
      </w:r>
    </w:p>
    <w:p>
      <w:pPr>
        <w:pStyle w:val="Compact"/>
        <w:numPr>
          <w:ilvl w:val="0"/>
          <w:numId w:val="1002"/>
        </w:numPr>
      </w:pPr>
      <w:r>
        <w:t xml:space="preserve">файлы;</w:t>
      </w:r>
    </w:p>
    <w:p>
      <w:pPr>
        <w:pStyle w:val="Compact"/>
        <w:numPr>
          <w:ilvl w:val="0"/>
          <w:numId w:val="1002"/>
        </w:numPr>
      </w:pPr>
      <w:r>
        <w:t xml:space="preserve">документы;</w:t>
      </w:r>
    </w:p>
    <w:p>
      <w:pPr>
        <w:pStyle w:val="Compact"/>
        <w:numPr>
          <w:ilvl w:val="0"/>
          <w:numId w:val="1002"/>
        </w:numPr>
      </w:pPr>
      <w:r>
        <w:t xml:space="preserve">журналы;</w:t>
      </w:r>
    </w:p>
    <w:p>
      <w:pPr>
        <w:pStyle w:val="Compact"/>
        <w:numPr>
          <w:ilvl w:val="0"/>
          <w:numId w:val="1002"/>
        </w:numPr>
      </w:pPr>
      <w:r>
        <w:t xml:space="preserve">интерфейсы;</w:t>
      </w:r>
    </w:p>
    <w:p>
      <w:pPr>
        <w:pStyle w:val="Compact"/>
        <w:numPr>
          <w:ilvl w:val="0"/>
          <w:numId w:val="1002"/>
        </w:numPr>
      </w:pPr>
      <w:r>
        <w:t xml:space="preserve">отчёты;</w:t>
      </w:r>
    </w:p>
    <w:p>
      <w:pPr>
        <w:pStyle w:val="Compact"/>
        <w:numPr>
          <w:ilvl w:val="0"/>
          <w:numId w:val="1002"/>
        </w:numPr>
      </w:pPr>
      <w:r>
        <w:t xml:space="preserve">ручные записи;</w:t>
      </w:r>
    </w:p>
    <w:p>
      <w:pPr>
        <w:pStyle w:val="Compact"/>
        <w:numPr>
          <w:ilvl w:val="0"/>
          <w:numId w:val="1002"/>
        </w:numPr>
      </w:pPr>
      <w:r>
        <w:t xml:space="preserve">информационные преобразования.</w:t>
      </w:r>
    </w:p>
    <w:bookmarkEnd w:id="13"/>
    <w:bookmarkStart w:id="14" w:name="organizational-evidence"/>
    <w:p>
      <w:pPr>
        <w:pStyle w:val="Heading2"/>
      </w:pPr>
      <w:r>
        <w:t xml:space="preserve">3.3. Organizational Evidence</w:t>
      </w:r>
    </w:p>
    <w:p>
      <w:pPr>
        <w:pStyle w:val="FirstParagraph"/>
      </w:pPr>
      <w:r>
        <w:t xml:space="preserve">Информация о:</w:t>
      </w:r>
    </w:p>
    <w:p>
      <w:pPr>
        <w:pStyle w:val="Compact"/>
        <w:numPr>
          <w:ilvl w:val="0"/>
          <w:numId w:val="1003"/>
        </w:numPr>
      </w:pPr>
      <w:r>
        <w:t xml:space="preserve">ролях;</w:t>
      </w:r>
    </w:p>
    <w:p>
      <w:pPr>
        <w:pStyle w:val="Compact"/>
        <w:numPr>
          <w:ilvl w:val="0"/>
          <w:numId w:val="1003"/>
        </w:numPr>
      </w:pPr>
      <w:r>
        <w:t xml:space="preserve">ответственности;</w:t>
      </w:r>
    </w:p>
    <w:p>
      <w:pPr>
        <w:pStyle w:val="Compact"/>
        <w:numPr>
          <w:ilvl w:val="0"/>
          <w:numId w:val="1003"/>
        </w:numPr>
      </w:pPr>
      <w:r>
        <w:t xml:space="preserve">участниках;</w:t>
      </w:r>
    </w:p>
    <w:p>
      <w:pPr>
        <w:pStyle w:val="Compact"/>
        <w:numPr>
          <w:ilvl w:val="0"/>
          <w:numId w:val="1003"/>
        </w:numPr>
      </w:pPr>
      <w:r>
        <w:t xml:space="preserve">точках передачи;</w:t>
      </w:r>
    </w:p>
    <w:p>
      <w:pPr>
        <w:pStyle w:val="Compact"/>
        <w:numPr>
          <w:ilvl w:val="0"/>
          <w:numId w:val="1003"/>
        </w:numPr>
      </w:pPr>
      <w:r>
        <w:t xml:space="preserve">правилах принятия решений;</w:t>
      </w:r>
    </w:p>
    <w:p>
      <w:pPr>
        <w:pStyle w:val="Compact"/>
        <w:numPr>
          <w:ilvl w:val="0"/>
          <w:numId w:val="1003"/>
        </w:numPr>
      </w:pPr>
      <w:r>
        <w:t xml:space="preserve">эскалациях.</w:t>
      </w:r>
    </w:p>
    <w:bookmarkEnd w:id="14"/>
    <w:bookmarkStart w:id="15" w:name="documentary-evidence"/>
    <w:p>
      <w:pPr>
        <w:pStyle w:val="Heading2"/>
      </w:pPr>
      <w:r>
        <w:t xml:space="preserve">3.4. Documentary Evidence</w:t>
      </w:r>
    </w:p>
    <w:p>
      <w:pPr>
        <w:pStyle w:val="Compact"/>
        <w:numPr>
          <w:ilvl w:val="0"/>
          <w:numId w:val="1004"/>
        </w:numPr>
      </w:pPr>
      <w:r>
        <w:t xml:space="preserve">нормативные документы;</w:t>
      </w:r>
    </w:p>
    <w:p>
      <w:pPr>
        <w:pStyle w:val="Compact"/>
        <w:numPr>
          <w:ilvl w:val="0"/>
          <w:numId w:val="1004"/>
        </w:numPr>
      </w:pPr>
      <w:r>
        <w:t xml:space="preserve">регламенты;</w:t>
      </w:r>
    </w:p>
    <w:p>
      <w:pPr>
        <w:pStyle w:val="Compact"/>
        <w:numPr>
          <w:ilvl w:val="0"/>
          <w:numId w:val="1004"/>
        </w:numPr>
      </w:pPr>
      <w:r>
        <w:t xml:space="preserve">инструкции;</w:t>
      </w:r>
    </w:p>
    <w:p>
      <w:pPr>
        <w:pStyle w:val="Compact"/>
        <w:numPr>
          <w:ilvl w:val="0"/>
          <w:numId w:val="1004"/>
        </w:numPr>
      </w:pPr>
      <w:r>
        <w:t xml:space="preserve">процедуры;</w:t>
      </w:r>
    </w:p>
    <w:p>
      <w:pPr>
        <w:pStyle w:val="Compact"/>
        <w:numPr>
          <w:ilvl w:val="0"/>
          <w:numId w:val="1004"/>
        </w:numPr>
      </w:pPr>
      <w:r>
        <w:t xml:space="preserve">формы;</w:t>
      </w:r>
    </w:p>
    <w:p>
      <w:pPr>
        <w:pStyle w:val="Compact"/>
        <w:numPr>
          <w:ilvl w:val="0"/>
          <w:numId w:val="1004"/>
        </w:numPr>
      </w:pPr>
      <w:r>
        <w:t xml:space="preserve">описания процессов;</w:t>
      </w:r>
    </w:p>
    <w:p>
      <w:pPr>
        <w:pStyle w:val="Compact"/>
        <w:numPr>
          <w:ilvl w:val="0"/>
          <w:numId w:val="1004"/>
        </w:numPr>
      </w:pPr>
      <w:r>
        <w:t xml:space="preserve">техническая документация.</w:t>
      </w:r>
    </w:p>
    <w:bookmarkEnd w:id="15"/>
    <w:bookmarkStart w:id="16" w:name="expert-evidence"/>
    <w:p>
      <w:pPr>
        <w:pStyle w:val="Heading2"/>
      </w:pPr>
      <w:r>
        <w:t xml:space="preserve">3.5. Expert Evidence</w:t>
      </w:r>
    </w:p>
    <w:p>
      <w:pPr>
        <w:pStyle w:val="Compact"/>
        <w:numPr>
          <w:ilvl w:val="0"/>
          <w:numId w:val="1005"/>
        </w:numPr>
      </w:pPr>
      <w:r>
        <w:t xml:space="preserve">интервью;</w:t>
      </w:r>
    </w:p>
    <w:p>
      <w:pPr>
        <w:pStyle w:val="Compact"/>
        <w:numPr>
          <w:ilvl w:val="0"/>
          <w:numId w:val="1005"/>
        </w:numPr>
      </w:pPr>
      <w:r>
        <w:t xml:space="preserve">экспертные оценки;</w:t>
      </w:r>
    </w:p>
    <w:p>
      <w:pPr>
        <w:pStyle w:val="Compact"/>
        <w:numPr>
          <w:ilvl w:val="0"/>
          <w:numId w:val="1005"/>
        </w:numPr>
      </w:pPr>
      <w:r>
        <w:t xml:space="preserve">структурированные ответы;</w:t>
      </w:r>
    </w:p>
    <w:p>
      <w:pPr>
        <w:pStyle w:val="Compact"/>
        <w:numPr>
          <w:ilvl w:val="0"/>
          <w:numId w:val="1005"/>
        </w:numPr>
      </w:pPr>
      <w:r>
        <w:t xml:space="preserve">верификация моделей;</w:t>
      </w:r>
    </w:p>
    <w:p>
      <w:pPr>
        <w:pStyle w:val="Compact"/>
        <w:numPr>
          <w:ilvl w:val="0"/>
          <w:numId w:val="1005"/>
        </w:numPr>
      </w:pPr>
      <w:r>
        <w:t xml:space="preserve">экспертное ранжирование.</w:t>
      </w:r>
    </w:p>
    <w:bookmarkEnd w:id="16"/>
    <w:bookmarkStart w:id="17" w:name="scientific-evidence"/>
    <w:p>
      <w:pPr>
        <w:pStyle w:val="Heading2"/>
      </w:pPr>
      <w:r>
        <w:t xml:space="preserve">3.6. Scientific Evidence</w:t>
      </w:r>
    </w:p>
    <w:p>
      <w:pPr>
        <w:pStyle w:val="Compact"/>
        <w:numPr>
          <w:ilvl w:val="0"/>
          <w:numId w:val="1006"/>
        </w:numPr>
      </w:pPr>
      <w:r>
        <w:t xml:space="preserve">научные публикации;</w:t>
      </w:r>
    </w:p>
    <w:p>
      <w:pPr>
        <w:pStyle w:val="Compact"/>
        <w:numPr>
          <w:ilvl w:val="0"/>
          <w:numId w:val="1006"/>
        </w:numPr>
      </w:pPr>
      <w:r>
        <w:t xml:space="preserve">существующие модели;</w:t>
      </w:r>
    </w:p>
    <w:p>
      <w:pPr>
        <w:pStyle w:val="Compact"/>
        <w:numPr>
          <w:ilvl w:val="0"/>
          <w:numId w:val="1006"/>
        </w:numPr>
      </w:pPr>
      <w:r>
        <w:t xml:space="preserve">методологические подходы;</w:t>
      </w:r>
    </w:p>
    <w:p>
      <w:pPr>
        <w:pStyle w:val="Compact"/>
        <w:numPr>
          <w:ilvl w:val="0"/>
          <w:numId w:val="1006"/>
        </w:numPr>
      </w:pPr>
      <w:r>
        <w:t xml:space="preserve">результаты предыдущих исследований.</w:t>
      </w:r>
    </w:p>
    <w:bookmarkEnd w:id="17"/>
    <w:bookmarkStart w:id="18" w:name="experimental-evidence"/>
    <w:p>
      <w:pPr>
        <w:pStyle w:val="Heading2"/>
      </w:pPr>
      <w:r>
        <w:t xml:space="preserve">3.7. Experimental Evidence</w:t>
      </w:r>
    </w:p>
    <w:p>
      <w:pPr>
        <w:pStyle w:val="Compact"/>
        <w:numPr>
          <w:ilvl w:val="0"/>
          <w:numId w:val="1007"/>
        </w:numPr>
      </w:pPr>
      <w:r>
        <w:t xml:space="preserve">baseline;</w:t>
      </w:r>
    </w:p>
    <w:p>
      <w:pPr>
        <w:pStyle w:val="Compact"/>
        <w:numPr>
          <w:ilvl w:val="0"/>
          <w:numId w:val="1007"/>
        </w:numPr>
      </w:pPr>
      <w:r>
        <w:t xml:space="preserve">proposed approach;</w:t>
      </w:r>
    </w:p>
    <w:p>
      <w:pPr>
        <w:pStyle w:val="Compact"/>
        <w:numPr>
          <w:ilvl w:val="0"/>
          <w:numId w:val="1007"/>
        </w:numPr>
      </w:pPr>
      <w:r>
        <w:t xml:space="preserve">тестовые сценарии;</w:t>
      </w:r>
    </w:p>
    <w:p>
      <w:pPr>
        <w:pStyle w:val="Compact"/>
        <w:numPr>
          <w:ilvl w:val="0"/>
          <w:numId w:val="1007"/>
        </w:numPr>
      </w:pPr>
      <w:r>
        <w:t xml:space="preserve">синтетические данные;</w:t>
      </w:r>
    </w:p>
    <w:p>
      <w:pPr>
        <w:pStyle w:val="Compact"/>
        <w:numPr>
          <w:ilvl w:val="0"/>
          <w:numId w:val="1007"/>
        </w:numPr>
      </w:pPr>
      <w:r>
        <w:t xml:space="preserve">результаты эксперимента;</w:t>
      </w:r>
    </w:p>
    <w:p>
      <w:pPr>
        <w:pStyle w:val="Compact"/>
        <w:numPr>
          <w:ilvl w:val="0"/>
          <w:numId w:val="1007"/>
        </w:numPr>
      </w:pPr>
      <w:r>
        <w:t xml:space="preserve">временные и количественные показатели.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уровни-доказательности"/>
    <w:p>
      <w:pPr>
        <w:pStyle w:val="Heading1"/>
      </w:pPr>
      <w:r>
        <w:t xml:space="preserve">4. Уровни доказательности</w:t>
      </w:r>
    </w:p>
    <w:p>
      <w:pPr>
        <w:pStyle w:val="FirstParagraph"/>
      </w:pPr>
      <w:r>
        <w:t xml:space="preserve">Evidence классифицируется по степени непосредственной связи с фактическим явлением.</w:t>
      </w:r>
    </w:p>
    <w:bookmarkStart w:id="20" w:name="level-a-direct-evidence"/>
    <w:p>
      <w:pPr>
        <w:pStyle w:val="Heading3"/>
      </w:pPr>
      <w:r>
        <w:t xml:space="preserve">Level A — Direct Evidence</w:t>
      </w:r>
    </w:p>
    <w:p>
      <w:pPr>
        <w:pStyle w:val="FirstParagraph"/>
      </w:pPr>
      <w:r>
        <w:t xml:space="preserve">Непосредственные записи или наблюдения:</w:t>
      </w:r>
    </w:p>
    <w:p>
      <w:pPr>
        <w:pStyle w:val="Compact"/>
        <w:numPr>
          <w:ilvl w:val="0"/>
          <w:numId w:val="1008"/>
        </w:numPr>
      </w:pPr>
      <w:r>
        <w:t xml:space="preserve">event logs;</w:t>
      </w:r>
    </w:p>
    <w:p>
      <w:pPr>
        <w:pStyle w:val="Compact"/>
        <w:numPr>
          <w:ilvl w:val="0"/>
          <w:numId w:val="1008"/>
        </w:numPr>
      </w:pPr>
      <w:r>
        <w:t xml:space="preserve">timestamps;</w:t>
      </w:r>
    </w:p>
    <w:p>
      <w:pPr>
        <w:pStyle w:val="Compact"/>
        <w:numPr>
          <w:ilvl w:val="0"/>
          <w:numId w:val="1008"/>
        </w:numPr>
      </w:pPr>
      <w:r>
        <w:t xml:space="preserve">системные записи;</w:t>
      </w:r>
    </w:p>
    <w:p>
      <w:pPr>
        <w:pStyle w:val="Compact"/>
        <w:numPr>
          <w:ilvl w:val="0"/>
          <w:numId w:val="1008"/>
        </w:numPr>
      </w:pPr>
      <w:r>
        <w:t xml:space="preserve">фактические документы;</w:t>
      </w:r>
    </w:p>
    <w:p>
      <w:pPr>
        <w:pStyle w:val="Compact"/>
        <w:numPr>
          <w:ilvl w:val="0"/>
          <w:numId w:val="1008"/>
        </w:numPr>
      </w:pPr>
      <w:r>
        <w:t xml:space="preserve">прямое наблюдение.</w:t>
      </w:r>
    </w:p>
    <w:bookmarkEnd w:id="20"/>
    <w:bookmarkStart w:id="21" w:name="level-b-structured-evidence"/>
    <w:p>
      <w:pPr>
        <w:pStyle w:val="Heading3"/>
      </w:pPr>
      <w:r>
        <w:t xml:space="preserve">Level B — Structured Evidence</w:t>
      </w:r>
    </w:p>
    <w:p>
      <w:pPr>
        <w:pStyle w:val="FirstParagraph"/>
      </w:pPr>
      <w:r>
        <w:t xml:space="preserve">Структурированные результаты:</w:t>
      </w:r>
    </w:p>
    <w:p>
      <w:pPr>
        <w:pStyle w:val="Compact"/>
        <w:numPr>
          <w:ilvl w:val="0"/>
          <w:numId w:val="1009"/>
        </w:numPr>
      </w:pPr>
      <w:r>
        <w:t xml:space="preserve">BPMN;</w:t>
      </w:r>
    </w:p>
    <w:p>
      <w:pPr>
        <w:pStyle w:val="Compact"/>
        <w:numPr>
          <w:ilvl w:val="0"/>
          <w:numId w:val="1009"/>
        </w:numPr>
      </w:pPr>
      <w:r>
        <w:t xml:space="preserve">process maps;</w:t>
      </w:r>
    </w:p>
    <w:p>
      <w:pPr>
        <w:pStyle w:val="Compact"/>
        <w:numPr>
          <w:ilvl w:val="0"/>
          <w:numId w:val="1009"/>
        </w:numPr>
      </w:pPr>
      <w:r>
        <w:t xml:space="preserve">KPI tables;</w:t>
      </w:r>
    </w:p>
    <w:p>
      <w:pPr>
        <w:pStyle w:val="Compact"/>
        <w:numPr>
          <w:ilvl w:val="0"/>
          <w:numId w:val="1009"/>
        </w:numPr>
      </w:pPr>
      <w:r>
        <w:t xml:space="preserve">data matrices;</w:t>
      </w:r>
    </w:p>
    <w:p>
      <w:pPr>
        <w:pStyle w:val="Compact"/>
        <w:numPr>
          <w:ilvl w:val="0"/>
          <w:numId w:val="1009"/>
        </w:numPr>
      </w:pPr>
      <w:r>
        <w:t xml:space="preserve">классифицированные отклонения.</w:t>
      </w:r>
    </w:p>
    <w:bookmarkEnd w:id="21"/>
    <w:bookmarkStart w:id="22" w:name="level-c-expert-evidence"/>
    <w:p>
      <w:pPr>
        <w:pStyle w:val="Heading3"/>
      </w:pPr>
      <w:r>
        <w:t xml:space="preserve">Level C — Expert Evidence</w:t>
      </w:r>
    </w:p>
    <w:p>
      <w:pPr>
        <w:pStyle w:val="FirstParagraph"/>
      </w:pPr>
      <w:r>
        <w:t xml:space="preserve">Интервью и экспертные оценки.</w:t>
      </w:r>
    </w:p>
    <w:bookmarkEnd w:id="22"/>
    <w:bookmarkStart w:id="23" w:name="level-d-documentary-secondary-evidence"/>
    <w:p>
      <w:pPr>
        <w:pStyle w:val="Heading3"/>
      </w:pPr>
      <w:r>
        <w:t xml:space="preserve">Level D — Documentary / Secondary Evidence</w:t>
      </w:r>
    </w:p>
    <w:p>
      <w:pPr>
        <w:pStyle w:val="FirstParagraph"/>
      </w:pPr>
      <w:r>
        <w:t xml:space="preserve">Документы, описания, публикации и другие вторичные источники.</w:t>
      </w:r>
    </w:p>
    <w:bookmarkEnd w:id="23"/>
    <w:bookmarkStart w:id="24" w:name="level-e-working-assumption"/>
    <w:p>
      <w:pPr>
        <w:pStyle w:val="Heading3"/>
      </w:pPr>
      <w:r>
        <w:t xml:space="preserve">Level E — Working Assumption</w:t>
      </w:r>
    </w:p>
    <w:p>
      <w:pPr>
        <w:pStyle w:val="FirstParagraph"/>
      </w:pPr>
      <w:r>
        <w:t xml:space="preserve">Предположение или рабочая гипотеза, подлежащая последующей проверке.</w:t>
      </w:r>
    </w:p>
    <w:p>
      <w:pPr>
        <w:pStyle w:val="BodyText"/>
      </w:pPr>
      <w:r>
        <w:t xml:space="preserve">Ключевые эмпирические выводы по возможности должны опираться на Level A и B.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основная-data-evidence-matrix"/>
    <w:p>
      <w:pPr>
        <w:pStyle w:val="Heading1"/>
      </w:pPr>
      <w:r>
        <w:t xml:space="preserve">5. Основная Data &amp; Evidence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RQ</w:t>
            </w:r>
          </w:p>
        </w:tc>
        <w:tc>
          <w:tcPr/>
          <w:p>
            <w:pPr>
              <w:pStyle w:val="Compact"/>
            </w:pPr>
            <w:r>
              <w:t xml:space="preserve">Что необходимо установить</w:t>
            </w:r>
          </w:p>
        </w:tc>
        <w:tc>
          <w:tcPr/>
          <w:p>
            <w:pPr>
              <w:pStyle w:val="Compact"/>
            </w:pPr>
            <w:r>
              <w:t xml:space="preserve">Основной Evidence</w:t>
            </w:r>
          </w:p>
        </w:tc>
        <w:tc>
          <w:tcPr/>
          <w:p>
            <w:pPr>
              <w:pStyle w:val="Compact"/>
            </w:pPr>
            <w:r>
              <w:t xml:space="preserve">Возможный источник</w:t>
            </w:r>
          </w:p>
        </w:tc>
        <w:tc>
          <w:tcPr/>
          <w:p>
            <w:pPr>
              <w:pStyle w:val="Compact"/>
            </w:pPr>
            <w:r>
              <w:t xml:space="preserve">Формат данных</w:t>
            </w:r>
          </w:p>
        </w:tc>
        <w:tc>
          <w:tcPr/>
          <w:p>
            <w:pPr>
              <w:pStyle w:val="Compact"/>
            </w:pPr>
            <w:r>
              <w:t xml:space="preserve">Роль в анализе</w:t>
            </w:r>
          </w:p>
        </w:tc>
        <w:tc>
          <w:tcPr/>
          <w:p>
            <w:pPr>
              <w:pStyle w:val="Compact"/>
            </w:pPr>
            <w:r>
              <w:t xml:space="preserve">Ожидаемый результат</w:t>
            </w:r>
          </w:p>
        </w:tc>
        <w:tc>
          <w:tcPr/>
          <w:p>
            <w:pPr>
              <w:pStyle w:val="Compact"/>
            </w:pPr>
            <w:r>
              <w:t xml:space="preserve">Уровень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RQ0</w:t>
            </w:r>
          </w:p>
        </w:tc>
        <w:tc>
          <w:tcPr/>
          <w:p>
            <w:pPr>
              <w:pStyle w:val="Compact"/>
            </w:pPr>
            <w:r>
              <w:t xml:space="preserve">Как повысить наблюдаемость и своевременность управления?</w:t>
            </w:r>
          </w:p>
        </w:tc>
        <w:tc>
          <w:tcPr/>
          <w:p>
            <w:pPr>
              <w:pStyle w:val="Compact"/>
            </w:pPr>
            <w:r>
              <w:t xml:space="preserve">совокупность результатов RQ1–RQ13</w:t>
            </w:r>
          </w:p>
        </w:tc>
        <w:tc>
          <w:tcPr/>
          <w:p>
            <w:pPr>
              <w:pStyle w:val="Compact"/>
            </w:pPr>
            <w:r>
              <w:t xml:space="preserve">все исследовательские источники</w:t>
            </w:r>
          </w:p>
        </w:tc>
        <w:tc>
          <w:tcPr/>
          <w:p>
            <w:pPr>
              <w:pStyle w:val="Compact"/>
            </w:pPr>
            <w:r>
              <w:t xml:space="preserve">интегрированный набор</w:t>
            </w:r>
          </w:p>
        </w:tc>
        <w:tc>
          <w:tcPr/>
          <w:p>
            <w:pPr>
              <w:pStyle w:val="Compact"/>
            </w:pPr>
            <w:r>
              <w:t xml:space="preserve">synthesis</w:t>
            </w:r>
          </w:p>
        </w:tc>
        <w:tc>
          <w:tcPr/>
          <w:p>
            <w:pPr>
              <w:pStyle w:val="Compact"/>
            </w:pPr>
            <w:r>
              <w:t xml:space="preserve">итоговый ответ</w:t>
            </w:r>
          </w:p>
        </w:tc>
        <w:tc>
          <w:tcPr/>
          <w:p>
            <w:pPr>
              <w:pStyle w:val="Compact"/>
            </w:pPr>
            <w:r>
              <w:t xml:space="preserve">A–D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</w:t>
            </w:r>
          </w:p>
        </w:tc>
        <w:tc>
          <w:tcPr/>
          <w:p>
            <w:pPr>
              <w:pStyle w:val="Compact"/>
            </w:pPr>
            <w:r>
              <w:t xml:space="preserve">Как организована предметная область и процесс</w:t>
            </w:r>
          </w:p>
        </w:tc>
        <w:tc>
          <w:tcPr/>
          <w:p>
            <w:pPr>
              <w:pStyle w:val="Compact"/>
            </w:pPr>
            <w:r>
              <w:t xml:space="preserve">процессы, роли, правила, документы</w:t>
            </w:r>
          </w:p>
        </w:tc>
        <w:tc>
          <w:tcPr/>
          <w:p>
            <w:pPr>
              <w:pStyle w:val="Compact"/>
            </w:pPr>
            <w:r>
              <w:t xml:space="preserve">нормативные документы, process owners, observation</w:t>
            </w:r>
          </w:p>
        </w:tc>
        <w:tc>
          <w:tcPr/>
          <w:p>
            <w:pPr>
              <w:pStyle w:val="Compact"/>
            </w:pPr>
            <w:r>
              <w:t xml:space="preserve">текст, схемы, таблицы</w:t>
            </w:r>
          </w:p>
        </w:tc>
        <w:tc>
          <w:tcPr/>
          <w:p>
            <w:pPr>
              <w:pStyle w:val="Compact"/>
            </w:pPr>
            <w:r>
              <w:t xml:space="preserve">domain reconstruction</w:t>
            </w:r>
          </w:p>
        </w:tc>
        <w:tc>
          <w:tcPr/>
          <w:p>
            <w:pPr>
              <w:pStyle w:val="Compact"/>
            </w:pPr>
            <w:r>
              <w:t xml:space="preserve">Domain Map + Process Hierarchy</w:t>
            </w:r>
          </w:p>
        </w:tc>
        <w:tc>
          <w:tcPr/>
          <w:p>
            <w:pPr>
              <w:pStyle w:val="Compact"/>
            </w:pPr>
            <w:r>
              <w:t xml:space="preserve">B–D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Как фактически выполняется процесс</w:t>
            </w:r>
          </w:p>
        </w:tc>
        <w:tc>
          <w:tcPr/>
          <w:p>
            <w:pPr>
              <w:pStyle w:val="Compact"/>
            </w:pPr>
            <w:r>
              <w:t xml:space="preserve">действия, последовательности, исключения, возвраты</w:t>
            </w:r>
          </w:p>
        </w:tc>
        <w:tc>
          <w:tcPr/>
          <w:p>
            <w:pPr>
              <w:pStyle w:val="Compact"/>
            </w:pPr>
            <w:r>
              <w:t xml:space="preserve">observation, process records, interviews</w:t>
            </w:r>
          </w:p>
        </w:tc>
        <w:tc>
          <w:tcPr/>
          <w:p>
            <w:pPr>
              <w:pStyle w:val="Compact"/>
            </w:pPr>
            <w:r>
              <w:t xml:space="preserve">process map, notes, event data</w:t>
            </w:r>
          </w:p>
        </w:tc>
        <w:tc>
          <w:tcPr/>
          <w:p>
            <w:pPr>
              <w:pStyle w:val="Compact"/>
            </w:pPr>
            <w:r>
              <w:t xml:space="preserve">AS-IS reconstruction</w:t>
            </w:r>
          </w:p>
        </w:tc>
        <w:tc>
          <w:tcPr/>
          <w:p>
            <w:pPr>
              <w:pStyle w:val="Compact"/>
            </w:pPr>
            <w:r>
              <w:t xml:space="preserve">AS-IS Model</w:t>
            </w:r>
          </w:p>
        </w:tc>
        <w:tc>
          <w:tcPr/>
          <w:p>
            <w:pPr>
              <w:pStyle w:val="Compact"/>
            </w:pPr>
            <w:r>
              <w:t xml:space="preserve">A–C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</w:t>
            </w:r>
          </w:p>
        </w:tc>
        <w:tc>
          <w:tcPr/>
          <w:p>
            <w:pPr>
              <w:pStyle w:val="Compact"/>
            </w:pPr>
            <w:r>
              <w:t xml:space="preserve">Какие события и состояния делают процесс наблюдаемым</w:t>
            </w:r>
          </w:p>
        </w:tc>
        <w:tc>
          <w:tcPr/>
          <w:p>
            <w:pPr>
              <w:pStyle w:val="Compact"/>
            </w:pPr>
            <w:r>
              <w:t xml:space="preserve">event types, timestamps, states, transitions, attributes</w:t>
            </w:r>
          </w:p>
        </w:tc>
        <w:tc>
          <w:tcPr/>
          <w:p>
            <w:pPr>
              <w:pStyle w:val="Compact"/>
            </w:pPr>
            <w:r>
              <w:t xml:space="preserve">information systems, logs, documents</w:t>
            </w:r>
          </w:p>
        </w:tc>
        <w:tc>
          <w:tcPr/>
          <w:p>
            <w:pPr>
              <w:pStyle w:val="Compact"/>
            </w:pPr>
            <w:r>
              <w:t xml:space="preserve">event table / event log</w:t>
            </w:r>
          </w:p>
        </w:tc>
        <w:tc>
          <w:tcPr/>
          <w:p>
            <w:pPr>
              <w:pStyle w:val="Compact"/>
            </w:pPr>
            <w:r>
              <w:t xml:space="preserve">event/state reconstruction</w:t>
            </w:r>
          </w:p>
        </w:tc>
        <w:tc>
          <w:tcPr/>
          <w:p>
            <w:pPr>
              <w:pStyle w:val="Compact"/>
            </w:pPr>
            <w:r>
              <w:t xml:space="preserve">Event/State Model</w:t>
            </w:r>
          </w:p>
        </w:tc>
        <w:tc>
          <w:tcPr/>
          <w:p>
            <w:pPr>
              <w:pStyle w:val="Compact"/>
            </w:pPr>
            <w:r>
              <w:t xml:space="preserve">A–B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RQ4</w:t>
            </w:r>
          </w:p>
        </w:tc>
        <w:tc>
          <w:tcPr/>
          <w:p>
            <w:pPr>
              <w:pStyle w:val="Compact"/>
            </w:pPr>
            <w:r>
              <w:t xml:space="preserve">Где возникают проблемы и отклонения</w:t>
            </w:r>
          </w:p>
        </w:tc>
        <w:tc>
          <w:tcPr/>
          <w:p>
            <w:pPr>
              <w:pStyle w:val="Compact"/>
            </w:pPr>
            <w:r>
              <w:t xml:space="preserve">deviations, delays, rework, bottlenecks</w:t>
            </w:r>
          </w:p>
        </w:tc>
        <w:tc>
          <w:tcPr/>
          <w:p>
            <w:pPr>
              <w:pStyle w:val="Compact"/>
            </w:pPr>
            <w:r>
              <w:t xml:space="preserve">event data, observation, interviews</w:t>
            </w:r>
          </w:p>
        </w:tc>
        <w:tc>
          <w:tcPr/>
          <w:p>
            <w:pPr>
              <w:pStyle w:val="Compact"/>
            </w:pPr>
            <w:r>
              <w:t xml:space="preserve">problem register, event records</w:t>
            </w:r>
          </w:p>
        </w:tc>
        <w:tc>
          <w:tcPr/>
          <w:p>
            <w:pPr>
              <w:pStyle w:val="Compact"/>
            </w:pPr>
            <w:r>
              <w:t xml:space="preserve">problem analysis</w:t>
            </w:r>
          </w:p>
        </w:tc>
        <w:tc>
          <w:tcPr/>
          <w:p>
            <w:pPr>
              <w:pStyle w:val="Compact"/>
            </w:pPr>
            <w:r>
              <w:t xml:space="preserve">Problem Register</w:t>
            </w:r>
          </w:p>
        </w:tc>
        <w:tc>
          <w:tcPr/>
          <w:p>
            <w:pPr>
              <w:pStyle w:val="Compact"/>
            </w:pPr>
            <w:r>
              <w:t xml:space="preserve">A–C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RQ5</w:t>
            </w:r>
          </w:p>
        </w:tc>
        <w:tc>
          <w:tcPr/>
          <w:p>
            <w:pPr>
              <w:pStyle w:val="Compact"/>
            </w:pPr>
            <w:r>
              <w:t xml:space="preserve">Почему возникают наиболее значимые проблемы</w:t>
            </w:r>
          </w:p>
        </w:tc>
        <w:tc>
          <w:tcPr/>
          <w:p>
            <w:pPr>
              <w:pStyle w:val="Compact"/>
            </w:pPr>
            <w:r>
              <w:t xml:space="preserve">causes, contextual factors, evidence</w:t>
            </w:r>
          </w:p>
        </w:tc>
        <w:tc>
          <w:tcPr/>
          <w:p>
            <w:pPr>
              <w:pStyle w:val="Compact"/>
            </w:pPr>
            <w:r>
              <w:t xml:space="preserve">process data, observation, expert evidence</w:t>
            </w:r>
          </w:p>
        </w:tc>
        <w:tc>
          <w:tcPr/>
          <w:p>
            <w:pPr>
              <w:pStyle w:val="Compact"/>
            </w:pPr>
            <w:r>
              <w:t xml:space="preserve">RCA matrix</w:t>
            </w:r>
          </w:p>
        </w:tc>
        <w:tc>
          <w:tcPr/>
          <w:p>
            <w:pPr>
              <w:pStyle w:val="Compact"/>
            </w:pPr>
            <w:r>
              <w:t xml:space="preserve">cause analysis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A–C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RQ6</w:t>
            </w:r>
          </w:p>
        </w:tc>
        <w:tc>
          <w:tcPr/>
          <w:p>
            <w:pPr>
              <w:pStyle w:val="Compact"/>
            </w:pPr>
            <w:r>
              <w:t xml:space="preserve">Как измерять состояние процесса</w:t>
            </w:r>
          </w:p>
        </w:tc>
        <w:tc>
          <w:tcPr/>
          <w:p>
            <w:pPr>
              <w:pStyle w:val="Compact"/>
            </w:pPr>
            <w:r>
              <w:t xml:space="preserve">timestamps, counts, durations, statuses</w:t>
            </w:r>
          </w:p>
        </w:tc>
        <w:tc>
          <w:tcPr/>
          <w:p>
            <w:pPr>
              <w:pStyle w:val="Compact"/>
            </w:pPr>
            <w:r>
              <w:t xml:space="preserve">event logs, system records</w:t>
            </w:r>
          </w:p>
        </w:tc>
        <w:tc>
          <w:tcPr/>
          <w:p>
            <w:pPr>
              <w:pStyle w:val="Compact"/>
            </w:pPr>
            <w:r>
              <w:t xml:space="preserve">structured quantitative data</w:t>
            </w:r>
          </w:p>
        </w:tc>
        <w:tc>
          <w:tcPr/>
          <w:p>
            <w:pPr>
              <w:pStyle w:val="Compact"/>
            </w:pPr>
            <w:r>
              <w:t xml:space="preserve">KPI calculation</w:t>
            </w:r>
          </w:p>
        </w:tc>
        <w:tc>
          <w:tcPr/>
          <w:p>
            <w:pPr>
              <w:pStyle w:val="Compact"/>
            </w:pPr>
            <w:r>
              <w:t xml:space="preserve">KPI Catalog</w:t>
            </w:r>
          </w:p>
        </w:tc>
        <w:tc>
          <w:tcPr/>
          <w:p>
            <w:pPr>
              <w:pStyle w:val="Compact"/>
            </w:pPr>
            <w:r>
              <w:t xml:space="preserve">A–B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RQ7</w:t>
            </w:r>
          </w:p>
        </w:tc>
        <w:tc>
          <w:tcPr/>
          <w:p>
            <w:pPr>
              <w:pStyle w:val="Compact"/>
            </w:pPr>
            <w:r>
              <w:t xml:space="preserve">Что поддерживает существующий информационный контур</w:t>
            </w:r>
          </w:p>
        </w:tc>
        <w:tc>
          <w:tcPr/>
          <w:p>
            <w:pPr>
              <w:pStyle w:val="Compact"/>
            </w:pPr>
            <w:r>
              <w:t xml:space="preserve">systems, files, reports, manual operations</w:t>
            </w:r>
          </w:p>
        </w:tc>
        <w:tc>
          <w:tcPr/>
          <w:p>
            <w:pPr>
              <w:pStyle w:val="Compact"/>
            </w:pPr>
            <w:r>
              <w:t xml:space="preserve">systems, documentation, user observation</w:t>
            </w:r>
          </w:p>
        </w:tc>
        <w:tc>
          <w:tcPr/>
          <w:p>
            <w:pPr>
              <w:pStyle w:val="Compact"/>
            </w:pPr>
            <w:r>
              <w:t xml:space="preserve">system/function matrix</w:t>
            </w:r>
          </w:p>
        </w:tc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  <w:tc>
          <w:tcPr/>
          <w:p>
            <w:pPr>
              <w:pStyle w:val="Compact"/>
            </w:pPr>
            <w:r>
              <w:t xml:space="preserve">Information Landscape</w:t>
            </w:r>
          </w:p>
        </w:tc>
        <w:tc>
          <w:tcPr/>
          <w:p>
            <w:pPr>
              <w:pStyle w:val="Compact"/>
            </w:pPr>
            <w:r>
              <w:t xml:space="preserve">A–C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RQ8</w:t>
            </w:r>
          </w:p>
        </w:tc>
        <w:tc>
          <w:tcPr/>
          <w:p>
            <w:pPr>
              <w:pStyle w:val="Compact"/>
            </w:pPr>
            <w:r>
              <w:t xml:space="preserve">Какие методы и решения применимы</w:t>
            </w:r>
          </w:p>
        </w:tc>
        <w:tc>
          <w:tcPr/>
          <w:p>
            <w:pPr>
              <w:pStyle w:val="Compact"/>
            </w:pPr>
            <w:r>
              <w:t xml:space="preserve">scientific findings, capabilities, requirements</w:t>
            </w:r>
          </w:p>
        </w:tc>
        <w:tc>
          <w:tcPr/>
          <w:p>
            <w:pPr>
              <w:pStyle w:val="Compact"/>
            </w:pPr>
            <w:r>
              <w:t xml:space="preserve">literature, solution documentation</w:t>
            </w:r>
          </w:p>
        </w:tc>
        <w:tc>
          <w:tcPr/>
          <w:p>
            <w:pPr>
              <w:pStyle w:val="Compact"/>
            </w:pPr>
            <w:r>
              <w:t xml:space="preserve">comparison matrix</w:t>
            </w:r>
          </w:p>
        </w:tc>
        <w:tc>
          <w:tcPr/>
          <w:p>
            <w:pPr>
              <w:pStyle w:val="Compact"/>
            </w:pPr>
            <w:r>
              <w:t xml:space="preserve">comparative analysis</w:t>
            </w:r>
          </w:p>
        </w:tc>
        <w:tc>
          <w:tcPr/>
          <w:p>
            <w:pPr>
              <w:pStyle w:val="Compact"/>
            </w:pPr>
            <w:r>
              <w:t xml:space="preserve">Methods Comparison Matrix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RQ9</w:t>
            </w:r>
          </w:p>
        </w:tc>
        <w:tc>
          <w:tcPr/>
          <w:p>
            <w:pPr>
              <w:pStyle w:val="Compact"/>
            </w:pPr>
            <w:r>
              <w:t xml:space="preserve">Где существует GAP</w:t>
            </w:r>
          </w:p>
        </w:tc>
        <w:tc>
          <w:tcPr/>
          <w:p>
            <w:pPr>
              <w:pStyle w:val="Compact"/>
            </w:pPr>
            <w:r>
              <w:t xml:space="preserve">needs vs capabilities</w:t>
            </w:r>
          </w:p>
        </w:tc>
        <w:tc>
          <w:tcPr/>
          <w:p>
            <w:pPr>
              <w:pStyle w:val="Compact"/>
            </w:pPr>
            <w:r>
              <w:t xml:space="preserve">RQ4–RQ8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  <w:tc>
          <w:tcPr/>
          <w:p>
            <w:pPr>
              <w:pStyle w:val="Compact"/>
            </w:pPr>
            <w:r>
              <w:t xml:space="preserve">gap identification</w:t>
            </w:r>
          </w:p>
        </w:tc>
        <w:tc>
          <w:tcPr/>
          <w:p>
            <w:pPr>
              <w:pStyle w:val="Compact"/>
            </w:pPr>
            <w:r>
              <w:t xml:space="preserve">GAP Matrix</w:t>
            </w:r>
          </w:p>
        </w:tc>
        <w:tc>
          <w:tcPr/>
          <w:p>
            <w:pPr>
              <w:pStyle w:val="Compact"/>
            </w:pPr>
            <w:r>
              <w:t xml:space="preserve">B–D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RQ10</w:t>
            </w:r>
          </w:p>
        </w:tc>
        <w:tc>
          <w:tcPr/>
          <w:p>
            <w:pPr>
              <w:pStyle w:val="Compact"/>
            </w:pPr>
            <w:r>
              <w:t xml:space="preserve">Какие требования необходимы</w:t>
            </w:r>
          </w:p>
        </w:tc>
        <w:tc>
          <w:tcPr/>
          <w:p>
            <w:pPr>
              <w:pStyle w:val="Compact"/>
            </w:pPr>
            <w:r>
              <w:t xml:space="preserve">problems, GAPs, KPI, user needs</w:t>
            </w:r>
          </w:p>
        </w:tc>
        <w:tc>
          <w:tcPr/>
          <w:p>
            <w:pPr>
              <w:pStyle w:val="Compact"/>
            </w:pPr>
            <w:r>
              <w:t xml:space="preserve">RQ4–RQ9</w:t>
            </w:r>
          </w:p>
        </w:tc>
        <w:tc>
          <w:tcPr/>
          <w:p>
            <w:pPr>
              <w:pStyle w:val="Compact"/>
            </w:pPr>
            <w:r>
              <w:t xml:space="preserve">requirements matrix</w:t>
            </w:r>
          </w:p>
        </w:tc>
        <w:tc>
          <w:tcPr/>
          <w:p>
            <w:pPr>
              <w:pStyle w:val="Compact"/>
            </w:pPr>
            <w:r>
              <w:t xml:space="preserve">requirements derivation</w:t>
            </w:r>
          </w:p>
        </w:tc>
        <w:tc>
          <w:tcPr/>
          <w:p>
            <w:pPr>
              <w:pStyle w:val="Compact"/>
            </w:pPr>
            <w:r>
              <w:t xml:space="preserve">Requirements Set</w:t>
            </w:r>
          </w:p>
        </w:tc>
        <w:tc>
          <w:tcPr/>
          <w:p>
            <w:pPr>
              <w:pStyle w:val="Compact"/>
            </w:pPr>
            <w:r>
              <w:t xml:space="preserve">B–C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RQ11</w:t>
            </w:r>
          </w:p>
        </w:tc>
        <w:tc>
          <w:tcPr/>
          <w:p>
            <w:pPr>
              <w:pStyle w:val="Compact"/>
            </w:pPr>
            <w:r>
              <w:t xml:space="preserve">Как события преобразуются в аналитическую поддержку</w:t>
            </w:r>
          </w:p>
        </w:tc>
        <w:tc>
          <w:tcPr/>
          <w:p>
            <w:pPr>
              <w:pStyle w:val="Compact"/>
            </w:pPr>
            <w:r>
              <w:t xml:space="preserve">events, states, requirements, method results</w:t>
            </w:r>
          </w:p>
        </w:tc>
        <w:tc>
          <w:tcPr/>
          <w:p>
            <w:pPr>
              <w:pStyle w:val="Compact"/>
            </w:pPr>
            <w:r>
              <w:t xml:space="preserve">RQ3, RQ8, RQ10</w:t>
            </w:r>
          </w:p>
        </w:tc>
        <w:tc>
          <w:tcPr/>
          <w:p>
            <w:pPr>
              <w:pStyle w:val="Compact"/>
            </w:pPr>
            <w:r>
              <w:t xml:space="preserve">conceptual model</w:t>
            </w:r>
          </w:p>
        </w:tc>
        <w:tc>
          <w:tcPr/>
          <w:p>
            <w:pPr>
              <w:pStyle w:val="Compact"/>
            </w:pPr>
            <w:r>
              <w:t xml:space="preserve">conceptual design</w:t>
            </w:r>
          </w:p>
        </w:tc>
        <w:tc>
          <w:tcPr/>
          <w:p>
            <w:pPr>
              <w:pStyle w:val="Compact"/>
            </w:pPr>
            <w:r>
              <w:t xml:space="preserve">Analytical Model</w:t>
            </w:r>
          </w:p>
        </w:tc>
        <w:tc>
          <w:tcPr/>
          <w:p>
            <w:pPr>
              <w:pStyle w:val="Compact"/>
            </w:pPr>
            <w:r>
              <w:t xml:space="preserve">B–D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RQ12</w:t>
            </w:r>
          </w:p>
        </w:tc>
        <w:tc>
          <w:tcPr/>
          <w:p>
            <w:pPr>
              <w:pStyle w:val="Compact"/>
            </w:pPr>
            <w:r>
              <w:t xml:space="preserve">Повышается ли наблюдаемость и своевременность</w:t>
            </w:r>
          </w:p>
        </w:tc>
        <w:tc>
          <w:tcPr/>
          <w:p>
            <w:pPr>
              <w:pStyle w:val="Compact"/>
            </w:pPr>
            <w:r>
              <w:t xml:space="preserve">baseline/proposed outputs, timestamps, detected deviations</w:t>
            </w:r>
          </w:p>
        </w:tc>
        <w:tc>
          <w:tcPr/>
          <w:p>
            <w:pPr>
              <w:pStyle w:val="Compact"/>
            </w:pPr>
            <w:r>
              <w:t xml:space="preserve">experiment, scenarios, event data</w:t>
            </w:r>
          </w:p>
        </w:tc>
        <w:tc>
          <w:tcPr/>
          <w:p>
            <w:pPr>
              <w:pStyle w:val="Compact"/>
            </w:pPr>
            <w:r>
              <w:t xml:space="preserve">experimental dataset</w:t>
            </w:r>
          </w:p>
        </w:tc>
        <w:tc>
          <w:tcPr/>
          <w:p>
            <w:pPr>
              <w:pStyle w:val="Compact"/>
            </w:pPr>
            <w:r>
              <w:t xml:space="preserve">H1/H2 evaluation</w:t>
            </w:r>
          </w:p>
        </w:tc>
        <w:tc>
          <w:tcPr/>
          <w:p>
            <w:pPr>
              <w:pStyle w:val="Compact"/>
            </w:pPr>
            <w:r>
              <w:t xml:space="preserve">Evaluation Results</w:t>
            </w:r>
          </w:p>
        </w:tc>
        <w:tc>
          <w:tcPr/>
          <w:p>
            <w:pPr>
              <w:pStyle w:val="Compact"/>
            </w:pPr>
            <w:r>
              <w:t xml:space="preserve">A–B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RQ13</w:t>
            </w:r>
          </w:p>
        </w:tc>
        <w:tc>
          <w:tcPr/>
          <w:p>
            <w:pPr>
              <w:pStyle w:val="Compact"/>
            </w:pPr>
            <w:r>
              <w:t xml:space="preserve">Снижается ли информационная нагрузка</w:t>
            </w:r>
          </w:p>
        </w:tc>
        <w:tc>
          <w:tcPr/>
          <w:p>
            <w:pPr>
              <w:pStyle w:val="Compact"/>
            </w:pPr>
            <w:r>
              <w:t xml:space="preserve">task time, actions, sources, transformations</w:t>
            </w:r>
          </w:p>
        </w:tc>
        <w:tc>
          <w:tcPr/>
          <w:p>
            <w:pPr>
              <w:pStyle w:val="Compact"/>
            </w:pPr>
            <w:r>
              <w:t xml:space="preserve">user task experiment</w:t>
            </w:r>
          </w:p>
        </w:tc>
        <w:tc>
          <w:tcPr/>
          <w:p>
            <w:pPr>
              <w:pStyle w:val="Compact"/>
            </w:pPr>
            <w:r>
              <w:t xml:space="preserve">task-performance table</w:t>
            </w:r>
          </w:p>
        </w:tc>
        <w:tc>
          <w:tcPr/>
          <w:p>
            <w:pPr>
              <w:pStyle w:val="Compact"/>
            </w:pPr>
            <w:r>
              <w:t xml:space="preserve">H3 evaluation</w:t>
            </w:r>
          </w:p>
        </w:tc>
        <w:tc>
          <w:tcPr/>
          <w:p>
            <w:pPr>
              <w:pStyle w:val="Compact"/>
            </w:pPr>
            <w:r>
              <w:t xml:space="preserve">Evaluation Results</w:t>
            </w:r>
          </w:p>
        </w:tc>
        <w:tc>
          <w:tcPr/>
          <w:p>
            <w:pPr>
              <w:pStyle w:val="Compact"/>
            </w:pPr>
            <w:r>
              <w:t xml:space="preserve">A–B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25d27f504c77784f45e2ffbd234d8d05f4ca1c0"/>
    <w:p>
      <w:pPr>
        <w:pStyle w:val="Heading1"/>
      </w:pPr>
      <w:r>
        <w:t xml:space="preserve">6. Детальная структура данных для процессного анализа</w:t>
      </w:r>
    </w:p>
    <w:p>
      <w:pPr>
        <w:pStyle w:val="FirstParagraph"/>
      </w:pPr>
      <w:r>
        <w:t xml:space="preserve">Для последующего анализа событий рекомендуется использовать минимальную логическую структуру event record.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Обязательность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идентификация экземпляра процесса</w:t>
            </w:r>
          </w:p>
        </w:tc>
        <w:tc>
          <w:tcPr/>
          <w:p>
            <w:pPr>
              <w:pStyle w:val="Compact"/>
            </w:pPr>
            <w:r>
              <w:t xml:space="preserve">желательно обязательное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 ID</w:t>
            </w:r>
          </w:p>
        </w:tc>
        <w:tc>
          <w:tcPr/>
          <w:p>
            <w:pPr>
              <w:pStyle w:val="Compact"/>
            </w:pPr>
            <w:r>
              <w:t xml:space="preserve">идентификация события</w:t>
            </w:r>
          </w:p>
        </w:tc>
        <w:tc>
          <w:tcPr/>
          <w:p>
            <w:pPr>
              <w:pStyle w:val="Compact"/>
            </w:pPr>
            <w:r>
              <w:t xml:space="preserve">желательно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действие/операция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время события</w:t>
            </w:r>
          </w:p>
        </w:tc>
        <w:tc>
          <w:tcPr/>
          <w:p>
            <w:pPr>
              <w:pStyle w:val="Compact"/>
            </w:pPr>
            <w:r>
              <w:t xml:space="preserve">обязательно для temporal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состояние/статус</w:t>
            </w:r>
          </w:p>
        </w:tc>
        <w:tc>
          <w:tcPr/>
          <w:p>
            <w:pPr>
              <w:pStyle w:val="Compact"/>
            </w:pPr>
            <w:r>
              <w:t xml:space="preserve">желательно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 / Role</w:t>
            </w:r>
          </w:p>
        </w:tc>
        <w:tc>
          <w:tcPr/>
          <w:p>
            <w:pPr>
              <w:pStyle w:val="Compact"/>
            </w:pPr>
            <w:r>
              <w:t xml:space="preserve">исполнитель или роль</w:t>
            </w:r>
          </w:p>
        </w:tc>
        <w:tc>
          <w:tcPr/>
          <w:p>
            <w:pPr>
              <w:pStyle w:val="Compact"/>
            </w:pPr>
            <w:r>
              <w:t xml:space="preserve">желательно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 ID</w:t>
            </w:r>
          </w:p>
        </w:tc>
        <w:tc>
          <w:tcPr/>
          <w:p>
            <w:pPr>
              <w:pStyle w:val="Compact"/>
            </w:pPr>
            <w:r>
              <w:t xml:space="preserve">связанный объект ТОиР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источник записи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тип события</w:t>
            </w:r>
          </w:p>
        </w:tc>
        <w:tc>
          <w:tcPr/>
          <w:p>
            <w:pPr>
              <w:pStyle w:val="Compact"/>
            </w:pPr>
            <w:r>
              <w:t xml:space="preserve">рекомендуется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Attributes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характеристики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</w:tbl>
    <w:p>
      <w:pPr>
        <w:pStyle w:val="BodyText"/>
      </w:pPr>
      <w:r>
        <w:t xml:space="preserve">При отсутствии конкретного поля это должно быть явно зафиксировано как ограничение данных.</w:t>
      </w:r>
    </w:p>
    <w:p>
      <w:r>
        <w:pict>
          <v:rect style="width:0;height:1.5pt" o:hralign="center" o:hrstd="t" o:hr="t"/>
        </w:pict>
      </w:r>
    </w:p>
    <w:bookmarkEnd w:id="27"/>
    <w:bookmarkStart w:id="28" w:name="сущности-которые-должны-быть-разделены"/>
    <w:p>
      <w:pPr>
        <w:pStyle w:val="Heading1"/>
      </w:pPr>
      <w:r>
        <w:t xml:space="preserve">7. Сущности, которые должны быть разделены</w:t>
      </w:r>
    </w:p>
    <w:p>
      <w:pPr>
        <w:pStyle w:val="FirstParagraph"/>
      </w:pPr>
      <w:r>
        <w:t xml:space="preserve">При работе с данными не следует автоматически считать одинаковыми:</w:t>
      </w:r>
    </w:p>
    <w:p>
      <w:pPr>
        <w:pStyle w:val="BodyText"/>
      </w:pPr>
      <w:r>
        <w:rPr>
          <w:b/>
          <w:bCs/>
        </w:rPr>
        <w:t xml:space="preserve">Process Instance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Event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State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Status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Document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Management Decision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статус «в работе»</w:t>
      </w:r>
    </w:p>
    <w:p>
      <w:pPr>
        <w:pStyle w:val="BodyText"/>
      </w:pPr>
      <w:r>
        <w:t xml:space="preserve">не обязательно является отдельным процессным событием.</w:t>
      </w:r>
    </w:p>
    <w:p>
      <w:pPr>
        <w:pStyle w:val="BodyText"/>
      </w:pPr>
      <w:r>
        <w:t xml:space="preserve">А изменение статуса:</w:t>
      </w:r>
    </w:p>
    <w:p>
      <w:pPr>
        <w:pStyle w:val="BodyText"/>
      </w:pPr>
      <w:r>
        <w:rPr>
          <w:b/>
          <w:bCs/>
        </w:rPr>
        <w:t xml:space="preserve">«в работе» → «завершено»</w:t>
      </w:r>
    </w:p>
    <w:p>
      <w:pPr>
        <w:pStyle w:val="BodyText"/>
      </w:pPr>
      <w:r>
        <w:t xml:space="preserve">может являться событием, фиксирующим переход состояния.</w:t>
      </w:r>
    </w:p>
    <w:p>
      <w:pPr>
        <w:pStyle w:val="BodyText"/>
      </w:pPr>
      <w:r>
        <w:t xml:space="preserve">Эта разница критична для последующей реконструкции процесса.</w:t>
      </w:r>
    </w:p>
    <w:p>
      <w:r>
        <w:pict>
          <v:rect style="width:0;height:1.5pt" o:hralign="center" o:hrstd="t" o:hr="t"/>
        </w:pict>
      </w:r>
    </w:p>
    <w:bookmarkEnd w:id="28"/>
    <w:bookmarkStart w:id="33" w:name="data-requirements-по-rq"/>
    <w:p>
      <w:pPr>
        <w:pStyle w:val="Heading1"/>
      </w:pPr>
      <w:r>
        <w:t xml:space="preserve">8. Data Requirements по RQ</w:t>
      </w:r>
    </w:p>
    <w:bookmarkStart w:id="32" w:name="rq1-domain-understanding"/>
    <w:p>
      <w:pPr>
        <w:pStyle w:val="Heading2"/>
      </w:pPr>
      <w:r>
        <w:t xml:space="preserve">RQ1 — Domain Understanding</w:t>
      </w:r>
    </w:p>
    <w:bookmarkStart w:id="29" w:name="необходимые-данные"/>
    <w:p>
      <w:pPr>
        <w:pStyle w:val="Heading3"/>
      </w:pPr>
      <w:r>
        <w:t xml:space="preserve">Необходимые данные</w:t>
      </w:r>
    </w:p>
    <w:p>
      <w:pPr>
        <w:pStyle w:val="Compact"/>
        <w:numPr>
          <w:ilvl w:val="0"/>
          <w:numId w:val="1010"/>
        </w:numPr>
      </w:pPr>
      <w:r>
        <w:t xml:space="preserve">перечень процессов;</w:t>
      </w:r>
    </w:p>
    <w:p>
      <w:pPr>
        <w:pStyle w:val="Compact"/>
        <w:numPr>
          <w:ilvl w:val="0"/>
          <w:numId w:val="1010"/>
        </w:numPr>
      </w:pPr>
      <w:r>
        <w:t xml:space="preserve">названия операций;</w:t>
      </w:r>
    </w:p>
    <w:p>
      <w:pPr>
        <w:pStyle w:val="Compact"/>
        <w:numPr>
          <w:ilvl w:val="0"/>
          <w:numId w:val="1010"/>
        </w:numPr>
      </w:pPr>
      <w:r>
        <w:t xml:space="preserve">роли;</w:t>
      </w:r>
    </w:p>
    <w:p>
      <w:pPr>
        <w:pStyle w:val="Compact"/>
        <w:numPr>
          <w:ilvl w:val="0"/>
          <w:numId w:val="1010"/>
        </w:numPr>
      </w:pPr>
      <w:r>
        <w:t xml:space="preserve">входы;</w:t>
      </w:r>
    </w:p>
    <w:p>
      <w:pPr>
        <w:pStyle w:val="Compact"/>
        <w:numPr>
          <w:ilvl w:val="0"/>
          <w:numId w:val="1010"/>
        </w:numPr>
      </w:pPr>
      <w:r>
        <w:t xml:space="preserve">выходы;</w:t>
      </w:r>
    </w:p>
    <w:p>
      <w:pPr>
        <w:pStyle w:val="Compact"/>
        <w:numPr>
          <w:ilvl w:val="0"/>
          <w:numId w:val="1010"/>
        </w:numPr>
      </w:pPr>
      <w:r>
        <w:t xml:space="preserve">используемые документы;</w:t>
      </w:r>
    </w:p>
    <w:p>
      <w:pPr>
        <w:pStyle w:val="Compact"/>
        <w:numPr>
          <w:ilvl w:val="0"/>
          <w:numId w:val="1010"/>
        </w:numPr>
      </w:pPr>
      <w:r>
        <w:t xml:space="preserve">основные правила;</w:t>
      </w:r>
    </w:p>
    <w:p>
      <w:pPr>
        <w:pStyle w:val="Compact"/>
        <w:numPr>
          <w:ilvl w:val="0"/>
          <w:numId w:val="1010"/>
        </w:numPr>
      </w:pPr>
      <w:r>
        <w:t xml:space="preserve">взаимодействия между участниками.</w:t>
      </w:r>
    </w:p>
    <w:bookmarkEnd w:id="29"/>
    <w:bookmarkStart w:id="30" w:name="источники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11"/>
        </w:numPr>
      </w:pPr>
      <w:r>
        <w:t xml:space="preserve">нормативная документация;</w:t>
      </w:r>
    </w:p>
    <w:p>
      <w:pPr>
        <w:pStyle w:val="Compact"/>
        <w:numPr>
          <w:ilvl w:val="0"/>
          <w:numId w:val="1011"/>
        </w:numPr>
      </w:pPr>
      <w:r>
        <w:t xml:space="preserve">инструкции;</w:t>
      </w:r>
    </w:p>
    <w:p>
      <w:pPr>
        <w:pStyle w:val="Compact"/>
        <w:numPr>
          <w:ilvl w:val="0"/>
          <w:numId w:val="1011"/>
        </w:numPr>
      </w:pPr>
      <w:r>
        <w:t xml:space="preserve">интервью;</w:t>
      </w:r>
    </w:p>
    <w:p>
      <w:pPr>
        <w:pStyle w:val="Compact"/>
        <w:numPr>
          <w:ilvl w:val="0"/>
          <w:numId w:val="1011"/>
        </w:numPr>
      </w:pPr>
      <w:r>
        <w:t xml:space="preserve">наблюдение.</w:t>
      </w:r>
    </w:p>
    <w:bookmarkEnd w:id="30"/>
    <w:bookmarkStart w:id="31" w:name="основной-риск"/>
    <w:p>
      <w:pPr>
        <w:pStyle w:val="Heading3"/>
      </w:pPr>
      <w:r>
        <w:t xml:space="preserve">Основной риск</w:t>
      </w:r>
    </w:p>
    <w:p>
      <w:pPr>
        <w:pStyle w:val="FirstParagraph"/>
      </w:pPr>
      <w:r>
        <w:t xml:space="preserve">Документ может отражать</w:t>
      </w:r>
      <w:r>
        <w:t xml:space="preserve"> </w:t>
      </w:r>
      <w:r>
        <w:rPr>
          <w:b/>
          <w:bCs/>
        </w:rPr>
        <w:t xml:space="preserve">нормативный процесс</w:t>
      </w:r>
      <w:r>
        <w:t xml:space="preserve">, но не фактическую практику.</w:t>
      </w:r>
    </w:p>
    <w:p>
      <w:pPr>
        <w:pStyle w:val="BodyText"/>
      </w:pPr>
      <w:r>
        <w:t xml:space="preserve">Поэтому documentary evidence должно проверяться через наблюдение или экспертное подтверждение.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7" w:name="rq2-as-is-reconstruction"/>
    <w:p>
      <w:pPr>
        <w:pStyle w:val="Heading1"/>
      </w:pPr>
      <w:r>
        <w:t xml:space="preserve">9. RQ2 — AS-IS Reconstruction</w:t>
      </w:r>
    </w:p>
    <w:bookmarkStart w:id="34" w:name="необходимые-данные-1"/>
    <w:p>
      <w:pPr>
        <w:pStyle w:val="Heading3"/>
      </w:pPr>
      <w:r>
        <w:t xml:space="preserve">Необходимые данные</w:t>
      </w:r>
    </w:p>
    <w:p>
      <w:pPr>
        <w:pStyle w:val="FirstParagraph"/>
      </w:pPr>
      <w:r>
        <w:t xml:space="preserve">Минимальный набор:</w:t>
      </w:r>
    </w:p>
    <w:p>
      <w:pPr>
        <w:pStyle w:val="BodyText"/>
      </w:pPr>
      <w:r>
        <w:rPr>
          <w:b/>
          <w:bCs/>
        </w:rPr>
        <w:t xml:space="preserve">операция + последовательность + исполнитель + условия перехода.</w:t>
      </w:r>
    </w:p>
    <w:p>
      <w:pPr>
        <w:pStyle w:val="BodyText"/>
      </w:pPr>
      <w:r>
        <w:t xml:space="preserve">Желательно также:</w:t>
      </w:r>
    </w:p>
    <w:p>
      <w:pPr>
        <w:pStyle w:val="BodyText"/>
      </w:pPr>
      <w:r>
        <w:rPr>
          <w:b/>
          <w:bCs/>
        </w:rPr>
        <w:t xml:space="preserve">timestamp + status + exception + rework.</w:t>
      </w:r>
    </w:p>
    <w:bookmarkEnd w:id="34"/>
    <w:bookmarkStart w:id="35" w:name="источники-1"/>
    <w:p>
      <w:pPr>
        <w:pStyle w:val="Heading3"/>
      </w:pPr>
      <w:r>
        <w:t xml:space="preserve">Источники</w:t>
      </w:r>
    </w:p>
    <w:p>
      <w:pPr>
        <w:pStyle w:val="Compact"/>
        <w:numPr>
          <w:ilvl w:val="0"/>
          <w:numId w:val="1012"/>
        </w:numPr>
      </w:pPr>
      <w:r>
        <w:t xml:space="preserve">наблюдение;</w:t>
      </w:r>
    </w:p>
    <w:p>
      <w:pPr>
        <w:pStyle w:val="Compact"/>
        <w:numPr>
          <w:ilvl w:val="0"/>
          <w:numId w:val="1012"/>
        </w:numPr>
      </w:pPr>
      <w:r>
        <w:t xml:space="preserve">рабочие документы;</w:t>
      </w:r>
    </w:p>
    <w:p>
      <w:pPr>
        <w:pStyle w:val="Compact"/>
        <w:numPr>
          <w:ilvl w:val="0"/>
          <w:numId w:val="1012"/>
        </w:numPr>
      </w:pPr>
      <w:r>
        <w:t xml:space="preserve">системные записи;</w:t>
      </w:r>
    </w:p>
    <w:p>
      <w:pPr>
        <w:pStyle w:val="Compact"/>
        <w:numPr>
          <w:ilvl w:val="0"/>
          <w:numId w:val="1012"/>
        </w:numPr>
      </w:pPr>
      <w:r>
        <w:t xml:space="preserve">интервью.</w:t>
      </w:r>
    </w:p>
    <w:bookmarkEnd w:id="35"/>
    <w:bookmarkStart w:id="36" w:name="особая-необходимость"/>
    <w:p>
      <w:pPr>
        <w:pStyle w:val="Heading3"/>
      </w:pPr>
      <w:r>
        <w:t xml:space="preserve">Особая необходимость</w:t>
      </w:r>
    </w:p>
    <w:p>
      <w:pPr>
        <w:pStyle w:val="FirstParagraph"/>
      </w:pPr>
      <w:r>
        <w:t xml:space="preserve">Необходимо фиксировать не только «нормальный путь», но и:</w:t>
      </w:r>
    </w:p>
    <w:p>
      <w:pPr>
        <w:pStyle w:val="Compact"/>
        <w:numPr>
          <w:ilvl w:val="0"/>
          <w:numId w:val="1013"/>
        </w:numPr>
      </w:pPr>
      <w:r>
        <w:t xml:space="preserve">альтернативные ветки;</w:t>
      </w:r>
    </w:p>
    <w:p>
      <w:pPr>
        <w:pStyle w:val="Compact"/>
        <w:numPr>
          <w:ilvl w:val="0"/>
          <w:numId w:val="1013"/>
        </w:numPr>
      </w:pPr>
      <w:r>
        <w:t xml:space="preserve">возвраты;</w:t>
      </w:r>
    </w:p>
    <w:p>
      <w:pPr>
        <w:pStyle w:val="Compact"/>
        <w:numPr>
          <w:ilvl w:val="0"/>
          <w:numId w:val="1013"/>
        </w:numPr>
      </w:pPr>
      <w:r>
        <w:t xml:space="preserve">повторные действия;</w:t>
      </w:r>
    </w:p>
    <w:p>
      <w:pPr>
        <w:pStyle w:val="Compact"/>
        <w:numPr>
          <w:ilvl w:val="0"/>
          <w:numId w:val="1013"/>
        </w:numPr>
      </w:pPr>
      <w:r>
        <w:t xml:space="preserve">ожидания;</w:t>
      </w:r>
    </w:p>
    <w:p>
      <w:pPr>
        <w:pStyle w:val="Compact"/>
        <w:numPr>
          <w:ilvl w:val="0"/>
          <w:numId w:val="1013"/>
        </w:numPr>
      </w:pPr>
      <w:r>
        <w:t xml:space="preserve">исключения;</w:t>
      </w:r>
    </w:p>
    <w:p>
      <w:pPr>
        <w:pStyle w:val="Compact"/>
        <w:numPr>
          <w:ilvl w:val="0"/>
          <w:numId w:val="1013"/>
        </w:numPr>
      </w:pPr>
      <w:r>
        <w:t xml:space="preserve">ручные обходные процедуры.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q3-event-state-evidence"/>
    <w:p>
      <w:pPr>
        <w:pStyle w:val="Heading1"/>
      </w:pPr>
      <w:r>
        <w:t xml:space="preserve">10. RQ3 — Event / State Evidence</w:t>
      </w:r>
    </w:p>
    <w:p>
      <w:pPr>
        <w:pStyle w:val="FirstParagraph"/>
      </w:pPr>
      <w:r>
        <w:t xml:space="preserve">Для RQ3 особенно важно определить</w:t>
      </w:r>
      <w:r>
        <w:t xml:space="preserve"> </w:t>
      </w:r>
      <w:r>
        <w:rPr>
          <w:b/>
          <w:bCs/>
        </w:rPr>
        <w:t xml:space="preserve">наблюдаемость</w:t>
      </w:r>
      <w:r>
        <w:t xml:space="preserve">.</w:t>
      </w:r>
    </w:p>
    <w:p>
      <w:pPr>
        <w:pStyle w:val="BodyText"/>
      </w:pPr>
      <w:r>
        <w:t xml:space="preserve">Наличие записи в информационной системе ещё не означает, что она позволяет восстановить реальное выполнение процесса.</w:t>
      </w:r>
    </w:p>
    <w:p>
      <w:pPr>
        <w:pStyle w:val="BodyText"/>
      </w:pPr>
      <w:r>
        <w:t xml:space="preserve">Для каждого события желательно проверить:</w:t>
      </w:r>
    </w:p>
    <w:p>
      <w:pPr>
        <w:pStyle w:val="BodyText"/>
      </w:pPr>
      <w:r>
        <w:rPr>
          <w:b/>
          <w:bCs/>
        </w:rPr>
        <w:t xml:space="preserve">Можно ли определить:</w:t>
      </w:r>
    </w:p>
    <w:p>
      <w:pPr>
        <w:pStyle w:val="Compact"/>
        <w:numPr>
          <w:ilvl w:val="0"/>
          <w:numId w:val="1014"/>
        </w:numPr>
      </w:pPr>
      <w:r>
        <w:t xml:space="preserve">что произошло;</w:t>
      </w:r>
    </w:p>
    <w:p>
      <w:pPr>
        <w:pStyle w:val="Compact"/>
        <w:numPr>
          <w:ilvl w:val="0"/>
          <w:numId w:val="1014"/>
        </w:numPr>
      </w:pPr>
      <w:r>
        <w:t xml:space="preserve">когда произошло;</w:t>
      </w:r>
    </w:p>
    <w:p>
      <w:pPr>
        <w:pStyle w:val="Compact"/>
        <w:numPr>
          <w:ilvl w:val="0"/>
          <w:numId w:val="1014"/>
        </w:numPr>
      </w:pPr>
      <w:r>
        <w:t xml:space="preserve">к какому экземпляру процесса относится;</w:t>
      </w:r>
    </w:p>
    <w:p>
      <w:pPr>
        <w:pStyle w:val="Compact"/>
        <w:numPr>
          <w:ilvl w:val="0"/>
          <w:numId w:val="1014"/>
        </w:numPr>
      </w:pPr>
      <w:r>
        <w:t xml:space="preserve">какой объект затронут;</w:t>
      </w:r>
    </w:p>
    <w:p>
      <w:pPr>
        <w:pStyle w:val="Compact"/>
        <w:numPr>
          <w:ilvl w:val="0"/>
          <w:numId w:val="1014"/>
        </w:numPr>
      </w:pPr>
      <w:r>
        <w:t xml:space="preserve">кто/какая роль инициировала действие;</w:t>
      </w:r>
    </w:p>
    <w:p>
      <w:pPr>
        <w:pStyle w:val="Compact"/>
        <w:numPr>
          <w:ilvl w:val="0"/>
          <w:numId w:val="1014"/>
        </w:numPr>
      </w:pPr>
      <w:r>
        <w:t xml:space="preserve">какое состояние было до события;</w:t>
      </w:r>
    </w:p>
    <w:p>
      <w:pPr>
        <w:pStyle w:val="Compact"/>
        <w:numPr>
          <w:ilvl w:val="0"/>
          <w:numId w:val="1014"/>
        </w:numPr>
      </w:pPr>
      <w:r>
        <w:t xml:space="preserve">какое состояние возникло после события.</w:t>
      </w:r>
    </w:p>
    <w:p>
      <w:pPr>
        <w:pStyle w:val="FirstParagraph"/>
      </w:pPr>
      <w:r>
        <w:t xml:space="preserve">Если часть этих характеристик недоступна, это само по себе является evidence информационного GAP.</w:t>
      </w:r>
    </w:p>
    <w:p>
      <w:r>
        <w:pict>
          <v:rect style="width:0;height:1.5pt" o:hralign="center" o:hrstd="t" o:hr="t"/>
        </w:pict>
      </w:r>
    </w:p>
    <w:bookmarkEnd w:id="38"/>
    <w:bookmarkStart w:id="39" w:name="rq4-problem-evidence"/>
    <w:p>
      <w:pPr>
        <w:pStyle w:val="Heading1"/>
      </w:pPr>
      <w:r>
        <w:t xml:space="preserve">11. RQ4 — Problem Evidence</w:t>
      </w:r>
    </w:p>
    <w:p>
      <w:pPr>
        <w:pStyle w:val="FirstParagraph"/>
      </w:pPr>
      <w:r>
        <w:t xml:space="preserve">Каждая выявленная проблема получает собственный идентификатор.</w:t>
      </w:r>
    </w:p>
    <w:p>
      <w:pPr>
        <w:pStyle w:val="BodyText"/>
      </w:pPr>
      <w:r>
        <w:t xml:space="preserve">Рекомендуемая структура: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ID</w:t>
            </w:r>
          </w:p>
        </w:tc>
        <w:tc>
          <w:tcPr/>
          <w:p>
            <w:pPr>
              <w:pStyle w:val="Compact"/>
            </w:pPr>
            <w:r>
              <w:t xml:space="preserve">уникальный 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Step</w:t>
            </w:r>
          </w:p>
        </w:tc>
        <w:tc>
          <w:tcPr/>
          <w:p>
            <w:pPr>
              <w:pStyle w:val="Compact"/>
            </w:pPr>
            <w:r>
              <w:t xml:space="preserve">участок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 Description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Observable Symptom</w:t>
            </w:r>
          </w:p>
        </w:tc>
        <w:tc>
          <w:tcPr/>
          <w:p>
            <w:pPr>
              <w:pStyle w:val="Compact"/>
            </w:pPr>
            <w:r>
              <w:t xml:space="preserve">наблюдаемый признак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Source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Type</w:t>
            </w:r>
          </w:p>
        </w:tc>
        <w:tc>
          <w:tcPr/>
          <w:p>
            <w:pPr>
              <w:pStyle w:val="Compact"/>
            </w:pPr>
            <w:r>
              <w:t xml:space="preserve">тип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частота, если доступна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последствие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Cause</w:t>
            </w:r>
          </w:p>
        </w:tc>
        <w:tc>
          <w:tcPr/>
          <w:p>
            <w:pPr>
              <w:pStyle w:val="Compact"/>
            </w:pPr>
            <w:r>
              <w:t xml:space="preserve">возможная причина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измеримый признак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уровень уверенности</w:t>
            </w:r>
          </w:p>
        </w:tc>
      </w:tr>
    </w:tbl>
    <w:p>
      <w:pPr>
        <w:pStyle w:val="BodyText"/>
      </w:pPr>
      <w:r>
        <w:t xml:space="preserve">Это позволяет не смешивать фактическое наблюдение и интерпретацию.</w:t>
      </w:r>
    </w:p>
    <w:p>
      <w:r>
        <w:pict>
          <v:rect style="width:0;height:1.5pt" o:hralign="center" o:hrstd="t" o:hr="t"/>
        </w:pict>
      </w:r>
    </w:p>
    <w:bookmarkEnd w:id="39"/>
    <w:bookmarkStart w:id="44" w:name="rq5-evidence-for-root-causes"/>
    <w:p>
      <w:pPr>
        <w:pStyle w:val="Heading1"/>
      </w:pPr>
      <w:r>
        <w:t xml:space="preserve">12. RQ5 — Evidence for Root Causes</w:t>
      </w:r>
    </w:p>
    <w:p>
      <w:pPr>
        <w:pStyle w:val="FirstParagraph"/>
      </w:pPr>
      <w:r>
        <w:t xml:space="preserve">Для каждой причины необходимо разделить:</w:t>
      </w:r>
    </w:p>
    <w:bookmarkStart w:id="40" w:name="observed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Что непосредственно наблюдается.</w:t>
      </w:r>
    </w:p>
    <w:bookmarkEnd w:id="40"/>
    <w:bookmarkStart w:id="41" w:name="inferred"/>
    <w:p>
      <w:pPr>
        <w:pStyle w:val="Heading3"/>
      </w:pPr>
      <w:r>
        <w:t xml:space="preserve">Inferred</w:t>
      </w:r>
    </w:p>
    <w:p>
      <w:pPr>
        <w:pStyle w:val="FirstParagraph"/>
      </w:pPr>
      <w:r>
        <w:t xml:space="preserve">Что логически выводится из observations.</w:t>
      </w:r>
    </w:p>
    <w:bookmarkEnd w:id="41"/>
    <w:bookmarkStart w:id="42" w:name="expert-assessed"/>
    <w:p>
      <w:pPr>
        <w:pStyle w:val="Heading3"/>
      </w:pPr>
      <w:r>
        <w:t xml:space="preserve">Expert-Assessed</w:t>
      </w:r>
    </w:p>
    <w:p>
      <w:pPr>
        <w:pStyle w:val="FirstParagraph"/>
      </w:pPr>
      <w:r>
        <w:t xml:space="preserve">Что подтверждается экспертами.</w:t>
      </w:r>
    </w:p>
    <w:bookmarkEnd w:id="42"/>
    <w:bookmarkStart w:id="43" w:name="to-be-verified"/>
    <w:p>
      <w:pPr>
        <w:pStyle w:val="Heading3"/>
      </w:pPr>
      <w:r>
        <w:t xml:space="preserve">To Be Verified</w:t>
      </w:r>
    </w:p>
    <w:p>
      <w:pPr>
        <w:pStyle w:val="FirstParagraph"/>
      </w:pPr>
      <w:r>
        <w:t xml:space="preserve">Что пока является рабочей гипотезой.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b/>
          <w:bCs/>
        </w:rPr>
        <w:t xml:space="preserve">Observed:</w:t>
      </w:r>
      <w:r>
        <w:t xml:space="preserve"> </w:t>
      </w:r>
      <w:r>
        <w:t xml:space="preserve">операция повторяется.</w:t>
      </w:r>
    </w:p>
    <w:p>
      <w:pPr>
        <w:pStyle w:val="BodyText"/>
      </w:pPr>
      <w:r>
        <w:rPr>
          <w:b/>
          <w:bCs/>
        </w:rPr>
        <w:t xml:space="preserve">Inferred:</w:t>
      </w:r>
      <w:r>
        <w:t xml:space="preserve"> </w:t>
      </w:r>
      <w:r>
        <w:t xml:space="preserve">существует недостаток информации или ошибка на предыдущем этапе.</w:t>
      </w:r>
    </w:p>
    <w:p>
      <w:pPr>
        <w:pStyle w:val="BodyText"/>
      </w:pPr>
      <w:r>
        <w:rPr>
          <w:b/>
          <w:bCs/>
        </w:rPr>
        <w:t xml:space="preserve">Expert-Assessed:</w:t>
      </w:r>
      <w:r>
        <w:t xml:space="preserve"> </w:t>
      </w:r>
      <w:r>
        <w:t xml:space="preserve">причиной считается неполная передача данных.</w:t>
      </w:r>
    </w:p>
    <w:p>
      <w:pPr>
        <w:pStyle w:val="BodyText"/>
      </w:pPr>
      <w:r>
        <w:rPr>
          <w:b/>
          <w:bCs/>
        </w:rPr>
        <w:t xml:space="preserve">To Be Verified:</w:t>
      </w:r>
      <w:r>
        <w:t xml:space="preserve"> </w:t>
      </w:r>
      <w:r>
        <w:t xml:space="preserve">конкретный информационный источник, вызывающий проблему.</w:t>
      </w:r>
    </w:p>
    <w:p>
      <w:pPr>
        <w:pStyle w:val="BodyText"/>
      </w:pPr>
      <w:r>
        <w:t xml:space="preserve">Такое разделение защищает исследование от преждевременных причинно-следственных выводов.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q6-measurement-data"/>
    <w:p>
      <w:pPr>
        <w:pStyle w:val="Heading1"/>
      </w:pPr>
      <w:r>
        <w:t xml:space="preserve">13. RQ6 — Measurement Data</w:t>
      </w:r>
    </w:p>
    <w:p>
      <w:pPr>
        <w:pStyle w:val="FirstParagraph"/>
      </w:pPr>
      <w:r>
        <w:t xml:space="preserve">Для каждого KPI требуется определить полный data lineage:</w:t>
      </w:r>
    </w:p>
    <w:p>
      <w:pPr>
        <w:pStyle w:val="BodyText"/>
      </w:pPr>
      <w:r>
        <w:rPr>
          <w:b/>
          <w:bCs/>
        </w:rPr>
        <w:t xml:space="preserve">Raw Data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Transformation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Metric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Event timestamps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duration = completion_time - start_time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Cycle Time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rStyle w:val="VerbatimChar"/>
        </w:rPr>
        <w:t xml:space="preserve">comparison between baseline and proposed approach</w:t>
      </w:r>
      <w:r>
        <w:t xml:space="preserve">.</w:t>
      </w:r>
    </w:p>
    <w:p>
      <w:pPr>
        <w:pStyle w:val="BodyText"/>
      </w:pPr>
      <w:r>
        <w:t xml:space="preserve">Для временных KPI необходимо отдельно определять:</w:t>
      </w:r>
    </w:p>
    <w:p>
      <w:pPr>
        <w:pStyle w:val="Compact"/>
        <w:numPr>
          <w:ilvl w:val="0"/>
          <w:numId w:val="1015"/>
        </w:numPr>
      </w:pPr>
      <w:r>
        <w:t xml:space="preserve">начало измерения;</w:t>
      </w:r>
    </w:p>
    <w:p>
      <w:pPr>
        <w:pStyle w:val="Compact"/>
        <w:numPr>
          <w:ilvl w:val="0"/>
          <w:numId w:val="1015"/>
        </w:numPr>
      </w:pPr>
      <w:r>
        <w:t xml:space="preserve">конец измерения;</w:t>
      </w:r>
    </w:p>
    <w:p>
      <w:pPr>
        <w:pStyle w:val="Compact"/>
        <w:numPr>
          <w:ilvl w:val="0"/>
          <w:numId w:val="1015"/>
        </w:numPr>
      </w:pPr>
      <w:r>
        <w:t xml:space="preserve">timezone;</w:t>
      </w:r>
    </w:p>
    <w:p>
      <w:pPr>
        <w:pStyle w:val="Compact"/>
        <w:numPr>
          <w:ilvl w:val="0"/>
          <w:numId w:val="1015"/>
        </w:numPr>
      </w:pPr>
      <w:r>
        <w:t xml:space="preserve">единицу времени;</w:t>
      </w:r>
    </w:p>
    <w:p>
      <w:pPr>
        <w:pStyle w:val="Compact"/>
        <w:numPr>
          <w:ilvl w:val="0"/>
          <w:numId w:val="1015"/>
        </w:numPr>
      </w:pPr>
      <w:r>
        <w:t xml:space="preserve">правила обработки отсутствующих timestamps;</w:t>
      </w:r>
    </w:p>
    <w:p>
      <w:pPr>
        <w:pStyle w:val="Compact"/>
        <w:numPr>
          <w:ilvl w:val="0"/>
          <w:numId w:val="1015"/>
        </w:numPr>
      </w:pPr>
      <w:r>
        <w:t xml:space="preserve">правила обработки дубликатов.</w:t>
      </w:r>
    </w:p>
    <w:p>
      <w:r>
        <w:pict>
          <v:rect style="width:0;height:1.5pt" o:hralign="center" o:hrstd="t" o:hr="t"/>
        </w:pict>
      </w:r>
    </w:p>
    <w:bookmarkEnd w:id="45"/>
    <w:bookmarkStart w:id="46" w:name="rq7-information-landscape-evidence"/>
    <w:p>
      <w:pPr>
        <w:pStyle w:val="Heading1"/>
      </w:pPr>
      <w:r>
        <w:t xml:space="preserve">14. RQ7 — Information Landscape Evidence</w:t>
      </w:r>
    </w:p>
    <w:p>
      <w:pPr>
        <w:pStyle w:val="FirstParagraph"/>
      </w:pPr>
      <w:r>
        <w:t xml:space="preserve">Для каждого информационного источника следует фиксировать: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ID</w:t>
            </w:r>
          </w:p>
        </w:tc>
        <w:tc>
          <w:tcPr/>
          <w:p>
            <w:pPr>
              <w:pStyle w:val="Compact"/>
            </w:pPr>
            <w:r>
              <w:t xml:space="preserve">идентификатор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Type</w:t>
            </w:r>
          </w:p>
        </w:tc>
        <w:tc>
          <w:tcPr/>
          <w:p>
            <w:pPr>
              <w:pStyle w:val="Compact"/>
            </w:pPr>
            <w:r>
              <w:t xml:space="preserve">система / файл / документ /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Content</w:t>
            </w:r>
          </w:p>
        </w:tc>
        <w:tc>
          <w:tcPr/>
          <w:p>
            <w:pPr>
              <w:pStyle w:val="Compact"/>
            </w:pPr>
            <w:r>
              <w:t xml:space="preserve">какая информация содержится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Step</w:t>
            </w:r>
          </w:p>
        </w:tc>
        <w:tc>
          <w:tcPr/>
          <w:p>
            <w:pPr>
              <w:pStyle w:val="Compact"/>
            </w:pPr>
            <w:r>
              <w:t xml:space="preserve">где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/ Role</w:t>
            </w:r>
          </w:p>
        </w:tc>
        <w:tc>
          <w:tcPr/>
          <w:p>
            <w:pPr>
              <w:pStyle w:val="Compact"/>
            </w:pPr>
            <w:r>
              <w:t xml:space="preserve">кто использует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Frequency</w:t>
            </w:r>
          </w:p>
        </w:tc>
        <w:tc>
          <w:tcPr/>
          <w:p>
            <w:pPr>
              <w:pStyle w:val="Compact"/>
            </w:pPr>
            <w:r>
              <w:t xml:space="preserve">частота обновления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доступность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Structuredness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Handling</w:t>
            </w:r>
          </w:p>
        </w:tc>
        <w:tc>
          <w:tcPr/>
          <w:p>
            <w:pPr>
              <w:pStyle w:val="Compact"/>
            </w:pPr>
            <w:r>
              <w:t xml:space="preserve">ручная 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наличие интеграции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 Use</w:t>
            </w:r>
          </w:p>
        </w:tc>
        <w:tc>
          <w:tcPr/>
          <w:p>
            <w:pPr>
              <w:pStyle w:val="Compact"/>
            </w:pPr>
            <w:r>
              <w:t xml:space="preserve">аналитическое 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Limitation</w:t>
            </w:r>
          </w:p>
        </w:tc>
        <w:tc>
          <w:tcPr/>
          <w:p>
            <w:pPr>
              <w:pStyle w:val="Compact"/>
            </w:pPr>
            <w:r>
              <w:t xml:space="preserve">ограничение</w:t>
            </w:r>
          </w:p>
        </w:tc>
      </w:tr>
    </w:tbl>
    <w:p>
      <w:pPr>
        <w:pStyle w:val="BodyText"/>
      </w:pPr>
      <w:r>
        <w:t xml:space="preserve">Это позволит в дальнейшем объективнее построить GAP Matrix.</w:t>
      </w:r>
    </w:p>
    <w:p>
      <w:r>
        <w:pict>
          <v:rect style="width:0;height:1.5pt" o:hralign="center" o:hrstd="t" o:hr="t"/>
        </w:pict>
      </w:r>
    </w:p>
    <w:bookmarkEnd w:id="46"/>
    <w:bookmarkStart w:id="47" w:name="rq8-scientific-and-comparative-evidence"/>
    <w:p>
      <w:pPr>
        <w:pStyle w:val="Heading1"/>
      </w:pPr>
      <w:r>
        <w:t xml:space="preserve">15. RQ8 — Scientific and Comparative Evidence</w:t>
      </w:r>
    </w:p>
    <w:p>
      <w:pPr>
        <w:pStyle w:val="FirstParagraph"/>
      </w:pPr>
      <w:r>
        <w:t xml:space="preserve">Для каждого метода или класса решения необходимо хранить:</w:t>
      </w:r>
    </w:p>
    <w:p>
      <w:pPr>
        <w:pStyle w:val="Compact"/>
        <w:numPr>
          <w:ilvl w:val="0"/>
          <w:numId w:val="1016"/>
        </w:numPr>
      </w:pPr>
      <w:r>
        <w:t xml:space="preserve">источник;</w:t>
      </w:r>
    </w:p>
    <w:p>
      <w:pPr>
        <w:pStyle w:val="Compact"/>
        <w:numPr>
          <w:ilvl w:val="0"/>
          <w:numId w:val="1016"/>
        </w:numPr>
      </w:pPr>
      <w:r>
        <w:t xml:space="preserve">тип публикации/решения;</w:t>
      </w:r>
    </w:p>
    <w:p>
      <w:pPr>
        <w:pStyle w:val="Compact"/>
        <w:numPr>
          <w:ilvl w:val="0"/>
          <w:numId w:val="1016"/>
        </w:numPr>
      </w:pPr>
      <w:r>
        <w:t xml:space="preserve">задача;</w:t>
      </w:r>
    </w:p>
    <w:p>
      <w:pPr>
        <w:pStyle w:val="Compact"/>
        <w:numPr>
          <w:ilvl w:val="0"/>
          <w:numId w:val="1016"/>
        </w:numPr>
      </w:pPr>
      <w:r>
        <w:t xml:space="preserve">требуемые данные;</w:t>
      </w:r>
    </w:p>
    <w:p>
      <w:pPr>
        <w:pStyle w:val="Compact"/>
        <w:numPr>
          <w:ilvl w:val="0"/>
          <w:numId w:val="1016"/>
        </w:numPr>
      </w:pPr>
      <w:r>
        <w:t xml:space="preserve">необходимые условия применения;</w:t>
      </w:r>
    </w:p>
    <w:p>
      <w:pPr>
        <w:pStyle w:val="Compact"/>
        <w:numPr>
          <w:ilvl w:val="0"/>
          <w:numId w:val="1016"/>
        </w:numPr>
      </w:pPr>
      <w:r>
        <w:t xml:space="preserve">сильные стороны;</w:t>
      </w:r>
    </w:p>
    <w:p>
      <w:pPr>
        <w:pStyle w:val="Compact"/>
        <w:numPr>
          <w:ilvl w:val="0"/>
          <w:numId w:val="1016"/>
        </w:numPr>
      </w:pPr>
      <w:r>
        <w:t xml:space="preserve">ограничения;</w:t>
      </w:r>
    </w:p>
    <w:p>
      <w:pPr>
        <w:pStyle w:val="Compact"/>
        <w:numPr>
          <w:ilvl w:val="0"/>
          <w:numId w:val="1016"/>
        </w:numPr>
      </w:pPr>
      <w:r>
        <w:t xml:space="preserve">требования к инфраструктуре;</w:t>
      </w:r>
    </w:p>
    <w:p>
      <w:pPr>
        <w:pStyle w:val="Compact"/>
        <w:numPr>
          <w:ilvl w:val="0"/>
          <w:numId w:val="1016"/>
        </w:numPr>
      </w:pPr>
      <w:r>
        <w:t xml:space="preserve">степень интерпретируемости;</w:t>
      </w:r>
    </w:p>
    <w:p>
      <w:pPr>
        <w:pStyle w:val="Compact"/>
        <w:numPr>
          <w:ilvl w:val="0"/>
          <w:numId w:val="1016"/>
        </w:numPr>
      </w:pPr>
      <w:r>
        <w:t xml:space="preserve">применимость к исследуемому процессу.</w:t>
      </w:r>
    </w:p>
    <w:p>
      <w:pPr>
        <w:pStyle w:val="FirstParagraph"/>
      </w:pPr>
      <w:r>
        <w:t xml:space="preserve">Особенно важно разделить:</w:t>
      </w:r>
    </w:p>
    <w:p>
      <w:pPr>
        <w:pStyle w:val="BodyText"/>
      </w:pPr>
      <w:r>
        <w:rPr>
          <w:b/>
          <w:bCs/>
        </w:rPr>
        <w:t xml:space="preserve">method is theoretically applicable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method is practically feasible in the investigated case.</w:t>
      </w:r>
    </w:p>
    <w:p>
      <w:r>
        <w:pict>
          <v:rect style="width:0;height:1.5pt" o:hralign="center" o:hrstd="t" o:hr="t"/>
        </w:pict>
      </w:r>
    </w:p>
    <w:bookmarkEnd w:id="47"/>
    <w:bookmarkStart w:id="49" w:name="rq9-gap-evidence"/>
    <w:p>
      <w:pPr>
        <w:pStyle w:val="Heading1"/>
      </w:pPr>
      <w:r>
        <w:t xml:space="preserve">16. RQ9 — GAP Evidence</w:t>
      </w:r>
    </w:p>
    <w:p>
      <w:pPr>
        <w:pStyle w:val="FirstParagraph"/>
      </w:pPr>
      <w:r>
        <w:t xml:space="preserve">Каждый GAP должен иметь минимум четыре элемента:</w:t>
      </w:r>
    </w:p>
    <w:p>
      <w:pPr>
        <w:pStyle w:val="BodyText"/>
      </w:pPr>
      <w:r>
        <w:rPr>
          <w:b/>
          <w:bCs/>
        </w:rPr>
        <w:t xml:space="preserve">Need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Required Capability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Existing Capability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Observed Limitation</w:t>
      </w:r>
      <w:r>
        <w:t xml:space="preserve">.</w:t>
      </w:r>
    </w:p>
    <w:p>
      <w:pPr>
        <w:pStyle w:val="BodyText"/>
      </w:pPr>
      <w:r>
        <w:t xml:space="preserve">Только после этого формируется:</w:t>
      </w:r>
    </w:p>
    <w:p>
      <w:pPr>
        <w:pStyle w:val="BodyText"/>
      </w:pPr>
      <w:r>
        <w:rPr>
          <w:b/>
          <w:bCs/>
        </w:rPr>
        <w:t xml:space="preserve">GAP</w:t>
      </w:r>
    </w:p>
    <w:bookmarkStart w:id="48" w:name="пример-логики"/>
    <w:p>
      <w:pPr>
        <w:pStyle w:val="Heading3"/>
      </w:pPr>
      <w:r>
        <w:t xml:space="preserve">Пример логики</w:t>
      </w:r>
    </w:p>
    <w:p>
      <w:pPr>
        <w:pStyle w:val="FirstParagraph"/>
      </w:pPr>
      <w:r>
        <w:t xml:space="preserve">Требуется раннее обнаружение отклонений.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Существующая система предоставляет только текущий статус.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История событий и автоматическое сравнение отсутствуют.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Возникает функциональный GAP в области event-based monitoring.</w:t>
      </w:r>
    </w:p>
    <w:p>
      <w:pPr>
        <w:pStyle w:val="BodyText"/>
      </w:pPr>
      <w:r>
        <w:t xml:space="preserve">Это не означает автоматически, что решение должно использовать конкретный алгоритм.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q10-requirement-evidence"/>
    <w:p>
      <w:pPr>
        <w:pStyle w:val="Heading1"/>
      </w:pPr>
      <w:r>
        <w:t xml:space="preserve">17. RQ10 — Requirement Evidence</w:t>
      </w:r>
    </w:p>
    <w:p>
      <w:pPr>
        <w:pStyle w:val="FirstParagraph"/>
      </w:pPr>
      <w:r>
        <w:t xml:space="preserve">Каждое требование должно иметь происхождение.</w:t>
      </w:r>
    </w:p>
    <w:p>
      <w:pPr>
        <w:pStyle w:val="BodyText"/>
      </w:pPr>
      <w:r>
        <w:t xml:space="preserve">Рекомендуемая структура:</w:t>
      </w:r>
    </w:p>
    <w:p>
      <w:pPr>
        <w:pStyle w:val="BodyText"/>
      </w:pPr>
      <w:r>
        <w:rPr>
          <w:b/>
          <w:bCs/>
        </w:rPr>
        <w:t xml:space="preserve">Requirement ID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Source Problem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Requirement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Purpose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Acceptance Criterion</w:t>
      </w:r>
      <w:r>
        <w:t xml:space="preserve">.</w:t>
      </w:r>
    </w:p>
    <w:p>
      <w:pPr>
        <w:pStyle w:val="BodyText"/>
      </w:pPr>
      <w:r>
        <w:t xml:space="preserve">Это позволит создать полноценную Requirements Traceability Matrix.</w:t>
      </w:r>
    </w:p>
    <w:p>
      <w:r>
        <w:pict>
          <v:rect style="width:0;height:1.5pt" o:hralign="center" o:hrstd="t" o:hr="t"/>
        </w:pict>
      </w:r>
    </w:p>
    <w:bookmarkEnd w:id="50"/>
    <w:bookmarkStart w:id="51" w:name="rq11-evidence-for-conceptual-design"/>
    <w:p>
      <w:pPr>
        <w:pStyle w:val="Heading1"/>
      </w:pPr>
      <w:r>
        <w:t xml:space="preserve">18. RQ11 — Evidence for Conceptual Design</w:t>
      </w:r>
    </w:p>
    <w:p>
      <w:pPr>
        <w:pStyle w:val="FirstParagraph"/>
      </w:pPr>
      <w:r>
        <w:t xml:space="preserve">Концептуальная модель должна опираться не на абстрактное «так будет лучше», а на:</w:t>
      </w:r>
    </w:p>
    <w:p>
      <w:pPr>
        <w:pStyle w:val="Compact"/>
        <w:numPr>
          <w:ilvl w:val="0"/>
          <w:numId w:val="1017"/>
        </w:numPr>
      </w:pPr>
      <w:r>
        <w:t xml:space="preserve">выявленные события;</w:t>
      </w:r>
    </w:p>
    <w:p>
      <w:pPr>
        <w:pStyle w:val="Compact"/>
        <w:numPr>
          <w:ilvl w:val="0"/>
          <w:numId w:val="1017"/>
        </w:numPr>
      </w:pPr>
      <w:r>
        <w:t xml:space="preserve">состояния;</w:t>
      </w:r>
    </w:p>
    <w:p>
      <w:pPr>
        <w:pStyle w:val="Compact"/>
        <w:numPr>
          <w:ilvl w:val="0"/>
          <w:numId w:val="1017"/>
        </w:numPr>
      </w:pPr>
      <w:r>
        <w:t xml:space="preserve">информационные ограничения;</w:t>
      </w:r>
    </w:p>
    <w:p>
      <w:pPr>
        <w:pStyle w:val="Compact"/>
        <w:numPr>
          <w:ilvl w:val="0"/>
          <w:numId w:val="1017"/>
        </w:numPr>
      </w:pPr>
      <w:r>
        <w:t xml:space="preserve">требования;</w:t>
      </w:r>
    </w:p>
    <w:p>
      <w:pPr>
        <w:pStyle w:val="Compact"/>
        <w:numPr>
          <w:ilvl w:val="0"/>
          <w:numId w:val="1017"/>
        </w:numPr>
      </w:pPr>
      <w:r>
        <w:t xml:space="preserve">результаты RQ8;</w:t>
      </w:r>
    </w:p>
    <w:p>
      <w:pPr>
        <w:pStyle w:val="Compact"/>
        <w:numPr>
          <w:ilvl w:val="0"/>
          <w:numId w:val="1017"/>
        </w:numPr>
      </w:pPr>
      <w:r>
        <w:t xml:space="preserve">KPI;</w:t>
      </w:r>
    </w:p>
    <w:p>
      <w:pPr>
        <w:pStyle w:val="Compact"/>
        <w:numPr>
          <w:ilvl w:val="0"/>
          <w:numId w:val="1017"/>
        </w:numPr>
      </w:pPr>
      <w:r>
        <w:t xml:space="preserve">ограничения доступных данных.</w:t>
      </w:r>
    </w:p>
    <w:p>
      <w:pPr>
        <w:pStyle w:val="FirstParagraph"/>
      </w:pPr>
      <w:r>
        <w:t xml:space="preserve">Для каждого компонента предлагаемого решения необходимо понимать:</w:t>
      </w:r>
    </w:p>
    <w:p>
      <w:pPr>
        <w:pStyle w:val="BodyText"/>
      </w:pPr>
      <w:r>
        <w:rPr>
          <w:b/>
          <w:bCs/>
        </w:rPr>
        <w:t xml:space="preserve">какой GAP он закрывает.</w:t>
      </w:r>
    </w:p>
    <w:p>
      <w:r>
        <w:pict>
          <v:rect style="width:0;height:1.5pt" o:hralign="center" o:hrstd="t" o:hr="t"/>
        </w:pict>
      </w:r>
    </w:p>
    <w:bookmarkEnd w:id="51"/>
    <w:bookmarkStart w:id="54" w:name="experimental-evidence-для-rq12"/>
    <w:p>
      <w:pPr>
        <w:pStyle w:val="Heading1"/>
      </w:pPr>
      <w:r>
        <w:t xml:space="preserve">19. Experimental Evidence для RQ12</w:t>
      </w:r>
    </w:p>
    <w:p>
      <w:pPr>
        <w:pStyle w:val="FirstParagraph"/>
      </w:pPr>
      <w:r>
        <w:t xml:space="preserve">Для проверки H1 и H2 необходимы сопоставимые данные.</w:t>
      </w:r>
    </w:p>
    <w:p>
      <w:pPr>
        <w:pStyle w:val="BodyText"/>
      </w:pPr>
      <w:r>
        <w:t xml:space="preserve">Минимальная структура: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ID</w:t>
            </w:r>
          </w:p>
        </w:tc>
        <w:tc>
          <w:tcPr/>
          <w:p>
            <w:pPr>
              <w:pStyle w:val="Compact"/>
            </w:pPr>
            <w:r>
              <w:t xml:space="preserve">идентификатор сценария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экземпляр процесса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 Event</w:t>
            </w:r>
          </w:p>
        </w:tc>
        <w:tc>
          <w:tcPr/>
          <w:p>
            <w:pPr>
              <w:pStyle w:val="Compact"/>
            </w:pPr>
            <w:r>
              <w:t xml:space="preserve">фактически возникшее событие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Baseline</w:t>
            </w:r>
          </w:p>
        </w:tc>
        <w:tc>
          <w:tcPr/>
          <w:p>
            <w:pPr>
              <w:pStyle w:val="Compact"/>
            </w:pPr>
            <w:r>
              <w:t xml:space="preserve">обнаружение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 Proposed</w:t>
            </w:r>
          </w:p>
        </w:tc>
        <w:tc>
          <w:tcPr/>
          <w:p>
            <w:pPr>
              <w:pStyle w:val="Compact"/>
            </w:pPr>
            <w:r>
              <w:t xml:space="preserve">обнаружение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Baseline</w:t>
            </w:r>
          </w:p>
        </w:tc>
        <w:tc>
          <w:tcPr/>
          <w:p>
            <w:pPr>
              <w:pStyle w:val="Compact"/>
            </w:pPr>
            <w:r>
              <w:t xml:space="preserve">время обнаружения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Proposed</w:t>
            </w:r>
          </w:p>
        </w:tc>
        <w:tc>
          <w:tcPr/>
          <w:p>
            <w:pPr>
              <w:pStyle w:val="Compact"/>
            </w:pPr>
            <w:r>
              <w:t xml:space="preserve">время обнаружения 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 Detection</w:t>
            </w:r>
          </w:p>
        </w:tc>
        <w:tc>
          <w:tcPr/>
          <w:p>
            <w:pPr>
              <w:pStyle w:val="Compact"/>
            </w:pPr>
            <w:r>
              <w:t xml:space="preserve">корректность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Positive</w:t>
            </w:r>
          </w:p>
        </w:tc>
        <w:tc>
          <w:tcPr/>
          <w:p>
            <w:pPr>
              <w:pStyle w:val="Compact"/>
            </w:pPr>
            <w:r>
              <w:t xml:space="preserve">ложное срабатывание, если измеримо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False Negative</w:t>
            </w:r>
          </w:p>
        </w:tc>
        <w:tc>
          <w:tcPr/>
          <w:p>
            <w:pPr>
              <w:pStyle w:val="Compact"/>
            </w:pPr>
            <w:r>
              <w:t xml:space="preserve">пропущенное событие, если измеримо</w:t>
            </w:r>
          </w:p>
        </w:tc>
      </w:tr>
    </w:tbl>
    <w:bookmarkStart w:id="52" w:name="для-h1"/>
    <w:p>
      <w:pPr>
        <w:pStyle w:val="Heading3"/>
      </w:pPr>
      <w:r>
        <w:t xml:space="preserve">Для H1</w:t>
      </w:r>
    </w:p>
    <w:p>
      <w:pPr>
        <w:pStyle w:val="FirstParagraph"/>
      </w:pPr>
      <w:r>
        <w:t xml:space="preserve">Нас интересует:</w:t>
      </w:r>
    </w:p>
    <w:p>
      <w:pPr>
        <w:pStyle w:val="BodyText"/>
      </w:pPr>
      <w:r>
        <w:rPr>
          <w:b/>
          <w:bCs/>
        </w:rPr>
        <w:t xml:space="preserve">что удалось увидеть.</w:t>
      </w:r>
    </w:p>
    <w:bookmarkEnd w:id="52"/>
    <w:bookmarkStart w:id="53" w:name="для-h2"/>
    <w:p>
      <w:pPr>
        <w:pStyle w:val="Heading3"/>
      </w:pPr>
      <w:r>
        <w:t xml:space="preserve">Для H2</w:t>
      </w:r>
    </w:p>
    <w:p>
      <w:pPr>
        <w:pStyle w:val="FirstParagraph"/>
      </w:pPr>
      <w:r>
        <w:t xml:space="preserve">Нас интересует:</w:t>
      </w:r>
    </w:p>
    <w:p>
      <w:pPr>
        <w:pStyle w:val="BodyText"/>
      </w:pPr>
      <w:r>
        <w:rPr>
          <w:b/>
          <w:bCs/>
        </w:rPr>
        <w:t xml:space="preserve">когда это удалось увидеть.</w:t>
      </w:r>
    </w:p>
    <w:p>
      <w:pPr>
        <w:pStyle w:val="BodyText"/>
      </w:pPr>
      <w:r>
        <w:t xml:space="preserve">Поэтому эти два конструкта должны анализироваться отдельно.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experimental-evidence-для-rq13"/>
    <w:p>
      <w:pPr>
        <w:pStyle w:val="Heading1"/>
      </w:pPr>
      <w:r>
        <w:t xml:space="preserve">20. Experimental Evidence для RQ13</w:t>
      </w:r>
    </w:p>
    <w:p>
      <w:pPr>
        <w:pStyle w:val="FirstParagraph"/>
      </w:pPr>
      <w:r>
        <w:t xml:space="preserve">Для H3 единицей анализа может быть</w:t>
      </w:r>
      <w:r>
        <w:t xml:space="preserve"> </w:t>
      </w:r>
      <w:r>
        <w:rPr>
          <w:b/>
          <w:bCs/>
        </w:rPr>
        <w:t xml:space="preserve">task execution</w:t>
      </w:r>
      <w:r>
        <w:t xml:space="preserve">.</w:t>
      </w:r>
    </w:p>
    <w:p>
      <w:pPr>
        <w:pStyle w:val="BodyText"/>
      </w:pPr>
      <w:r>
        <w:t xml:space="preserve">Для каждой попытки фиксируется:</w:t>
      </w:r>
    </w:p>
    <w:p>
      <w:pPr>
        <w:pStyle w:val="Compact"/>
        <w:numPr>
          <w:ilvl w:val="0"/>
          <w:numId w:val="1018"/>
        </w:numPr>
      </w:pPr>
      <w:r>
        <w:t xml:space="preserve">Task ID;</w:t>
      </w:r>
    </w:p>
    <w:p>
      <w:pPr>
        <w:pStyle w:val="Compact"/>
        <w:numPr>
          <w:ilvl w:val="0"/>
          <w:numId w:val="1018"/>
        </w:numPr>
      </w:pPr>
      <w:r>
        <w:t xml:space="preserve">Scenario ID;</w:t>
      </w:r>
    </w:p>
    <w:p>
      <w:pPr>
        <w:pStyle w:val="Compact"/>
        <w:numPr>
          <w:ilvl w:val="0"/>
          <w:numId w:val="1018"/>
        </w:numPr>
      </w:pPr>
      <w:r>
        <w:t xml:space="preserve">Baseline / Proposed;</w:t>
      </w:r>
    </w:p>
    <w:p>
      <w:pPr>
        <w:pStyle w:val="Compact"/>
        <w:numPr>
          <w:ilvl w:val="0"/>
          <w:numId w:val="1018"/>
        </w:numPr>
      </w:pPr>
      <w:r>
        <w:t xml:space="preserve">start time;</w:t>
      </w:r>
    </w:p>
    <w:p>
      <w:pPr>
        <w:pStyle w:val="Compact"/>
        <w:numPr>
          <w:ilvl w:val="0"/>
          <w:numId w:val="1018"/>
        </w:numPr>
      </w:pPr>
      <w:r>
        <w:t xml:space="preserve">completion time;</w:t>
      </w:r>
    </w:p>
    <w:p>
      <w:pPr>
        <w:pStyle w:val="Compact"/>
        <w:numPr>
          <w:ilvl w:val="0"/>
          <w:numId w:val="1018"/>
        </w:numPr>
      </w:pPr>
      <w:r>
        <w:t xml:space="preserve">elapsed time;</w:t>
      </w:r>
    </w:p>
    <w:p>
      <w:pPr>
        <w:pStyle w:val="Compact"/>
        <w:numPr>
          <w:ilvl w:val="0"/>
          <w:numId w:val="1018"/>
        </w:numPr>
      </w:pPr>
      <w:r>
        <w:t xml:space="preserve">number of actions;</w:t>
      </w:r>
    </w:p>
    <w:p>
      <w:pPr>
        <w:pStyle w:val="Compact"/>
        <w:numPr>
          <w:ilvl w:val="0"/>
          <w:numId w:val="1018"/>
        </w:numPr>
      </w:pPr>
      <w:r>
        <w:t xml:space="preserve">number of opened sources;</w:t>
      </w:r>
    </w:p>
    <w:p>
      <w:pPr>
        <w:pStyle w:val="Compact"/>
        <w:numPr>
          <w:ilvl w:val="0"/>
          <w:numId w:val="1018"/>
        </w:numPr>
      </w:pPr>
      <w:r>
        <w:t xml:space="preserve">number of context switches;</w:t>
      </w:r>
    </w:p>
    <w:p>
      <w:pPr>
        <w:pStyle w:val="Compact"/>
        <w:numPr>
          <w:ilvl w:val="0"/>
          <w:numId w:val="1018"/>
        </w:numPr>
      </w:pPr>
      <w:r>
        <w:t xml:space="preserve">number of manual transformations;</w:t>
      </w:r>
    </w:p>
    <w:p>
      <w:pPr>
        <w:pStyle w:val="Compact"/>
        <w:numPr>
          <w:ilvl w:val="0"/>
          <w:numId w:val="1018"/>
        </w:numPr>
      </w:pPr>
      <w:r>
        <w:t xml:space="preserve">correctness/completeness;</w:t>
      </w:r>
    </w:p>
    <w:p>
      <w:pPr>
        <w:pStyle w:val="Compact"/>
        <w:numPr>
          <w:ilvl w:val="0"/>
          <w:numId w:val="1018"/>
        </w:numPr>
      </w:pPr>
      <w:r>
        <w:t xml:space="preserve">user assessment, если используется.</w:t>
      </w:r>
    </w:p>
    <w:p>
      <w:pPr>
        <w:pStyle w:val="FirstParagraph"/>
      </w:pPr>
      <w:r>
        <w:t xml:space="preserve">Это позволяет отделить:</w:t>
      </w:r>
    </w:p>
    <w:p>
      <w:pPr>
        <w:pStyle w:val="BodyText"/>
      </w:pPr>
      <w:r>
        <w:rPr>
          <w:b/>
          <w:bCs/>
        </w:rPr>
        <w:t xml:space="preserve">быстрее найти информацию</w:t>
      </w:r>
    </w:p>
    <w:p>
      <w:pPr>
        <w:pStyle w:val="BodyText"/>
      </w:pPr>
      <w:r>
        <w:t xml:space="preserve">от</w:t>
      </w:r>
    </w:p>
    <w:p>
      <w:pPr>
        <w:pStyle w:val="BodyText"/>
      </w:pPr>
      <w:r>
        <w:rPr>
          <w:b/>
          <w:bCs/>
        </w:rPr>
        <w:t xml:space="preserve">меньше физически обработать информации</w:t>
      </w:r>
    </w:p>
    <w:p>
      <w:pPr>
        <w:pStyle w:val="BodyText"/>
      </w:pPr>
      <w:r>
        <w:t xml:space="preserve">и от</w:t>
      </w:r>
    </w:p>
    <w:p>
      <w:pPr>
        <w:pStyle w:val="BodyText"/>
      </w:pPr>
      <w:r>
        <w:rPr>
          <w:b/>
          <w:bCs/>
        </w:rPr>
        <w:t xml:space="preserve">лучше выполнить управленческую задачу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5"/>
    <w:bookmarkStart w:id="56" w:name="triangulation-matrix"/>
    <w:p>
      <w:pPr>
        <w:pStyle w:val="Heading1"/>
      </w:pPr>
      <w:r>
        <w:t xml:space="preserve">21. Triangulation Matrix</w:t>
      </w:r>
    </w:p>
    <w:p>
      <w:pPr>
        <w:pStyle w:val="FirstParagraph"/>
      </w:pPr>
      <w:r>
        <w:t xml:space="preserve">Ключевые выводы по возможности должны подтверждаться несколькими типами evidence.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Исследуемое утверждение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System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 фактически выполняется иначе, чем регламентировано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Существует задержка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Причиной является информационный разрыв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Информация распределена между источниками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Ручной поиск создаёт дополнительную нагрузку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Предложенный подход улучшает обнаружение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Предложенный подход сокращает time-to-detection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Предложенный подход сокращает информационную нагрузку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Глубина triangulation зависит от доступности данных.</w:t>
      </w:r>
    </w:p>
    <w:p>
      <w:r>
        <w:pict>
          <v:rect style="width:0;height:1.5pt" o:hralign="center" o:hrstd="t" o:hr="t"/>
        </w:pict>
      </w:r>
    </w:p>
    <w:bookmarkEnd w:id="56"/>
    <w:bookmarkStart w:id="63" w:name="работа-с-отсутствующими-данными"/>
    <w:p>
      <w:pPr>
        <w:pStyle w:val="Heading1"/>
      </w:pPr>
      <w:r>
        <w:t xml:space="preserve">22. Работа с отсутствующими данными</w:t>
      </w:r>
    </w:p>
    <w:p>
      <w:pPr>
        <w:pStyle w:val="FirstParagraph"/>
      </w:pPr>
      <w:r>
        <w:t xml:space="preserve">Отсутствие данных не должно скрываться.</w:t>
      </w:r>
    </w:p>
    <w:p>
      <w:pPr>
        <w:pStyle w:val="BodyText"/>
      </w:pPr>
      <w:r>
        <w:t xml:space="preserve">Каждый недостаток должен классифицироваться.</w:t>
      </w:r>
    </w:p>
    <w:bookmarkStart w:id="57" w:name="missing"/>
    <w:p>
      <w:pPr>
        <w:pStyle w:val="Heading3"/>
      </w:pPr>
      <w:r>
        <w:t xml:space="preserve">Missing</w:t>
      </w:r>
    </w:p>
    <w:p>
      <w:pPr>
        <w:pStyle w:val="FirstParagraph"/>
      </w:pPr>
      <w:r>
        <w:t xml:space="preserve">Данные существуют концептуально, но физически недоступны.</w:t>
      </w:r>
    </w:p>
    <w:bookmarkEnd w:id="57"/>
    <w:bookmarkStart w:id="58" w:name="unstructured"/>
    <w:p>
      <w:pPr>
        <w:pStyle w:val="Heading3"/>
      </w:pPr>
      <w:r>
        <w:t xml:space="preserve">Unstructured</w:t>
      </w:r>
    </w:p>
    <w:p>
      <w:pPr>
        <w:pStyle w:val="FirstParagraph"/>
      </w:pPr>
      <w:r>
        <w:t xml:space="preserve">Данные существуют, но не имеют пригодной структуры.</w:t>
      </w:r>
    </w:p>
    <w:bookmarkEnd w:id="58"/>
    <w:bookmarkStart w:id="59" w:name="incomplete"/>
    <w:p>
      <w:pPr>
        <w:pStyle w:val="Heading3"/>
      </w:pPr>
      <w:r>
        <w:t xml:space="preserve">Incomplete</w:t>
      </w:r>
    </w:p>
    <w:p>
      <w:pPr>
        <w:pStyle w:val="FirstParagraph"/>
      </w:pPr>
      <w:r>
        <w:t xml:space="preserve">Есть только часть необходимых записей.</w:t>
      </w:r>
    </w:p>
    <w:bookmarkEnd w:id="59"/>
    <w:bookmarkStart w:id="60" w:name="inconsistent"/>
    <w:p>
      <w:pPr>
        <w:pStyle w:val="Heading3"/>
      </w:pPr>
      <w:r>
        <w:t xml:space="preserve">Inconsistent</w:t>
      </w:r>
    </w:p>
    <w:p>
      <w:pPr>
        <w:pStyle w:val="FirstParagraph"/>
      </w:pPr>
      <w:r>
        <w:t xml:space="preserve">Источники противоречат друг другу.</w:t>
      </w:r>
    </w:p>
    <w:bookmarkEnd w:id="60"/>
    <w:bookmarkStart w:id="61" w:name="unobservable"/>
    <w:p>
      <w:pPr>
        <w:pStyle w:val="Heading3"/>
      </w:pPr>
      <w:r>
        <w:t xml:space="preserve">Unobservable</w:t>
      </w:r>
    </w:p>
    <w:p>
      <w:pPr>
        <w:pStyle w:val="FirstParagraph"/>
      </w:pPr>
      <w:r>
        <w:t xml:space="preserve">Необходимое состояние процесса вообще не фиксируется.</w:t>
      </w:r>
    </w:p>
    <w:bookmarkEnd w:id="61"/>
    <w:bookmarkStart w:id="62" w:name="restricted"/>
    <w:p>
      <w:pPr>
        <w:pStyle w:val="Heading3"/>
      </w:pPr>
      <w:r>
        <w:t xml:space="preserve">Restricted</w:t>
      </w:r>
    </w:p>
    <w:p>
      <w:pPr>
        <w:pStyle w:val="FirstParagraph"/>
      </w:pPr>
      <w:r>
        <w:t xml:space="preserve">Доступ ограничен организационными или правовыми условиями.</w:t>
      </w:r>
    </w:p>
    <w:p>
      <w:pPr>
        <w:pStyle w:val="BodyText"/>
      </w:pPr>
      <w:r>
        <w:t xml:space="preserve">Эти состояния сами могут стать частью анализа информационного GAP.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577f7a2fc5b28209b47cb4c5c8e37e8016ec011"/>
    <w:p>
      <w:pPr>
        <w:pStyle w:val="Heading1"/>
      </w:pPr>
      <w:r>
        <w:t xml:space="preserve">23. Стратегия при отсутствии полноценного Event Log</w:t>
      </w:r>
    </w:p>
    <w:p>
      <w:pPr>
        <w:pStyle w:val="FirstParagraph"/>
      </w:pPr>
      <w:r>
        <w:t xml:space="preserve">Если отсутствует полноценный event log, исследование не прекращается.</w:t>
      </w:r>
    </w:p>
    <w:p>
      <w:pPr>
        <w:pStyle w:val="BodyText"/>
      </w:pPr>
      <w:r>
        <w:t xml:space="preserve">Используется комбинированный evidence:</w:t>
      </w:r>
    </w:p>
    <w:p>
      <w:pPr>
        <w:pStyle w:val="BodyText"/>
      </w:pPr>
      <w:r>
        <w:rPr>
          <w:b/>
          <w:bCs/>
        </w:rPr>
        <w:t xml:space="preserve">Documents</w:t>
      </w:r>
    </w:p>
    <w:p>
      <w:pPr>
        <w:pStyle w:val="FirstParagraph"/>
      </w:pPr>
      <w:r>
        <w:rPr>
          <w:b/>
          <w:bCs/>
        </w:rPr>
        <w:t xml:space="preserve">Observation</w:t>
      </w:r>
    </w:p>
    <w:p>
      <w:pPr>
        <w:pStyle w:val="FirstParagraph"/>
      </w:pPr>
      <w:r>
        <w:rPr>
          <w:b/>
          <w:bCs/>
        </w:rPr>
        <w:t xml:space="preserve">Interviews</w:t>
      </w:r>
    </w:p>
    <w:p>
      <w:pPr>
        <w:pStyle w:val="FirstParagraph"/>
      </w:pPr>
      <w:r>
        <w:rPr>
          <w:b/>
          <w:bCs/>
        </w:rPr>
        <w:t xml:space="preserve">Available System Records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Partial Event Model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Observed Process Model</w:t>
      </w:r>
    </w:p>
    <w:p>
      <w:pPr>
        <w:pStyle w:val="BodyText"/>
      </w:pPr>
      <w:r>
        <w:t xml:space="preserve">→</w:t>
      </w:r>
    </w:p>
    <w:p>
      <w:pPr>
        <w:pStyle w:val="BodyText"/>
      </w:pPr>
      <w:r>
        <w:rPr>
          <w:b/>
          <w:bCs/>
        </w:rPr>
        <w:t xml:space="preserve">Gap Identification</w:t>
      </w:r>
      <w:r>
        <w:t xml:space="preserve">.</w:t>
      </w:r>
    </w:p>
    <w:p>
      <w:pPr>
        <w:pStyle w:val="BodyText"/>
      </w:pPr>
      <w:r>
        <w:t xml:space="preserve">При этом необходимо честно обозначать границы:</w:t>
      </w:r>
    </w:p>
    <w:p>
      <w:pPr>
        <w:pStyle w:val="BlockText"/>
      </w:pPr>
      <w:r>
        <w:t xml:space="preserve">невозможность полной реконструкции процесса по event log является ограничением эмпирической части, а не основанием для искусственного формирования отсутствующих событий.</w:t>
      </w:r>
    </w:p>
    <w:p>
      <w:r>
        <w:pict>
          <v:rect style="width:0;height:1.5pt" o:hralign="center" o:hrstd="t" o:hr="t"/>
        </w:pict>
      </w:r>
    </w:p>
    <w:bookmarkEnd w:id="64"/>
    <w:bookmarkStart w:id="65" w:name="синтетические-данные"/>
    <w:p>
      <w:pPr>
        <w:pStyle w:val="Heading1"/>
      </w:pPr>
      <w:r>
        <w:t xml:space="preserve">24. Синтетические данные</w:t>
      </w:r>
    </w:p>
    <w:p>
      <w:pPr>
        <w:pStyle w:val="FirstParagraph"/>
      </w:pPr>
      <w:r>
        <w:t xml:space="preserve">Синтетические данные допускаются для:</w:t>
      </w:r>
    </w:p>
    <w:p>
      <w:pPr>
        <w:pStyle w:val="Compact"/>
        <w:numPr>
          <w:ilvl w:val="0"/>
          <w:numId w:val="1022"/>
        </w:numPr>
      </w:pPr>
      <w:r>
        <w:t xml:space="preserve">проверки алгоритма;</w:t>
      </w:r>
    </w:p>
    <w:p>
      <w:pPr>
        <w:pStyle w:val="Compact"/>
        <w:numPr>
          <w:ilvl w:val="0"/>
          <w:numId w:val="1022"/>
        </w:numPr>
      </w:pPr>
      <w:r>
        <w:t xml:space="preserve">проверки логики обнаружения;</w:t>
      </w:r>
    </w:p>
    <w:p>
      <w:pPr>
        <w:pStyle w:val="Compact"/>
        <w:numPr>
          <w:ilvl w:val="0"/>
          <w:numId w:val="1022"/>
        </w:numPr>
      </w:pPr>
      <w:r>
        <w:t xml:space="preserve">контролируемых сценариев;</w:t>
      </w:r>
    </w:p>
    <w:p>
      <w:pPr>
        <w:pStyle w:val="Compact"/>
        <w:numPr>
          <w:ilvl w:val="0"/>
          <w:numId w:val="1022"/>
        </w:numPr>
      </w:pPr>
      <w:r>
        <w:t xml:space="preserve">анализа edge cases;</w:t>
      </w:r>
    </w:p>
    <w:p>
      <w:pPr>
        <w:pStyle w:val="Compact"/>
        <w:numPr>
          <w:ilvl w:val="0"/>
          <w:numId w:val="1022"/>
        </w:numPr>
      </w:pPr>
      <w:r>
        <w:t xml:space="preserve">воспроизводимого технического эксперимента.</w:t>
      </w:r>
    </w:p>
    <w:p>
      <w:pPr>
        <w:pStyle w:val="FirstParagraph"/>
      </w:pPr>
      <w:r>
        <w:t xml:space="preserve">Однако необходимо сохранять разделение:</w:t>
      </w:r>
    </w:p>
    <w:p>
      <w:pPr>
        <w:pStyle w:val="BodyText"/>
      </w:pPr>
      <w:r>
        <w:rPr>
          <w:b/>
          <w:bCs/>
        </w:rPr>
        <w:t xml:space="preserve">Empirical Evidence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b/>
          <w:bCs/>
        </w:rPr>
        <w:t xml:space="preserve">Synthetic Experimental Evidence</w:t>
      </w:r>
      <w:r>
        <w:t xml:space="preserve">.</w:t>
      </w:r>
    </w:p>
    <w:p>
      <w:pPr>
        <w:pStyle w:val="BodyText"/>
      </w:pPr>
      <w:r>
        <w:t xml:space="preserve">Результат, полученный исключительно на синтетических данных, не должен формулироваться как доказательство того, что аналогичный эффект уже наблюдается в реальной организации.</w:t>
      </w:r>
    </w:p>
    <w:p>
      <w:r>
        <w:pict>
          <v:rect style="width:0;height:1.5pt" o:hralign="center" o:hrstd="t" o:hr="t"/>
        </w:pict>
      </w:r>
    </w:p>
    <w:bookmarkEnd w:id="65"/>
    <w:bookmarkStart w:id="66" w:name="metadata-и-data-provenance"/>
    <w:p>
      <w:pPr>
        <w:pStyle w:val="Heading1"/>
      </w:pPr>
      <w:r>
        <w:t xml:space="preserve">25. Metadata и Data Provenance</w:t>
      </w:r>
    </w:p>
    <w:p>
      <w:pPr>
        <w:pStyle w:val="FirstParagraph"/>
      </w:pPr>
      <w:r>
        <w:t xml:space="preserve">Для каждого набора данных рекомендуется фиксировать:</w:t>
      </w:r>
    </w:p>
    <w:p>
      <w:pPr>
        <w:pStyle w:val="Compact"/>
        <w:numPr>
          <w:ilvl w:val="0"/>
          <w:numId w:val="1023"/>
        </w:numPr>
      </w:pPr>
      <w:r>
        <w:t xml:space="preserve">название источника;</w:t>
      </w:r>
    </w:p>
    <w:p>
      <w:pPr>
        <w:pStyle w:val="Compact"/>
        <w:numPr>
          <w:ilvl w:val="0"/>
          <w:numId w:val="1023"/>
        </w:numPr>
      </w:pPr>
      <w:r>
        <w:t xml:space="preserve">дата получения;</w:t>
      </w:r>
    </w:p>
    <w:p>
      <w:pPr>
        <w:pStyle w:val="Compact"/>
        <w:numPr>
          <w:ilvl w:val="0"/>
          <w:numId w:val="1023"/>
        </w:numPr>
      </w:pPr>
      <w:r>
        <w:t xml:space="preserve">период покрытия;</w:t>
      </w:r>
    </w:p>
    <w:p>
      <w:pPr>
        <w:pStyle w:val="Compact"/>
        <w:numPr>
          <w:ilvl w:val="0"/>
          <w:numId w:val="1023"/>
        </w:numPr>
      </w:pPr>
      <w:r>
        <w:t xml:space="preserve">тип источника;</w:t>
      </w:r>
    </w:p>
    <w:p>
      <w:pPr>
        <w:pStyle w:val="Compact"/>
        <w:numPr>
          <w:ilvl w:val="0"/>
          <w:numId w:val="1023"/>
        </w:numPr>
      </w:pPr>
      <w:r>
        <w:t xml:space="preserve">версия;</w:t>
      </w:r>
    </w:p>
    <w:p>
      <w:pPr>
        <w:pStyle w:val="Compact"/>
        <w:numPr>
          <w:ilvl w:val="0"/>
          <w:numId w:val="1023"/>
        </w:numPr>
      </w:pPr>
      <w:r>
        <w:t xml:space="preserve">владелец/ответственный, если допустимо;</w:t>
      </w:r>
    </w:p>
    <w:p>
      <w:pPr>
        <w:pStyle w:val="Compact"/>
        <w:numPr>
          <w:ilvl w:val="0"/>
          <w:numId w:val="1023"/>
        </w:numPr>
      </w:pPr>
      <w:r>
        <w:t xml:space="preserve">формат;</w:t>
      </w:r>
    </w:p>
    <w:p>
      <w:pPr>
        <w:pStyle w:val="Compact"/>
        <w:numPr>
          <w:ilvl w:val="0"/>
          <w:numId w:val="1023"/>
        </w:numPr>
      </w:pPr>
      <w:r>
        <w:t xml:space="preserve">объём;</w:t>
      </w:r>
    </w:p>
    <w:p>
      <w:pPr>
        <w:pStyle w:val="Compact"/>
        <w:numPr>
          <w:ilvl w:val="0"/>
          <w:numId w:val="1023"/>
        </w:numPr>
      </w:pPr>
      <w:r>
        <w:t xml:space="preserve">ограничения;</w:t>
      </w:r>
    </w:p>
    <w:p>
      <w:pPr>
        <w:pStyle w:val="Compact"/>
        <w:numPr>
          <w:ilvl w:val="0"/>
          <w:numId w:val="1023"/>
        </w:numPr>
      </w:pPr>
      <w:r>
        <w:t xml:space="preserve">правила очистки;</w:t>
      </w:r>
    </w:p>
    <w:p>
      <w:pPr>
        <w:pStyle w:val="Compact"/>
        <w:numPr>
          <w:ilvl w:val="0"/>
          <w:numId w:val="1023"/>
        </w:numPr>
      </w:pPr>
      <w:r>
        <w:t xml:space="preserve">произведённые преобразования.</w:t>
      </w:r>
    </w:p>
    <w:p>
      <w:pPr>
        <w:pStyle w:val="FirstParagraph"/>
      </w:pPr>
      <w:r>
        <w:t xml:space="preserve">Для экспериментальных данных дополнительно:</w:t>
      </w:r>
    </w:p>
    <w:p>
      <w:pPr>
        <w:pStyle w:val="Compact"/>
        <w:numPr>
          <w:ilvl w:val="0"/>
          <w:numId w:val="1024"/>
        </w:numPr>
      </w:pPr>
      <w:r>
        <w:t xml:space="preserve">версия алгоритма/метода;</w:t>
      </w:r>
    </w:p>
    <w:p>
      <w:pPr>
        <w:pStyle w:val="Compact"/>
        <w:numPr>
          <w:ilvl w:val="0"/>
          <w:numId w:val="1024"/>
        </w:numPr>
      </w:pPr>
      <w:r>
        <w:t xml:space="preserve">параметры;</w:t>
      </w:r>
    </w:p>
    <w:p>
      <w:pPr>
        <w:pStyle w:val="Compact"/>
        <w:numPr>
          <w:ilvl w:val="0"/>
          <w:numId w:val="1024"/>
        </w:numPr>
      </w:pPr>
      <w:r>
        <w:t xml:space="preserve">сценарий;</w:t>
      </w:r>
    </w:p>
    <w:p>
      <w:pPr>
        <w:pStyle w:val="Compact"/>
        <w:numPr>
          <w:ilvl w:val="0"/>
          <w:numId w:val="1024"/>
        </w:numPr>
      </w:pPr>
      <w:r>
        <w:t xml:space="preserve">дата запуска;</w:t>
      </w:r>
    </w:p>
    <w:p>
      <w:pPr>
        <w:pStyle w:val="Compact"/>
        <w:numPr>
          <w:ilvl w:val="0"/>
          <w:numId w:val="1024"/>
        </w:numPr>
      </w:pPr>
      <w:r>
        <w:t xml:space="preserve">seed, если используется случайность;</w:t>
      </w:r>
    </w:p>
    <w:p>
      <w:pPr>
        <w:pStyle w:val="Compact"/>
        <w:numPr>
          <w:ilvl w:val="0"/>
          <w:numId w:val="1024"/>
        </w:numPr>
      </w:pPr>
      <w:r>
        <w:t xml:space="preserve">критерии оценки.</w:t>
      </w:r>
    </w:p>
    <w:p>
      <w:r>
        <w:pict>
          <v:rect style="width:0;height:1.5pt" o:hralign="center" o:hrstd="t" o:hr="t"/>
        </w:pict>
      </w:r>
    </w:p>
    <w:bookmarkEnd w:id="66"/>
    <w:bookmarkStart w:id="75" w:name="data-quality-framework"/>
    <w:p>
      <w:pPr>
        <w:pStyle w:val="Heading1"/>
      </w:pPr>
      <w:r>
        <w:t xml:space="preserve">26. Data Quality Framework</w:t>
      </w:r>
    </w:p>
    <w:p>
      <w:pPr>
        <w:pStyle w:val="FirstParagraph"/>
      </w:pPr>
      <w:r>
        <w:t xml:space="preserve">Перед использованием данных следует проверять:</w:t>
      </w:r>
    </w:p>
    <w:bookmarkStart w:id="67" w:name="completeness"/>
    <w:p>
      <w:pPr>
        <w:pStyle w:val="Heading3"/>
      </w:pPr>
      <w:r>
        <w:t xml:space="preserve">Completeness</w:t>
      </w:r>
    </w:p>
    <w:p>
      <w:pPr>
        <w:pStyle w:val="FirstParagraph"/>
      </w:pPr>
      <w:r>
        <w:t xml:space="preserve">Насколько полно представлены необходимые события или записи.</w:t>
      </w:r>
    </w:p>
    <w:bookmarkEnd w:id="67"/>
    <w:bookmarkStart w:id="68" w:name="accuracy"/>
    <w:p>
      <w:pPr>
        <w:pStyle w:val="Heading3"/>
      </w:pPr>
      <w:r>
        <w:t xml:space="preserve">Accuracy</w:t>
      </w:r>
    </w:p>
    <w:p>
      <w:pPr>
        <w:pStyle w:val="FirstParagraph"/>
      </w:pPr>
      <w:r>
        <w:t xml:space="preserve">Соответствуют ли записи фактическому состоянию.</w:t>
      </w:r>
    </w:p>
    <w:bookmarkEnd w:id="68"/>
    <w:bookmarkStart w:id="69" w:name="consistency"/>
    <w:p>
      <w:pPr>
        <w:pStyle w:val="Heading3"/>
      </w:pPr>
      <w:r>
        <w:t xml:space="preserve">Consistency</w:t>
      </w:r>
    </w:p>
    <w:p>
      <w:pPr>
        <w:pStyle w:val="FirstParagraph"/>
      </w:pPr>
      <w:r>
        <w:t xml:space="preserve">Не противоречат ли различные источники друг другу.</w:t>
      </w:r>
    </w:p>
    <w:bookmarkEnd w:id="69"/>
    <w:bookmarkStart w:id="70" w:name="timeliness"/>
    <w:p>
      <w:pPr>
        <w:pStyle w:val="Heading3"/>
      </w:pPr>
      <w:r>
        <w:t xml:space="preserve">Timeliness</w:t>
      </w:r>
    </w:p>
    <w:p>
      <w:pPr>
        <w:pStyle w:val="FirstParagraph"/>
      </w:pPr>
      <w:r>
        <w:t xml:space="preserve">Насколько актуальны данные.</w:t>
      </w:r>
    </w:p>
    <w:bookmarkEnd w:id="70"/>
    <w:bookmarkStart w:id="71" w:name="granularity"/>
    <w:p>
      <w:pPr>
        <w:pStyle w:val="Heading3"/>
      </w:pPr>
      <w:r>
        <w:t xml:space="preserve">Granularity</w:t>
      </w:r>
    </w:p>
    <w:p>
      <w:pPr>
        <w:pStyle w:val="FirstParagraph"/>
      </w:pPr>
      <w:r>
        <w:t xml:space="preserve">Достаточна ли детализация.</w:t>
      </w:r>
    </w:p>
    <w:bookmarkEnd w:id="71"/>
    <w:bookmarkStart w:id="72" w:name="traceability"/>
    <w:p>
      <w:pPr>
        <w:pStyle w:val="Heading3"/>
      </w:pPr>
      <w:r>
        <w:t xml:space="preserve">Traceability</w:t>
      </w:r>
    </w:p>
    <w:p>
      <w:pPr>
        <w:pStyle w:val="FirstParagraph"/>
      </w:pPr>
      <w:r>
        <w:t xml:space="preserve">Можно ли связать запись с конкретным процессом/объектом.</w:t>
      </w:r>
    </w:p>
    <w:bookmarkEnd w:id="72"/>
    <w:bookmarkStart w:id="73" w:name="availability"/>
    <w:p>
      <w:pPr>
        <w:pStyle w:val="Heading3"/>
      </w:pPr>
      <w:r>
        <w:t xml:space="preserve">Availability</w:t>
      </w:r>
    </w:p>
    <w:p>
      <w:pPr>
        <w:pStyle w:val="FirstParagraph"/>
      </w:pPr>
      <w:r>
        <w:t xml:space="preserve">Доступны ли данные для воспроизводимого исследования.</w:t>
      </w:r>
    </w:p>
    <w:bookmarkEnd w:id="73"/>
    <w:bookmarkStart w:id="74" w:name="interpretability"/>
    <w:p>
      <w:pPr>
        <w:pStyle w:val="Heading3"/>
      </w:pPr>
      <w:r>
        <w:t xml:space="preserve">Interpretability</w:t>
      </w:r>
    </w:p>
    <w:p>
      <w:pPr>
        <w:pStyle w:val="FirstParagraph"/>
      </w:pPr>
      <w:r>
        <w:t xml:space="preserve">Можно ли однозначно понять значение полей и событий.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X7392b36bd875726b84247bd604d0787591228d6"/>
    <w:p>
      <w:pPr>
        <w:pStyle w:val="Heading1"/>
      </w:pPr>
      <w:r>
        <w:t xml:space="preserve">27. Минимальные требования к данным для проверки H1–H3</w:t>
      </w:r>
    </w:p>
    <w:bookmarkStart w:id="76" w:name="для-h1-1"/>
    <w:p>
      <w:pPr>
        <w:pStyle w:val="Heading2"/>
      </w:pPr>
      <w:r>
        <w:t xml:space="preserve">Для H1</w:t>
      </w:r>
    </w:p>
    <w:p>
      <w:pPr>
        <w:pStyle w:val="FirstParagraph"/>
      </w:pPr>
      <w:r>
        <w:t xml:space="preserve">Необходимы:</w:t>
      </w:r>
    </w:p>
    <w:p>
      <w:pPr>
        <w:pStyle w:val="Compact"/>
        <w:numPr>
          <w:ilvl w:val="0"/>
          <w:numId w:val="1025"/>
        </w:numPr>
      </w:pPr>
      <w:r>
        <w:t xml:space="preserve">определённый набор релевантных отклонений;</w:t>
      </w:r>
    </w:p>
    <w:p>
      <w:pPr>
        <w:pStyle w:val="Compact"/>
        <w:numPr>
          <w:ilvl w:val="0"/>
          <w:numId w:val="1025"/>
        </w:numPr>
      </w:pPr>
      <w:r>
        <w:t xml:space="preserve">возможность установить факт их возникновения;</w:t>
      </w:r>
    </w:p>
    <w:p>
      <w:pPr>
        <w:pStyle w:val="Compact"/>
        <w:numPr>
          <w:ilvl w:val="0"/>
          <w:numId w:val="1025"/>
        </w:numPr>
      </w:pPr>
      <w:r>
        <w:t xml:space="preserve">возможность определить, обнаружены они или нет.</w:t>
      </w:r>
    </w:p>
    <w:bookmarkEnd w:id="76"/>
    <w:bookmarkStart w:id="77" w:name="для-h2-1"/>
    <w:p>
      <w:pPr>
        <w:pStyle w:val="Heading2"/>
      </w:pPr>
      <w:r>
        <w:t xml:space="preserve">Для H2</w:t>
      </w:r>
    </w:p>
    <w:p>
      <w:pPr>
        <w:pStyle w:val="FirstParagraph"/>
      </w:pPr>
      <w:r>
        <w:t xml:space="preserve">Дополнительно необходимы:</w:t>
      </w:r>
    </w:p>
    <w:p>
      <w:pPr>
        <w:pStyle w:val="Compact"/>
        <w:numPr>
          <w:ilvl w:val="0"/>
          <w:numId w:val="1026"/>
        </w:numPr>
      </w:pPr>
      <w:r>
        <w:t xml:space="preserve">timestamp возникновения/доступности признака;</w:t>
      </w:r>
    </w:p>
    <w:p>
      <w:pPr>
        <w:pStyle w:val="Compact"/>
        <w:numPr>
          <w:ilvl w:val="0"/>
          <w:numId w:val="1026"/>
        </w:numPr>
      </w:pPr>
      <w:r>
        <w:t xml:space="preserve">timestamp обнаружения;</w:t>
      </w:r>
    </w:p>
    <w:p>
      <w:pPr>
        <w:pStyle w:val="Compact"/>
        <w:numPr>
          <w:ilvl w:val="0"/>
          <w:numId w:val="1026"/>
        </w:numPr>
      </w:pPr>
      <w:r>
        <w:t xml:space="preserve">единые правила определения начала и конца интервала.</w:t>
      </w:r>
    </w:p>
    <w:bookmarkEnd w:id="77"/>
    <w:bookmarkStart w:id="78" w:name="для-h3"/>
    <w:p>
      <w:pPr>
        <w:pStyle w:val="Heading2"/>
      </w:pPr>
      <w:r>
        <w:t xml:space="preserve">Для H3</w:t>
      </w:r>
    </w:p>
    <w:p>
      <w:pPr>
        <w:pStyle w:val="FirstParagraph"/>
      </w:pPr>
      <w:r>
        <w:t xml:space="preserve">Необходимы:</w:t>
      </w:r>
    </w:p>
    <w:p>
      <w:pPr>
        <w:pStyle w:val="Compact"/>
        <w:numPr>
          <w:ilvl w:val="0"/>
          <w:numId w:val="1027"/>
        </w:numPr>
      </w:pPr>
      <w:r>
        <w:t xml:space="preserve">одинаковая управленческая задача;</w:t>
      </w:r>
    </w:p>
    <w:p>
      <w:pPr>
        <w:pStyle w:val="Compact"/>
        <w:numPr>
          <w:ilvl w:val="0"/>
          <w:numId w:val="1027"/>
        </w:numPr>
      </w:pPr>
      <w:r>
        <w:t xml:space="preserve">сопоставимые условия;</w:t>
      </w:r>
    </w:p>
    <w:p>
      <w:pPr>
        <w:pStyle w:val="Compact"/>
        <w:numPr>
          <w:ilvl w:val="0"/>
          <w:numId w:val="1027"/>
        </w:numPr>
      </w:pPr>
      <w:r>
        <w:t xml:space="preserve">фиксируемая последовательность действий;</w:t>
      </w:r>
    </w:p>
    <w:p>
      <w:pPr>
        <w:pStyle w:val="Compact"/>
        <w:numPr>
          <w:ilvl w:val="0"/>
          <w:numId w:val="1027"/>
        </w:numPr>
      </w:pPr>
      <w:r>
        <w:t xml:space="preserve">время выполнения;</w:t>
      </w:r>
    </w:p>
    <w:p>
      <w:pPr>
        <w:pStyle w:val="Compact"/>
        <w:numPr>
          <w:ilvl w:val="0"/>
          <w:numId w:val="1027"/>
        </w:numPr>
      </w:pPr>
      <w:r>
        <w:t xml:space="preserve">количество действий/источников или иной заранее заданный показатель нагрузки.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traceability-matrix"/>
    <w:p>
      <w:pPr>
        <w:pStyle w:val="Heading1"/>
      </w:pPr>
      <w:r>
        <w:t xml:space="preserve">28. Traceability Matrix</w:t>
      </w:r>
    </w:p>
    <w:p>
      <w:pPr>
        <w:pStyle w:val="FirstParagraph"/>
      </w:pPr>
      <w:r>
        <w:t xml:space="preserve">Основная цепочка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Исследовательский уровень</w:t>
            </w:r>
          </w:p>
        </w:tc>
        <w:tc>
          <w:tcPr/>
          <w:p>
            <w:pPr>
              <w:pStyle w:val="Compact"/>
            </w:pPr>
            <w:r>
              <w:t xml:space="preserve">Следующий уровень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Observation /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Cause /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Solution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Component</w:t>
            </w:r>
          </w:p>
        </w:tc>
        <w:tc>
          <w:tcPr/>
          <w:p>
            <w:pPr>
              <w:pStyle w:val="Compact"/>
            </w:pPr>
            <w:r>
              <w:t xml:space="preserve">Evaluation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Evaluation</w:t>
            </w:r>
          </w:p>
        </w:tc>
        <w:tc>
          <w:tcPr/>
          <w:p>
            <w:pPr>
              <w:pStyle w:val="Compact"/>
            </w:pPr>
            <w:r>
              <w:t xml:space="preserve">Hypothesis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Hypothesis Result</w:t>
            </w:r>
          </w:p>
        </w:tc>
        <w:tc>
          <w:tcPr/>
          <w:p>
            <w:pPr>
              <w:pStyle w:val="Compact"/>
            </w:pPr>
            <w:r>
              <w:t xml:space="preserve">Research Conclusion</w:t>
            </w:r>
          </w:p>
        </w:tc>
      </w:tr>
    </w:tbl>
    <w:p>
      <w:pPr>
        <w:pStyle w:val="BodyText"/>
      </w:pPr>
      <w:r>
        <w:t xml:space="preserve">Это должна быть сквозная трассировка всей работы.</w:t>
      </w:r>
    </w:p>
    <w:p>
      <w:r>
        <w:pict>
          <v:rect style="width:0;height:1.5pt" o:hralign="center" o:hrstd="t" o:hr="t"/>
        </w:pict>
      </w:r>
    </w:p>
    <w:bookmarkEnd w:id="80"/>
    <w:bookmarkStart w:id="91" w:name="evidence-integrity-rules"/>
    <w:p>
      <w:pPr>
        <w:pStyle w:val="Heading1"/>
      </w:pPr>
      <w:r>
        <w:t xml:space="preserve">29. Evidence Integrity Rules</w:t>
      </w:r>
    </w:p>
    <w:p>
      <w:pPr>
        <w:pStyle w:val="FirstParagraph"/>
      </w:pPr>
      <w:r>
        <w:t xml:space="preserve">В рамках исследования фиксируются следующие правила.</w:t>
      </w:r>
    </w:p>
    <w:bookmarkStart w:id="81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Не называть предположение фактом.</w:t>
      </w:r>
    </w:p>
    <w:bookmarkEnd w:id="81"/>
    <w:bookmarkStart w:id="82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Не использовать экспертное мнение как замену количественным данным, если количественные данные доступны.</w:t>
      </w:r>
    </w:p>
    <w:bookmarkEnd w:id="82"/>
    <w:bookmarkStart w:id="83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Не использовать один источник для критически важного вывода без проверки альтернативных объяснений, если triangulation возможна.</w:t>
      </w:r>
    </w:p>
    <w:bookmarkEnd w:id="83"/>
    <w:bookmarkStart w:id="84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Не скрывать отсутствующие или неполные данные.</w:t>
      </w:r>
    </w:p>
    <w:bookmarkEnd w:id="84"/>
    <w:bookmarkStart w:id="85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Не смешивать реальные и синтетические данные без явной маркировки.</w:t>
      </w:r>
    </w:p>
    <w:bookmarkEnd w:id="85"/>
    <w:bookmarkStart w:id="86" w:name="rule-6"/>
    <w:p>
      <w:pPr>
        <w:pStyle w:val="Heading3"/>
      </w:pPr>
      <w:r>
        <w:t xml:space="preserve">Rule 6</w:t>
      </w:r>
    </w:p>
    <w:p>
      <w:pPr>
        <w:pStyle w:val="FirstParagraph"/>
      </w:pPr>
      <w:r>
        <w:t xml:space="preserve">Не выводить причинность только из корреляции.</w:t>
      </w:r>
    </w:p>
    <w:bookmarkEnd w:id="86"/>
    <w:bookmarkStart w:id="87" w:name="rule-7"/>
    <w:p>
      <w:pPr>
        <w:pStyle w:val="Heading3"/>
      </w:pPr>
      <w:r>
        <w:t xml:space="preserve">Rule 7</w:t>
      </w:r>
    </w:p>
    <w:p>
      <w:pPr>
        <w:pStyle w:val="FirstParagraph"/>
      </w:pPr>
      <w:r>
        <w:t xml:space="preserve">Не считать наличие записи доказательством фактического выполнения операции без проверки семантики записи.</w:t>
      </w:r>
    </w:p>
    <w:bookmarkEnd w:id="87"/>
    <w:bookmarkStart w:id="88" w:name="rule-8"/>
    <w:p>
      <w:pPr>
        <w:pStyle w:val="Heading3"/>
      </w:pPr>
      <w:r>
        <w:t xml:space="preserve">Rule 8</w:t>
      </w:r>
    </w:p>
    <w:p>
      <w:pPr>
        <w:pStyle w:val="FirstParagraph"/>
      </w:pPr>
      <w:r>
        <w:t xml:space="preserve">Каждый KPI должен иметь определённый источник raw data.</w:t>
      </w:r>
    </w:p>
    <w:bookmarkEnd w:id="88"/>
    <w:bookmarkStart w:id="89" w:name="rule-9"/>
    <w:p>
      <w:pPr>
        <w:pStyle w:val="Heading3"/>
      </w:pPr>
      <w:r>
        <w:t xml:space="preserve">Rule 9</w:t>
      </w:r>
    </w:p>
    <w:p>
      <w:pPr>
        <w:pStyle w:val="FirstParagraph"/>
      </w:pPr>
      <w:r>
        <w:t xml:space="preserve">Каждое требование должно иметь traceability к проблеме или GAP.</w:t>
      </w:r>
    </w:p>
    <w:bookmarkEnd w:id="89"/>
    <w:bookmarkStart w:id="90" w:name="rule-10"/>
    <w:p>
      <w:pPr>
        <w:pStyle w:val="Heading3"/>
      </w:pPr>
      <w:r>
        <w:t xml:space="preserve">Rule 10</w:t>
      </w:r>
    </w:p>
    <w:p>
      <w:pPr>
        <w:pStyle w:val="FirstParagraph"/>
      </w:pPr>
      <w:r>
        <w:t xml:space="preserve">Каждый критерий экспериментальной оценки должен соответствовать соответствующей гипотезе.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критерий-завершения-data-evidence-matrix"/>
    <w:p>
      <w:pPr>
        <w:pStyle w:val="Heading1"/>
      </w:pPr>
      <w:r>
        <w:t xml:space="preserve">30. Критерий завершения Data &amp; Evidence Matrix</w:t>
      </w:r>
    </w:p>
    <w:p>
      <w:pPr>
        <w:pStyle w:val="FirstParagraph"/>
      </w:pPr>
      <w:r>
        <w:t xml:space="preserve">Документ считается подготовленным, если: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RQ0–RQ13</w:t>
      </w:r>
      <w:r>
        <w:t xml:space="preserve"> </w:t>
      </w:r>
      <w:r>
        <w:t xml:space="preserve">имеют определённую evidence base;</w:t>
      </w:r>
    </w:p>
    <w:p>
      <w:pPr>
        <w:pStyle w:val="Compact"/>
        <w:numPr>
          <w:ilvl w:val="0"/>
          <w:numId w:val="1028"/>
        </w:numPr>
      </w:pPr>
      <w:r>
        <w:t xml:space="preserve">для каждого RQ определены возможные источники;</w:t>
      </w:r>
    </w:p>
    <w:p>
      <w:pPr>
        <w:pStyle w:val="Compact"/>
        <w:numPr>
          <w:ilvl w:val="0"/>
          <w:numId w:val="1028"/>
        </w:numPr>
      </w:pPr>
      <w:r>
        <w:t xml:space="preserve">различены direct, structured, expert и documentary evidence;</w:t>
      </w:r>
    </w:p>
    <w:p>
      <w:pPr>
        <w:pStyle w:val="Compact"/>
        <w:numPr>
          <w:ilvl w:val="0"/>
          <w:numId w:val="1028"/>
        </w:numPr>
      </w:pPr>
      <w:r>
        <w:t xml:space="preserve">определены минимальные требования к данным;</w:t>
      </w:r>
    </w:p>
    <w:p>
      <w:pPr>
        <w:pStyle w:val="Compact"/>
        <w:numPr>
          <w:ilvl w:val="0"/>
          <w:numId w:val="1028"/>
        </w:numPr>
      </w:pPr>
      <w:r>
        <w:t xml:space="preserve">описаны потенциальные проблемы качества данных;</w:t>
      </w:r>
    </w:p>
    <w:p>
      <w:pPr>
        <w:pStyle w:val="Compact"/>
        <w:numPr>
          <w:ilvl w:val="0"/>
          <w:numId w:val="1028"/>
        </w:numPr>
      </w:pPr>
      <w:r>
        <w:t xml:space="preserve">установлены правила работы с отсутствующими данными;</w:t>
      </w:r>
    </w:p>
    <w:p>
      <w:pPr>
        <w:pStyle w:val="Compact"/>
        <w:numPr>
          <w:ilvl w:val="0"/>
          <w:numId w:val="1028"/>
        </w:numPr>
      </w:pPr>
      <w:r>
        <w:t xml:space="preserve">определены минимальные данные для H1–H3;</w:t>
      </w:r>
    </w:p>
    <w:p>
      <w:pPr>
        <w:pStyle w:val="Compact"/>
        <w:numPr>
          <w:ilvl w:val="0"/>
          <w:numId w:val="1028"/>
        </w:numPr>
      </w:pPr>
      <w:r>
        <w:t xml:space="preserve">существует traceability от evidence к итоговому выводу;</w:t>
      </w:r>
    </w:p>
    <w:p>
      <w:pPr>
        <w:pStyle w:val="Compact"/>
        <w:numPr>
          <w:ilvl w:val="0"/>
          <w:numId w:val="1028"/>
        </w:numPr>
      </w:pPr>
      <w:r>
        <w:t xml:space="preserve">реальные и синтетические данные разделены;</w:t>
      </w:r>
    </w:p>
    <w:p>
      <w:pPr>
        <w:pStyle w:val="Compact"/>
        <w:numPr>
          <w:ilvl w:val="0"/>
          <w:numId w:val="1028"/>
        </w:numPr>
      </w:pPr>
      <w:r>
        <w:t xml:space="preserve">evidence framework не предполагает заранее положительного результата.</w:t>
      </w:r>
    </w:p>
    <w:p>
      <w:r>
        <w:pict>
          <v:rect style="width:0;height:1.5pt" o:hralign="center" o:hrstd="t" o:hr="t"/>
        </w:pict>
      </w:r>
    </w:p>
    <w:bookmarkEnd w:id="92"/>
    <w:bookmarkStart w:id="93" w:name="итоговая-evidence-architecture"/>
    <w:p>
      <w:pPr>
        <w:pStyle w:val="Heading1"/>
      </w:pPr>
      <w:r>
        <w:t xml:space="preserve">31. Итоговая Evidence Architecture</w:t>
      </w:r>
    </w:p>
    <w:p>
      <w:pPr>
        <w:pStyle w:val="FirstParagraph"/>
      </w:pPr>
      <w:r>
        <w:t xml:space="preserve">Итоговая архитектура доказательств выглядит следующим образом:</w:t>
      </w:r>
    </w:p>
    <w:p>
      <w:pPr>
        <w:pStyle w:val="BodyText"/>
      </w:pPr>
      <w:r>
        <w:rPr>
          <w:b/>
          <w:bCs/>
        </w:rPr>
        <w:t xml:space="preserve">Raw Process Data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Events / States / Records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AS-IS Reconstruction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Observed Problems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Measurements / KPIs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Information Landscape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GAP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Requirements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Conceptual Solution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Baseline / Proposed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Evaluation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H1 / H2 / H3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Research Conclusions</w:t>
      </w:r>
    </w:p>
    <w:p>
      <w:pPr>
        <w:pStyle w:val="BodyText"/>
      </w:pPr>
      <w:r>
        <w:t xml:space="preserve">Таким образом, данные рассматриваются не как приложение к методологии, а как</w:t>
      </w:r>
      <w:r>
        <w:t xml:space="preserve"> </w:t>
      </w:r>
      <w:r>
        <w:rPr>
          <w:b/>
          <w:bCs/>
        </w:rPr>
        <w:t xml:space="preserve">основа доказательной цепочки исследования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3"/>
    <w:bookmarkStart w:id="94" w:name="статус-документа"/>
    <w:p>
      <w:pPr>
        <w:pStyle w:val="Heading1"/>
      </w:pPr>
      <w:r>
        <w:t xml:space="preserve">32. Статус документа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v1</w:t>
      </w:r>
    </w:p>
    <w:p>
      <w:pPr>
        <w:pStyle w:val="BodyText"/>
      </w:pPr>
      <w:r>
        <w:rPr>
          <w:b/>
          <w:bCs/>
        </w:rPr>
        <w:t xml:space="preserve">Статус:</w:t>
      </w:r>
      <w:r>
        <w:t xml:space="preserve"> </w:t>
      </w:r>
      <w:r>
        <w:t xml:space="preserve">рабочий методологический документ.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Research Passport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Research Problem Package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Research Tasks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Research Questions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Research Design Overview v1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Research Methods Matrix v1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Следующий логический артефакт:</w:t>
      </w:r>
    </w:p>
    <w:p>
      <w:pPr>
        <w:pStyle w:val="BodyText"/>
      </w:pPr>
      <w:r>
        <w:rPr>
          <w:rStyle w:val="VerbatimChar"/>
        </w:rPr>
        <w:t xml:space="preserve">Research Procedure Map v1</w:t>
      </w:r>
    </w:p>
    <w:p>
      <w:pPr>
        <w:pStyle w:val="BodyText"/>
      </w:pPr>
      <w:r>
        <w:t xml:space="preserve">Он должен перевести методы и evidence этой матрицы в</w:t>
      </w:r>
      <w:r>
        <w:t xml:space="preserve"> </w:t>
      </w:r>
      <w:r>
        <w:rPr>
          <w:b/>
          <w:bCs/>
        </w:rPr>
        <w:t xml:space="preserve">пошаговые исследовательские процедуры</w:t>
      </w:r>
      <w:r>
        <w:t xml:space="preserve">: что делаем сначала, как получаем данные, как очищаем, анализируем, фиксируем результат и когда переходим к следующему этапу.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