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earch-design-overview-v1"/>
    <w:p>
      <w:pPr>
        <w:pStyle w:val="Heading1"/>
      </w:pPr>
      <w:r>
        <w:t xml:space="preserve">Research Design Overview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Настоящий документ фиксирует общий дизайн исследования и определяет, каким образом исследовательская проблема, цель, задачи, исследовательские вопросы, гипотезы, методы, данные и критерии оценки объединяются в единую последовательность проведения исследования.</w:t>
      </w:r>
    </w:p>
    <w:p>
      <w:pPr>
        <w:pStyle w:val="BodyText"/>
      </w:pPr>
      <w:r>
        <w:t xml:space="preserve">Документ является связующим уровнем между:</w:t>
      </w:r>
    </w:p>
    <w:p>
      <w:pPr>
        <w:pStyle w:val="BodyText"/>
      </w:pPr>
      <w:r>
        <w:rPr>
          <w:b/>
          <w:bCs/>
        </w:rPr>
        <w:t xml:space="preserve">Research Passport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Research Problem Package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Research Tasks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Research Questions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Research Methodology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Research Methods Matrix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экспериментальной проверкой предлагаемого подхода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Research Design Overview v1</w:t>
      </w:r>
      <w:r>
        <w:t xml:space="preserve"> </w:t>
      </w:r>
      <w:r>
        <w:t xml:space="preserve">не заменяет описание отдельных методов. Его задача — определить архитектуру исследования и логику перехода от одного исследовательского этапа к другому.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основные-параметры-исследования"/>
    <w:p>
      <w:pPr>
        <w:pStyle w:val="Heading1"/>
      </w:pPr>
      <w:r>
        <w:t xml:space="preserve">2. Основные параметры исследования</w:t>
      </w:r>
    </w:p>
    <w:bookmarkStart w:id="11" w:name="объект-исследования"/>
    <w:p>
      <w:pPr>
        <w:pStyle w:val="Heading2"/>
      </w:pPr>
      <w:r>
        <w:t xml:space="preserve">2.1. Объект исследования</w:t>
      </w:r>
    </w:p>
    <w:p>
      <w:pPr>
        <w:pStyle w:val="FirstParagraph"/>
      </w:pPr>
      <w:r>
        <w:t xml:space="preserve">Бизнес-процессы технического обслуживания и ремонта авиационной техники.</w:t>
      </w:r>
    </w:p>
    <w:bookmarkEnd w:id="11"/>
    <w:bookmarkStart w:id="12" w:name="предмет-исследования"/>
    <w:p>
      <w:pPr>
        <w:pStyle w:val="Heading2"/>
      </w:pPr>
      <w:r>
        <w:t xml:space="preserve">2.2. Предмет исследования</w:t>
      </w:r>
    </w:p>
    <w:p>
      <w:pPr>
        <w:pStyle w:val="FirstParagraph"/>
      </w:pPr>
      <w:r>
        <w:t xml:space="preserve">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bookmarkEnd w:id="12"/>
    <w:bookmarkStart w:id="13" w:name="цель-исследования"/>
    <w:p>
      <w:pPr>
        <w:pStyle w:val="Heading2"/>
      </w:pPr>
      <w:r>
        <w:t xml:space="preserve">2.3. Цель исследования</w:t>
      </w:r>
    </w:p>
    <w:p>
      <w:pPr>
        <w:pStyle w:val="FirstParagraph"/>
      </w:pPr>
      <w:r>
        <w:t xml:space="preserve">Исследовать проблемы наблюдаемости и управления бизнес-процессами ТОиР, определить требования к их аналитической поддержке и разработать дополнительную подсистему интеллектуального управления на основе анализа фактического выполнения процессов с последующей экспериментальной оценкой её применимости.</w:t>
      </w:r>
    </w:p>
    <w:bookmarkEnd w:id="13"/>
    <w:bookmarkStart w:id="14" w:name="центральная-исследовательская-проблема"/>
    <w:p>
      <w:pPr>
        <w:pStyle w:val="Heading2"/>
      </w:pPr>
      <w:r>
        <w:t xml:space="preserve">2.4. Центральная исследовательская проблема</w:t>
      </w:r>
    </w:p>
    <w:p>
      <w:pPr>
        <w:pStyle w:val="FirstParagraph"/>
      </w:pPr>
      <w:r>
        <w:t xml:space="preserve">Исследование исходит из предполагаемой проблемы ограниченной наблюдаемости фактического выполнения процессов ТОиР, возникающей при распределённости информации между различными источниками, использовании ручного контроля и недостаточной интеграции событий, состояний и отклонений процесса в единое аналитическое представление.</w:t>
      </w:r>
    </w:p>
    <w:p>
      <w:pPr>
        <w:pStyle w:val="BodyText"/>
      </w:pPr>
      <w:r>
        <w:t xml:space="preserve">При этом наличие и выраженность указанных проблем должны быть установлены эмпирически, а не считаться заранее доказанными.</w:t>
      </w:r>
    </w:p>
    <w:bookmarkEnd w:id="14"/>
    <w:bookmarkStart w:id="15" w:name="основной-исследовательский-вопрос"/>
    <w:p>
      <w:pPr>
        <w:pStyle w:val="Heading2"/>
      </w:pPr>
      <w:r>
        <w:t xml:space="preserve">2.5. Основной исследовательский вопрос</w:t>
      </w:r>
    </w:p>
    <w:p>
      <w:pPr>
        <w:pStyle w:val="FirstParagraph"/>
      </w:pPr>
      <w:r>
        <w:rPr>
          <w:b/>
          <w:bCs/>
        </w:rPr>
        <w:t xml:space="preserve">Как можно повысить наблюдаемость и своевременность управления бизнес-процессами ТОиР за счёт анализа фактического выполнения процесса и автоматизированного выявления отклонений?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412d9ab003e38a537e625c34710688ae103687d"/>
    <w:p>
      <w:pPr>
        <w:pStyle w:val="Heading1"/>
      </w:pPr>
      <w:r>
        <w:t xml:space="preserve">3. Тип и общая логика исследовательского дизайна</w:t>
      </w:r>
    </w:p>
    <w:p>
      <w:pPr>
        <w:pStyle w:val="FirstParagraph"/>
      </w:pPr>
      <w:r>
        <w:t xml:space="preserve">Исследование имеет</w:t>
      </w:r>
      <w:r>
        <w:t xml:space="preserve"> </w:t>
      </w:r>
      <w:r>
        <w:rPr>
          <w:b/>
          <w:bCs/>
        </w:rPr>
        <w:t xml:space="preserve">прикладной, эмпирико-аналитический и проектно-экспериментальный характер</w:t>
      </w:r>
      <w:r>
        <w:t xml:space="preserve">.</w:t>
      </w:r>
    </w:p>
    <w:p>
      <w:pPr>
        <w:pStyle w:val="BodyText"/>
      </w:pPr>
      <w:r>
        <w:t xml:space="preserve">В его основе используется комбинированный дизайн, объединяющий:</w:t>
      </w:r>
    </w:p>
    <w:p>
      <w:pPr>
        <w:pStyle w:val="Compact"/>
        <w:numPr>
          <w:ilvl w:val="0"/>
          <w:numId w:val="1001"/>
        </w:numPr>
      </w:pPr>
      <w:r>
        <w:t xml:space="preserve">исследование предметной области;</w:t>
      </w:r>
    </w:p>
    <w:p>
      <w:pPr>
        <w:pStyle w:val="Compact"/>
        <w:numPr>
          <w:ilvl w:val="0"/>
          <w:numId w:val="1001"/>
        </w:numPr>
      </w:pPr>
      <w:r>
        <w:t xml:space="preserve">case study выбранного организационного контекста;</w:t>
      </w:r>
    </w:p>
    <w:p>
      <w:pPr>
        <w:pStyle w:val="Compact"/>
        <w:numPr>
          <w:ilvl w:val="0"/>
          <w:numId w:val="1001"/>
        </w:numPr>
      </w:pPr>
      <w:r>
        <w:t xml:space="preserve">наблюдение и экспертное взаимодействие;</w:t>
      </w:r>
    </w:p>
    <w:p>
      <w:pPr>
        <w:pStyle w:val="Compact"/>
        <w:numPr>
          <w:ilvl w:val="0"/>
          <w:numId w:val="1001"/>
        </w:numPr>
      </w:pPr>
      <w:r>
        <w:t xml:space="preserve">анализ документов и информационного обеспечения;</w:t>
      </w:r>
    </w:p>
    <w:p>
      <w:pPr>
        <w:pStyle w:val="Compact"/>
        <w:numPr>
          <w:ilvl w:val="0"/>
          <w:numId w:val="1001"/>
        </w:numPr>
      </w:pPr>
      <w:r>
        <w:t xml:space="preserve">моделирование бизнес-процессов;</w:t>
      </w:r>
    </w:p>
    <w:p>
      <w:pPr>
        <w:pStyle w:val="Compact"/>
        <w:numPr>
          <w:ilvl w:val="0"/>
          <w:numId w:val="1001"/>
        </w:numPr>
      </w:pPr>
      <w:r>
        <w:t xml:space="preserve">анализ событий и данных при наличии необходимых источников;</w:t>
      </w:r>
    </w:p>
    <w:p>
      <w:pPr>
        <w:pStyle w:val="Compact"/>
        <w:numPr>
          <w:ilvl w:val="0"/>
          <w:numId w:val="1001"/>
        </w:numPr>
      </w:pPr>
      <w:r>
        <w:t xml:space="preserve">KPI-анализ и операционализацию измеримых характеристик;</w:t>
      </w:r>
    </w:p>
    <w:p>
      <w:pPr>
        <w:pStyle w:val="Compact"/>
        <w:numPr>
          <w:ilvl w:val="0"/>
          <w:numId w:val="1001"/>
        </w:numPr>
      </w:pPr>
      <w:r>
        <w:t xml:space="preserve">problem analysis и root cause analysis;</w:t>
      </w:r>
    </w:p>
    <w:p>
      <w:pPr>
        <w:pStyle w:val="Compact"/>
        <w:numPr>
          <w:ilvl w:val="0"/>
          <w:numId w:val="1001"/>
        </w:numPr>
      </w:pPr>
      <w:r>
        <w:t xml:space="preserve">GAP-анализ;</w:t>
      </w:r>
    </w:p>
    <w:p>
      <w:pPr>
        <w:pStyle w:val="Compact"/>
        <w:numPr>
          <w:ilvl w:val="0"/>
          <w:numId w:val="1001"/>
        </w:numPr>
      </w:pPr>
      <w:r>
        <w:t xml:space="preserve">сравнительный анализ методов и существующих решений;</w:t>
      </w:r>
    </w:p>
    <w:p>
      <w:pPr>
        <w:pStyle w:val="Compact"/>
        <w:numPr>
          <w:ilvl w:val="0"/>
          <w:numId w:val="1001"/>
        </w:numPr>
      </w:pPr>
      <w:r>
        <w:t xml:space="preserve">requirements engineering;</w:t>
      </w:r>
    </w:p>
    <w:p>
      <w:pPr>
        <w:pStyle w:val="Compact"/>
        <w:numPr>
          <w:ilvl w:val="0"/>
          <w:numId w:val="1001"/>
        </w:numPr>
      </w:pPr>
      <w:r>
        <w:t xml:space="preserve">концептуальное проектирование дополнительной подсистемы;</w:t>
      </w:r>
    </w:p>
    <w:p>
      <w:pPr>
        <w:pStyle w:val="Compact"/>
        <w:numPr>
          <w:ilvl w:val="0"/>
          <w:numId w:val="1001"/>
        </w:numPr>
      </w:pPr>
      <w:r>
        <w:t xml:space="preserve">контролируемую экспериментальную или сценарную проверку.</w:t>
      </w:r>
    </w:p>
    <w:p>
      <w:pPr>
        <w:pStyle w:val="FirstParagraph"/>
      </w:pPr>
      <w:r>
        <w:t xml:space="preserve">Исследовательский дизайн строится таким образом, чтобы</w:t>
      </w:r>
      <w:r>
        <w:t xml:space="preserve"> </w:t>
      </w:r>
      <w:r>
        <w:rPr>
          <w:b/>
          <w:bCs/>
        </w:rPr>
        <w:t xml:space="preserve">проектирование решения происходило после установления фактической проблемы, требований и GAP</w:t>
      </w:r>
      <w:r>
        <w:t xml:space="preserve">, а не до них.</w:t>
      </w:r>
    </w:p>
    <w:p>
      <w:r>
        <w:pict>
          <v:rect style="width:0;height:1.5pt" o:hralign="center" o:hrstd="t" o:hr="t"/>
        </w:pict>
      </w:r>
    </w:p>
    <w:bookmarkEnd w:id="17"/>
    <w:bookmarkStart w:id="18" w:name="общая-исследовательская-логика"/>
    <w:p>
      <w:pPr>
        <w:pStyle w:val="Heading1"/>
      </w:pPr>
      <w:r>
        <w:t xml:space="preserve">4. Общая исследовательская логика</w:t>
      </w:r>
    </w:p>
    <w:p>
      <w:pPr>
        <w:pStyle w:val="FirstParagraph"/>
      </w:pPr>
      <w:r>
        <w:t xml:space="preserve">Исследование выполняется по следующей последовательности:</w:t>
      </w:r>
    </w:p>
    <w:p>
      <w:pPr>
        <w:pStyle w:val="BodyText"/>
      </w:pPr>
      <w:r>
        <w:rPr>
          <w:b/>
          <w:bCs/>
        </w:rPr>
        <w:t xml:space="preserve">Research 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Objective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Tasks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Questions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Изучение предметной области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Восстановление фактического процесса AS-IS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Выявление событий, состояний и отклонений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Выявление проблем и причин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Определение измеримых характеристик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Анализ существующего информационного обеспечения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Определение существующих подходов и методов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GAP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Requirements Engineering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Conceptual Solution 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Experimental / Scenario-based 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Проверка H1–H3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Ответ на RQ0</w:t>
      </w:r>
    </w:p>
    <w:p>
      <w:pPr>
        <w:pStyle w:val="BodyText"/>
      </w:pPr>
      <w:r>
        <w:t xml:space="preserve">Данная последовательность является принципиальной.</w:t>
      </w:r>
    </w:p>
    <w:p>
      <w:pPr>
        <w:pStyle w:val="BodyText"/>
      </w:pPr>
      <w:r>
        <w:t xml:space="preserve">Исследование не должно переходить непосредственно от общей проблемы к разработке программного решения.</w:t>
      </w:r>
    </w:p>
    <w:p>
      <w:r>
        <w:pict>
          <v:rect style="width:0;height:1.5pt" o:hralign="center" o:hrstd="t" o:hr="t"/>
        </w:pict>
      </w:r>
    </w:p>
    <w:bookmarkEnd w:id="18"/>
    <w:bookmarkStart w:id="24" w:name="исследовательские-фазы"/>
    <w:p>
      <w:pPr>
        <w:pStyle w:val="Heading1"/>
      </w:pPr>
      <w:r>
        <w:t xml:space="preserve">5. Исследовательские фазы</w:t>
      </w:r>
    </w:p>
    <w:bookmarkStart w:id="23" w:name="phase-1-domain-and-case-understanding"/>
    <w:p>
      <w:pPr>
        <w:pStyle w:val="Heading2"/>
      </w:pPr>
      <w:r>
        <w:t xml:space="preserve">Phase 1 — Domain and Case Understanding</w:t>
      </w:r>
    </w:p>
    <w:bookmarkStart w:id="19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Определить границы исследуемой предметной области и выбранного организационного кейса, а также сформировать общее понимание процесса ТОиР.</w:t>
      </w:r>
    </w:p>
    <w:bookmarkEnd w:id="19"/>
    <w:bookmarkStart w:id="20" w:name="основные-вопросы"/>
    <w:p>
      <w:pPr>
        <w:pStyle w:val="Heading3"/>
      </w:pPr>
      <w:r>
        <w:t xml:space="preserve">Основные вопросы</w:t>
      </w:r>
    </w:p>
    <w:p>
      <w:pPr>
        <w:pStyle w:val="Compact"/>
        <w:numPr>
          <w:ilvl w:val="0"/>
          <w:numId w:val="1002"/>
        </w:numPr>
      </w:pPr>
      <w:r>
        <w:t xml:space="preserve">RQ1 — как организованы и взаимосвязаны основные бизнес-процессы ТОиР?</w:t>
      </w:r>
    </w:p>
    <w:p>
      <w:pPr>
        <w:pStyle w:val="Compact"/>
        <w:numPr>
          <w:ilvl w:val="0"/>
          <w:numId w:val="1002"/>
        </w:numPr>
      </w:pPr>
      <w:r>
        <w:t xml:space="preserve">RQ2 — как фактически выполняется выбранный процесс?</w:t>
      </w:r>
    </w:p>
    <w:bookmarkEnd w:id="20"/>
    <w:bookmarkStart w:id="21" w:name="основные-источники"/>
    <w:p>
      <w:pPr>
        <w:pStyle w:val="Heading3"/>
      </w:pPr>
      <w:r>
        <w:t xml:space="preserve">Основные источники</w:t>
      </w:r>
    </w:p>
    <w:p>
      <w:pPr>
        <w:pStyle w:val="Compact"/>
        <w:numPr>
          <w:ilvl w:val="0"/>
          <w:numId w:val="1003"/>
        </w:numPr>
      </w:pPr>
      <w:r>
        <w:t xml:space="preserve">нормативные и внутренние документы;</w:t>
      </w:r>
    </w:p>
    <w:p>
      <w:pPr>
        <w:pStyle w:val="Compact"/>
        <w:numPr>
          <w:ilvl w:val="0"/>
          <w:numId w:val="1003"/>
        </w:numPr>
      </w:pPr>
      <w:r>
        <w:t xml:space="preserve">описания процессов;</w:t>
      </w:r>
    </w:p>
    <w:p>
      <w:pPr>
        <w:pStyle w:val="Compact"/>
        <w:numPr>
          <w:ilvl w:val="0"/>
          <w:numId w:val="1003"/>
        </w:numPr>
      </w:pPr>
      <w:r>
        <w:t xml:space="preserve">доступная документация информационных систем;</w:t>
      </w:r>
    </w:p>
    <w:p>
      <w:pPr>
        <w:pStyle w:val="Compact"/>
        <w:numPr>
          <w:ilvl w:val="0"/>
          <w:numId w:val="1003"/>
        </w:numPr>
      </w:pPr>
      <w:r>
        <w:t xml:space="preserve">наблюдение;</w:t>
      </w:r>
    </w:p>
    <w:p>
      <w:pPr>
        <w:pStyle w:val="Compact"/>
        <w:numPr>
          <w:ilvl w:val="0"/>
          <w:numId w:val="1003"/>
        </w:numPr>
      </w:pPr>
      <w:r>
        <w:t xml:space="preserve">экспертные сведения;</w:t>
      </w:r>
    </w:p>
    <w:p>
      <w:pPr>
        <w:pStyle w:val="Compact"/>
        <w:numPr>
          <w:ilvl w:val="0"/>
          <w:numId w:val="1003"/>
        </w:numPr>
      </w:pPr>
      <w:r>
        <w:t xml:space="preserve">иные разрешённые источники.</w:t>
      </w:r>
    </w:p>
    <w:bookmarkEnd w:id="21"/>
    <w:bookmarkStart w:id="22" w:name="основные-результаты"/>
    <w:p>
      <w:pPr>
        <w:pStyle w:val="Heading3"/>
      </w:pPr>
      <w:r>
        <w:t xml:space="preserve">Основные результаты</w:t>
      </w:r>
    </w:p>
    <w:p>
      <w:pPr>
        <w:pStyle w:val="Compact"/>
        <w:numPr>
          <w:ilvl w:val="0"/>
          <w:numId w:val="1004"/>
        </w:numPr>
      </w:pPr>
      <w:r>
        <w:t xml:space="preserve">границы исследуемого кейса;</w:t>
      </w:r>
    </w:p>
    <w:p>
      <w:pPr>
        <w:pStyle w:val="Compact"/>
        <w:numPr>
          <w:ilvl w:val="0"/>
          <w:numId w:val="1004"/>
        </w:numPr>
      </w:pPr>
      <w:r>
        <w:t xml:space="preserve">доменная модель;</w:t>
      </w:r>
    </w:p>
    <w:p>
      <w:pPr>
        <w:pStyle w:val="Compact"/>
        <w:numPr>
          <w:ilvl w:val="0"/>
          <w:numId w:val="1004"/>
        </w:numPr>
      </w:pPr>
      <w:r>
        <w:t xml:space="preserve">первичная карта процесса;</w:t>
      </w:r>
    </w:p>
    <w:p>
      <w:pPr>
        <w:pStyle w:val="Compact"/>
        <w:numPr>
          <w:ilvl w:val="0"/>
          <w:numId w:val="1004"/>
        </w:numPr>
      </w:pPr>
      <w:r>
        <w:t xml:space="preserve">определение единицы анализа;</w:t>
      </w:r>
    </w:p>
    <w:p>
      <w:pPr>
        <w:pStyle w:val="Compact"/>
        <w:numPr>
          <w:ilvl w:val="0"/>
          <w:numId w:val="1004"/>
        </w:numPr>
      </w:pPr>
      <w:r>
        <w:t xml:space="preserve">нормативная и фактическая перспективы процесса.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phase-2-empirical-process-reconstruction"/>
    <w:p>
      <w:pPr>
        <w:pStyle w:val="Heading1"/>
      </w:pPr>
      <w:r>
        <w:t xml:space="preserve">6. Phase 2 — Empirical Process Reconstruction</w:t>
      </w:r>
    </w:p>
    <w:bookmarkStart w:id="25" w:name="цель-1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Восстановить фактическое выполнение выбранного процесса и определить, какие события, состояния, переходы и информационные объекты делают его наблюдаемым.</w:t>
      </w:r>
    </w:p>
    <w:bookmarkEnd w:id="25"/>
    <w:bookmarkStart w:id="26" w:name="основные-вопросы-1"/>
    <w:p>
      <w:pPr>
        <w:pStyle w:val="Heading3"/>
      </w:pPr>
      <w:r>
        <w:t xml:space="preserve">Основные вопросы</w:t>
      </w:r>
    </w:p>
    <w:p>
      <w:pPr>
        <w:pStyle w:val="Compact"/>
        <w:numPr>
          <w:ilvl w:val="0"/>
          <w:numId w:val="1005"/>
        </w:numPr>
      </w:pPr>
      <w:r>
        <w:t xml:space="preserve">RQ2 — как фактически выполняется процесс?</w:t>
      </w:r>
    </w:p>
    <w:p>
      <w:pPr>
        <w:pStyle w:val="Compact"/>
        <w:numPr>
          <w:ilvl w:val="0"/>
          <w:numId w:val="1005"/>
        </w:numPr>
      </w:pPr>
      <w:r>
        <w:t xml:space="preserve">RQ3 — какие события, состояния, переходы и информационные объекты позволяют восстановить фактическое выполнение?</w:t>
      </w:r>
    </w:p>
    <w:bookmarkEnd w:id="26"/>
    <w:bookmarkStart w:id="27" w:name="основные-методы"/>
    <w:p>
      <w:pPr>
        <w:pStyle w:val="Heading3"/>
      </w:pPr>
      <w:r>
        <w:t xml:space="preserve">Основные методы</w:t>
      </w:r>
    </w:p>
    <w:p>
      <w:pPr>
        <w:pStyle w:val="Compact"/>
        <w:numPr>
          <w:ilvl w:val="0"/>
          <w:numId w:val="1006"/>
        </w:numPr>
      </w:pPr>
      <w:r>
        <w:t xml:space="preserve">наблюдение;</w:t>
      </w:r>
    </w:p>
    <w:p>
      <w:pPr>
        <w:pStyle w:val="Compact"/>
        <w:numPr>
          <w:ilvl w:val="0"/>
          <w:numId w:val="1006"/>
        </w:numPr>
      </w:pPr>
      <w:r>
        <w:t xml:space="preserve">case study;</w:t>
      </w:r>
    </w:p>
    <w:p>
      <w:pPr>
        <w:pStyle w:val="Compact"/>
        <w:numPr>
          <w:ilvl w:val="0"/>
          <w:numId w:val="1006"/>
        </w:numPr>
      </w:pPr>
      <w:r>
        <w:t xml:space="preserve">анализ документов;</w:t>
      </w:r>
    </w:p>
    <w:p>
      <w:pPr>
        <w:pStyle w:val="Compact"/>
        <w:numPr>
          <w:ilvl w:val="0"/>
          <w:numId w:val="1006"/>
        </w:numPr>
      </w:pPr>
      <w:r>
        <w:t xml:space="preserve">экспертное интервью;</w:t>
      </w:r>
    </w:p>
    <w:p>
      <w:pPr>
        <w:pStyle w:val="Compact"/>
        <w:numPr>
          <w:ilvl w:val="0"/>
          <w:numId w:val="1006"/>
        </w:numPr>
      </w:pPr>
      <w:r>
        <w:t xml:space="preserve">моделирование BPMN;</w:t>
      </w:r>
    </w:p>
    <w:p>
      <w:pPr>
        <w:pStyle w:val="Compact"/>
        <w:numPr>
          <w:ilvl w:val="0"/>
          <w:numId w:val="1006"/>
        </w:numPr>
      </w:pPr>
      <w:r>
        <w:t xml:space="preserve">анализ доступных событийных данных.</w:t>
      </w:r>
    </w:p>
    <w:bookmarkEnd w:id="27"/>
    <w:bookmarkStart w:id="28" w:name="основные-результаты-1"/>
    <w:p>
      <w:pPr>
        <w:pStyle w:val="Heading3"/>
      </w:pPr>
      <w:r>
        <w:t xml:space="preserve">Основные результаты</w:t>
      </w:r>
    </w:p>
    <w:p>
      <w:pPr>
        <w:pStyle w:val="Compact"/>
        <w:numPr>
          <w:ilvl w:val="0"/>
          <w:numId w:val="1007"/>
        </w:numPr>
      </w:pPr>
      <w:r>
        <w:t xml:space="preserve">AS-IS модель;</w:t>
      </w:r>
    </w:p>
    <w:p>
      <w:pPr>
        <w:pStyle w:val="Compact"/>
        <w:numPr>
          <w:ilvl w:val="0"/>
          <w:numId w:val="1007"/>
        </w:numPr>
      </w:pPr>
      <w:r>
        <w:t xml:space="preserve">перечень событий;</w:t>
      </w:r>
    </w:p>
    <w:p>
      <w:pPr>
        <w:pStyle w:val="Compact"/>
        <w:numPr>
          <w:ilvl w:val="0"/>
          <w:numId w:val="1007"/>
        </w:numPr>
      </w:pPr>
      <w:r>
        <w:t xml:space="preserve">модель состояний и переходов;</w:t>
      </w:r>
    </w:p>
    <w:p>
      <w:pPr>
        <w:pStyle w:val="Compact"/>
        <w:numPr>
          <w:ilvl w:val="0"/>
          <w:numId w:val="1007"/>
        </w:numPr>
      </w:pPr>
      <w:r>
        <w:t xml:space="preserve">карта информационных объектов;</w:t>
      </w:r>
    </w:p>
    <w:p>
      <w:pPr>
        <w:pStyle w:val="Compact"/>
        <w:numPr>
          <w:ilvl w:val="0"/>
          <w:numId w:val="1007"/>
        </w:numPr>
      </w:pPr>
      <w:r>
        <w:t xml:space="preserve">первичное представление событийного контура.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hase-3-problem-and-measurement-analysis"/>
    <w:p>
      <w:pPr>
        <w:pStyle w:val="Heading1"/>
      </w:pPr>
      <w:r>
        <w:t xml:space="preserve">7. Phase 3 — Problem and Measurement Analysis</w:t>
      </w:r>
    </w:p>
    <w:bookmarkStart w:id="30" w:name="цель-2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Определить фактические проблемы, отклонения, узкие места и их причины, а также установить характеристики, позволяющие измерять состояние процесса.</w:t>
      </w:r>
    </w:p>
    <w:bookmarkEnd w:id="30"/>
    <w:bookmarkStart w:id="31" w:name="основные-вопросы-2"/>
    <w:p>
      <w:pPr>
        <w:pStyle w:val="Heading3"/>
      </w:pPr>
      <w:r>
        <w:t xml:space="preserve">Основные вопросы</w:t>
      </w:r>
    </w:p>
    <w:p>
      <w:pPr>
        <w:pStyle w:val="Compact"/>
        <w:numPr>
          <w:ilvl w:val="0"/>
          <w:numId w:val="1008"/>
        </w:numPr>
      </w:pPr>
      <w:r>
        <w:t xml:space="preserve">RQ4 — какие проблемы, отклонения и узкие места возникают?</w:t>
      </w:r>
    </w:p>
    <w:p>
      <w:pPr>
        <w:pStyle w:val="Compact"/>
        <w:numPr>
          <w:ilvl w:val="0"/>
          <w:numId w:val="1008"/>
        </w:numPr>
      </w:pPr>
      <w:r>
        <w:t xml:space="preserve">RQ5 — какие факторы и корневые причины приводят к наиболее значимым отклонениям?</w:t>
      </w:r>
    </w:p>
    <w:p>
      <w:pPr>
        <w:pStyle w:val="Compact"/>
        <w:numPr>
          <w:ilvl w:val="0"/>
          <w:numId w:val="1008"/>
        </w:numPr>
      </w:pPr>
      <w:r>
        <w:t xml:space="preserve">RQ6 — какие характеристики позволяют количественно или формализованно оценивать состояние процесса, отклонения и своевременность управления?</w:t>
      </w:r>
    </w:p>
    <w:bookmarkEnd w:id="31"/>
    <w:bookmarkStart w:id="32" w:name="основные-методы-1"/>
    <w:p>
      <w:pPr>
        <w:pStyle w:val="Heading3"/>
      </w:pPr>
      <w:r>
        <w:t xml:space="preserve">Основные методы</w:t>
      </w:r>
    </w:p>
    <w:p>
      <w:pPr>
        <w:pStyle w:val="Compact"/>
        <w:numPr>
          <w:ilvl w:val="0"/>
          <w:numId w:val="1009"/>
        </w:numPr>
      </w:pPr>
      <w:r>
        <w:t xml:space="preserve">problem analysis;</w:t>
      </w:r>
    </w:p>
    <w:p>
      <w:pPr>
        <w:pStyle w:val="Compact"/>
        <w:numPr>
          <w:ilvl w:val="0"/>
          <w:numId w:val="1009"/>
        </w:numPr>
      </w:pPr>
      <w:r>
        <w:t xml:space="preserve">bottleneck analysis;</w:t>
      </w:r>
    </w:p>
    <w:p>
      <w:pPr>
        <w:pStyle w:val="Compact"/>
        <w:numPr>
          <w:ilvl w:val="0"/>
          <w:numId w:val="1009"/>
        </w:numPr>
      </w:pPr>
      <w:r>
        <w:t xml:space="preserve">root cause analysis;</w:t>
      </w:r>
    </w:p>
    <w:p>
      <w:pPr>
        <w:pStyle w:val="Compact"/>
        <w:numPr>
          <w:ilvl w:val="0"/>
          <w:numId w:val="1009"/>
        </w:numPr>
      </w:pPr>
      <w:r>
        <w:t xml:space="preserve">анализ событий;</w:t>
      </w:r>
    </w:p>
    <w:p>
      <w:pPr>
        <w:pStyle w:val="Compact"/>
        <w:numPr>
          <w:ilvl w:val="0"/>
          <w:numId w:val="1009"/>
        </w:numPr>
      </w:pPr>
      <w:r>
        <w:t xml:space="preserve">KPI analysis;</w:t>
      </w:r>
    </w:p>
    <w:p>
      <w:pPr>
        <w:pStyle w:val="Compact"/>
        <w:numPr>
          <w:ilvl w:val="0"/>
          <w:numId w:val="1009"/>
        </w:numPr>
      </w:pPr>
      <w:r>
        <w:t xml:space="preserve">временной анализ;</w:t>
      </w:r>
    </w:p>
    <w:p>
      <w:pPr>
        <w:pStyle w:val="Compact"/>
        <w:numPr>
          <w:ilvl w:val="0"/>
          <w:numId w:val="1009"/>
        </w:numPr>
      </w:pPr>
      <w:r>
        <w:t xml:space="preserve">экспертная оценка.</w:t>
      </w:r>
    </w:p>
    <w:bookmarkEnd w:id="32"/>
    <w:bookmarkStart w:id="33" w:name="основные-результаты-2"/>
    <w:p>
      <w:pPr>
        <w:pStyle w:val="Heading3"/>
      </w:pPr>
      <w:r>
        <w:t xml:space="preserve">Основные результаты</w:t>
      </w:r>
    </w:p>
    <w:p>
      <w:pPr>
        <w:pStyle w:val="Compact"/>
        <w:numPr>
          <w:ilvl w:val="0"/>
          <w:numId w:val="1010"/>
        </w:numPr>
      </w:pPr>
      <w:r>
        <w:t xml:space="preserve">Problem Register;</w:t>
      </w:r>
    </w:p>
    <w:p>
      <w:pPr>
        <w:pStyle w:val="Compact"/>
        <w:numPr>
          <w:ilvl w:val="0"/>
          <w:numId w:val="1010"/>
        </w:numPr>
      </w:pPr>
      <w:r>
        <w:t xml:space="preserve">Root Cause Analysis;</w:t>
      </w:r>
    </w:p>
    <w:p>
      <w:pPr>
        <w:pStyle w:val="Compact"/>
        <w:numPr>
          <w:ilvl w:val="0"/>
          <w:numId w:val="1010"/>
        </w:numPr>
      </w:pPr>
      <w:r>
        <w:t xml:space="preserve">каталог отклонений;</w:t>
      </w:r>
    </w:p>
    <w:p>
      <w:pPr>
        <w:pStyle w:val="Compact"/>
        <w:numPr>
          <w:ilvl w:val="0"/>
          <w:numId w:val="1010"/>
        </w:numPr>
      </w:pPr>
      <w:r>
        <w:t xml:space="preserve">каталог измеримых характеристик;</w:t>
      </w:r>
    </w:p>
    <w:p>
      <w:pPr>
        <w:pStyle w:val="Compact"/>
        <w:numPr>
          <w:ilvl w:val="0"/>
          <w:numId w:val="1010"/>
        </w:numPr>
      </w:pPr>
      <w:r>
        <w:t xml:space="preserve">KPI Catalog;</w:t>
      </w:r>
    </w:p>
    <w:p>
      <w:pPr>
        <w:pStyle w:val="Compact"/>
        <w:numPr>
          <w:ilvl w:val="0"/>
          <w:numId w:val="1010"/>
        </w:numPr>
      </w:pPr>
      <w:r>
        <w:t xml:space="preserve">операциональные определения ключевых понятий.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c6c35767ab64293dc934577271d83c49671d8a8"/>
    <w:p>
      <w:pPr>
        <w:pStyle w:val="Heading1"/>
      </w:pPr>
      <w:r>
        <w:t xml:space="preserve">8. Phase 4 — Information Landscape and State of the Art</w:t>
      </w:r>
    </w:p>
    <w:bookmarkStart w:id="35" w:name="цель-3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Определить, какая информация уже доступна в существующей инфраструктуре, какие операции поддерживаются, какие выполняются вручную и какие современные методы потенциально способны закрывать выявленные проблемы.</w:t>
      </w:r>
    </w:p>
    <w:bookmarkEnd w:id="35"/>
    <w:bookmarkStart w:id="36" w:name="основные-вопросы-3"/>
    <w:p>
      <w:pPr>
        <w:pStyle w:val="Heading3"/>
      </w:pPr>
      <w:r>
        <w:t xml:space="preserve">Основные вопросы</w:t>
      </w:r>
    </w:p>
    <w:p>
      <w:pPr>
        <w:pStyle w:val="Compact"/>
        <w:numPr>
          <w:ilvl w:val="0"/>
          <w:numId w:val="1011"/>
        </w:numPr>
      </w:pPr>
      <w:r>
        <w:t xml:space="preserve">RQ7 — как существующие информационные системы, файлы и ручные средства поддерживают исследуемый процесс?</w:t>
      </w:r>
    </w:p>
    <w:p>
      <w:pPr>
        <w:pStyle w:val="Compact"/>
        <w:numPr>
          <w:ilvl w:val="0"/>
          <w:numId w:val="1011"/>
        </w:numPr>
      </w:pPr>
      <w:r>
        <w:t xml:space="preserve">RQ8 — какие существующие методы и классы программных решений пригодны для анализа, мониторинга и интеллектуальной поддержки?</w:t>
      </w:r>
    </w:p>
    <w:bookmarkEnd w:id="36"/>
    <w:bookmarkStart w:id="37" w:name="основные-методы-2"/>
    <w:p>
      <w:pPr>
        <w:pStyle w:val="Heading3"/>
      </w:pPr>
      <w:r>
        <w:t xml:space="preserve">Основные методы</w:t>
      </w:r>
    </w:p>
    <w:p>
      <w:pPr>
        <w:pStyle w:val="Compact"/>
        <w:numPr>
          <w:ilvl w:val="0"/>
          <w:numId w:val="1012"/>
        </w:numPr>
      </w:pPr>
      <w:r>
        <w:t xml:space="preserve">функциональный анализ информационных систем;</w:t>
      </w:r>
    </w:p>
    <w:p>
      <w:pPr>
        <w:pStyle w:val="Compact"/>
        <w:numPr>
          <w:ilvl w:val="0"/>
          <w:numId w:val="1012"/>
        </w:numPr>
      </w:pPr>
      <w:r>
        <w:t xml:space="preserve">анализ документации;</w:t>
      </w:r>
    </w:p>
    <w:p>
      <w:pPr>
        <w:pStyle w:val="Compact"/>
        <w:numPr>
          <w:ilvl w:val="0"/>
          <w:numId w:val="1012"/>
        </w:numPr>
      </w:pPr>
      <w:r>
        <w:t xml:space="preserve">экспертное взаимодействие;</w:t>
      </w:r>
    </w:p>
    <w:p>
      <w:pPr>
        <w:pStyle w:val="Compact"/>
        <w:numPr>
          <w:ilvl w:val="0"/>
          <w:numId w:val="1012"/>
        </w:numPr>
      </w:pPr>
      <w:r>
        <w:t xml:space="preserve">анализ информационных потоков;</w:t>
      </w:r>
    </w:p>
    <w:p>
      <w:pPr>
        <w:pStyle w:val="Compact"/>
        <w:numPr>
          <w:ilvl w:val="0"/>
          <w:numId w:val="1012"/>
        </w:numPr>
      </w:pPr>
      <w:r>
        <w:t xml:space="preserve">обзор литературы;</w:t>
      </w:r>
    </w:p>
    <w:p>
      <w:pPr>
        <w:pStyle w:val="Compact"/>
        <w:numPr>
          <w:ilvl w:val="0"/>
          <w:numId w:val="1012"/>
        </w:numPr>
      </w:pPr>
      <w:r>
        <w:t xml:space="preserve">сравнительный анализ методов;</w:t>
      </w:r>
    </w:p>
    <w:p>
      <w:pPr>
        <w:pStyle w:val="Compact"/>
        <w:numPr>
          <w:ilvl w:val="0"/>
          <w:numId w:val="1012"/>
        </w:numPr>
      </w:pPr>
      <w:r>
        <w:t xml:space="preserve">benchmark analysis при наличии сопоставимых решений.</w:t>
      </w:r>
    </w:p>
    <w:bookmarkEnd w:id="37"/>
    <w:bookmarkStart w:id="38" w:name="основные-результаты-3"/>
    <w:p>
      <w:pPr>
        <w:pStyle w:val="Heading3"/>
      </w:pPr>
      <w:r>
        <w:t xml:space="preserve">Основные результаты</w:t>
      </w:r>
    </w:p>
    <w:p>
      <w:pPr>
        <w:pStyle w:val="Compact"/>
        <w:numPr>
          <w:ilvl w:val="0"/>
          <w:numId w:val="1013"/>
        </w:numPr>
      </w:pPr>
      <w:r>
        <w:t xml:space="preserve">Information Landscape;</w:t>
      </w:r>
    </w:p>
    <w:p>
      <w:pPr>
        <w:pStyle w:val="Compact"/>
        <w:numPr>
          <w:ilvl w:val="0"/>
          <w:numId w:val="1013"/>
        </w:numPr>
      </w:pPr>
      <w:r>
        <w:t xml:space="preserve">карта информационных операций;</w:t>
      </w:r>
    </w:p>
    <w:p>
      <w:pPr>
        <w:pStyle w:val="Compact"/>
        <w:numPr>
          <w:ilvl w:val="0"/>
          <w:numId w:val="1013"/>
        </w:numPr>
      </w:pPr>
      <w:r>
        <w:t xml:space="preserve">карта доступных данных;</w:t>
      </w:r>
    </w:p>
    <w:p>
      <w:pPr>
        <w:pStyle w:val="Compact"/>
        <w:numPr>
          <w:ilvl w:val="0"/>
          <w:numId w:val="1013"/>
        </w:numPr>
      </w:pPr>
      <w:r>
        <w:t xml:space="preserve">перечень ручных операций;</w:t>
      </w:r>
    </w:p>
    <w:p>
      <w:pPr>
        <w:pStyle w:val="Compact"/>
        <w:numPr>
          <w:ilvl w:val="0"/>
          <w:numId w:val="1013"/>
        </w:numPr>
      </w:pPr>
      <w:r>
        <w:t xml:space="preserve">comparison matrix существующих методов и решений.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hase-5-gap-and-requirements"/>
    <w:p>
      <w:pPr>
        <w:pStyle w:val="Heading1"/>
      </w:pPr>
      <w:r>
        <w:t xml:space="preserve">9. Phase 5 — GAP and Requirements</w:t>
      </w:r>
    </w:p>
    <w:bookmarkStart w:id="40" w:name="цель-4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Сопоставить фактические потребности управления с существующим информационным и аналитическим обеспечением и вывести из этого обоснованные требования к дополнительной подсистеме.</w:t>
      </w:r>
    </w:p>
    <w:bookmarkEnd w:id="40"/>
    <w:bookmarkStart w:id="41" w:name="основные-вопросы-4"/>
    <w:p>
      <w:pPr>
        <w:pStyle w:val="Heading3"/>
      </w:pPr>
      <w:r>
        <w:t xml:space="preserve">Основные вопросы</w:t>
      </w:r>
    </w:p>
    <w:p>
      <w:pPr>
        <w:pStyle w:val="Compact"/>
        <w:numPr>
          <w:ilvl w:val="0"/>
          <w:numId w:val="1014"/>
        </w:numPr>
      </w:pPr>
      <w:r>
        <w:t xml:space="preserve">RQ9 — какой функциональный и информационный GAP существует?</w:t>
      </w:r>
    </w:p>
    <w:p>
      <w:pPr>
        <w:pStyle w:val="Compact"/>
        <w:numPr>
          <w:ilvl w:val="0"/>
          <w:numId w:val="1014"/>
        </w:numPr>
      </w:pPr>
      <w:r>
        <w:t xml:space="preserve">RQ10 — какие требования должна удовлетворять дополнительная подсистема?</w:t>
      </w:r>
    </w:p>
    <w:bookmarkEnd w:id="41"/>
    <w:bookmarkStart w:id="42" w:name="основные-методы-3"/>
    <w:p>
      <w:pPr>
        <w:pStyle w:val="Heading3"/>
      </w:pPr>
      <w:r>
        <w:t xml:space="preserve">Основные методы</w:t>
      </w:r>
    </w:p>
    <w:p>
      <w:pPr>
        <w:pStyle w:val="Compact"/>
        <w:numPr>
          <w:ilvl w:val="0"/>
          <w:numId w:val="1015"/>
        </w:numPr>
      </w:pPr>
      <w:r>
        <w:t xml:space="preserve">GAP Analysis;</w:t>
      </w:r>
    </w:p>
    <w:p>
      <w:pPr>
        <w:pStyle w:val="Compact"/>
        <w:numPr>
          <w:ilvl w:val="0"/>
          <w:numId w:val="1015"/>
        </w:numPr>
      </w:pPr>
      <w:r>
        <w:t xml:space="preserve">requirements engineering;</w:t>
      </w:r>
    </w:p>
    <w:p>
      <w:pPr>
        <w:pStyle w:val="Compact"/>
        <w:numPr>
          <w:ilvl w:val="0"/>
          <w:numId w:val="1015"/>
        </w:numPr>
      </w:pPr>
      <w:r>
        <w:t xml:space="preserve">traceability analysis.</w:t>
      </w:r>
    </w:p>
    <w:bookmarkEnd w:id="42"/>
    <w:bookmarkStart w:id="43" w:name="основные-результаты-4"/>
    <w:p>
      <w:pPr>
        <w:pStyle w:val="Heading3"/>
      </w:pPr>
      <w:r>
        <w:t xml:space="preserve">Основные результаты</w:t>
      </w:r>
    </w:p>
    <w:p>
      <w:pPr>
        <w:pStyle w:val="Compact"/>
        <w:numPr>
          <w:ilvl w:val="0"/>
          <w:numId w:val="1016"/>
        </w:numPr>
      </w:pPr>
      <w:r>
        <w:t xml:space="preserve">GAP Matrix;</w:t>
      </w:r>
    </w:p>
    <w:p>
      <w:pPr>
        <w:pStyle w:val="Compact"/>
        <w:numPr>
          <w:ilvl w:val="0"/>
          <w:numId w:val="1016"/>
        </w:numPr>
      </w:pPr>
      <w:r>
        <w:t xml:space="preserve">перечень функциональных требований;</w:t>
      </w:r>
    </w:p>
    <w:p>
      <w:pPr>
        <w:pStyle w:val="Compact"/>
        <w:numPr>
          <w:ilvl w:val="0"/>
          <w:numId w:val="1016"/>
        </w:numPr>
      </w:pPr>
      <w:r>
        <w:t xml:space="preserve">перечень информационных требований;</w:t>
      </w:r>
    </w:p>
    <w:p>
      <w:pPr>
        <w:pStyle w:val="Compact"/>
        <w:numPr>
          <w:ilvl w:val="0"/>
          <w:numId w:val="1016"/>
        </w:numPr>
      </w:pPr>
      <w:r>
        <w:t xml:space="preserve">аналитические требования;</w:t>
      </w:r>
    </w:p>
    <w:p>
      <w:pPr>
        <w:pStyle w:val="Compact"/>
        <w:numPr>
          <w:ilvl w:val="0"/>
          <w:numId w:val="1016"/>
        </w:numPr>
      </w:pPr>
      <w:r>
        <w:t xml:space="preserve">требования к мониторингу;</w:t>
      </w:r>
    </w:p>
    <w:p>
      <w:pPr>
        <w:pStyle w:val="Compact"/>
        <w:numPr>
          <w:ilvl w:val="0"/>
          <w:numId w:val="1016"/>
        </w:numPr>
      </w:pPr>
      <w:r>
        <w:t xml:space="preserve">требования к интеллектуальной поддержке;</w:t>
      </w:r>
    </w:p>
    <w:p>
      <w:pPr>
        <w:pStyle w:val="Compact"/>
        <w:numPr>
          <w:ilvl w:val="0"/>
          <w:numId w:val="1016"/>
        </w:numPr>
      </w:pPr>
      <w:r>
        <w:t xml:space="preserve">критерии будущей оценки.</w:t>
      </w:r>
    </w:p>
    <w:p>
      <w:pPr>
        <w:pStyle w:val="FirstParagraph"/>
      </w:pPr>
      <w:r>
        <w:t xml:space="preserve">Каждое существенное требование должно иметь трассировку назад к:</w:t>
      </w:r>
    </w:p>
    <w:p>
      <w:pPr>
        <w:pStyle w:val="BodyText"/>
      </w:pPr>
      <w:r>
        <w:rPr>
          <w:b/>
          <w:bCs/>
        </w:rPr>
        <w:t xml:space="preserve">проблеме → GAP → исследовательской потребности → RQ.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hase-6-conceptual-solution-design"/>
    <w:p>
      <w:pPr>
        <w:pStyle w:val="Heading1"/>
      </w:pPr>
      <w:r>
        <w:t xml:space="preserve">10. Phase 6 — Conceptual Solution Design</w:t>
      </w:r>
    </w:p>
    <w:bookmarkStart w:id="45" w:name="цель-5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Сформировать концептуальный аналитический и интеллектуальный контур, который непосредственно адресует установленные проблемы и требования.</w:t>
      </w:r>
    </w:p>
    <w:bookmarkEnd w:id="45"/>
    <w:bookmarkStart w:id="46" w:name="основной-вопрос"/>
    <w:p>
      <w:pPr>
        <w:pStyle w:val="Heading3"/>
      </w:pPr>
      <w:r>
        <w:t xml:space="preserve">Основной вопрос</w:t>
      </w:r>
    </w:p>
    <w:p>
      <w:pPr>
        <w:pStyle w:val="Compact"/>
        <w:numPr>
          <w:ilvl w:val="0"/>
          <w:numId w:val="1017"/>
        </w:numPr>
      </w:pPr>
      <w:r>
        <w:t xml:space="preserve">RQ11 — каким образом фактические события и состояния процесса могут быть преобразованы в представление, пригодное для автоматизированного анализа и интеллектуальной поддержки управления?</w:t>
      </w:r>
    </w:p>
    <w:bookmarkEnd w:id="46"/>
    <w:bookmarkStart w:id="47" w:name="основные-методы-4"/>
    <w:p>
      <w:pPr>
        <w:pStyle w:val="Heading3"/>
      </w:pPr>
      <w:r>
        <w:t xml:space="preserve">Основные методы</w:t>
      </w:r>
    </w:p>
    <w:p>
      <w:pPr>
        <w:pStyle w:val="Compact"/>
        <w:numPr>
          <w:ilvl w:val="0"/>
          <w:numId w:val="1018"/>
        </w:numPr>
      </w:pPr>
      <w:r>
        <w:t xml:space="preserve">conceptual modelling;</w:t>
      </w:r>
    </w:p>
    <w:p>
      <w:pPr>
        <w:pStyle w:val="Compact"/>
        <w:numPr>
          <w:ilvl w:val="0"/>
          <w:numId w:val="1018"/>
        </w:numPr>
      </w:pPr>
      <w:r>
        <w:t xml:space="preserve">modelling of event/state representation;</w:t>
      </w:r>
    </w:p>
    <w:p>
      <w:pPr>
        <w:pStyle w:val="Compact"/>
        <w:numPr>
          <w:ilvl w:val="0"/>
          <w:numId w:val="1018"/>
        </w:numPr>
      </w:pPr>
      <w:r>
        <w:t xml:space="preserve">requirements-to-solution mapping;</w:t>
      </w:r>
    </w:p>
    <w:p>
      <w:pPr>
        <w:pStyle w:val="Compact"/>
        <w:numPr>
          <w:ilvl w:val="0"/>
          <w:numId w:val="1018"/>
        </w:numPr>
      </w:pPr>
      <w:r>
        <w:t xml:space="preserve">сравнительный анализ подходов.</w:t>
      </w:r>
    </w:p>
    <w:bookmarkEnd w:id="47"/>
    <w:bookmarkStart w:id="48" w:name="основные-результаты-5"/>
    <w:p>
      <w:pPr>
        <w:pStyle w:val="Heading3"/>
      </w:pPr>
      <w:r>
        <w:t xml:space="preserve">Основные результаты</w:t>
      </w:r>
    </w:p>
    <w:p>
      <w:pPr>
        <w:pStyle w:val="Compact"/>
        <w:numPr>
          <w:ilvl w:val="0"/>
          <w:numId w:val="1019"/>
        </w:numPr>
      </w:pPr>
      <w:r>
        <w:t xml:space="preserve">концептуальная модель решения;</w:t>
      </w:r>
    </w:p>
    <w:p>
      <w:pPr>
        <w:pStyle w:val="Compact"/>
        <w:numPr>
          <w:ilvl w:val="0"/>
          <w:numId w:val="1019"/>
        </w:numPr>
      </w:pPr>
      <w:r>
        <w:t xml:space="preserve">архитектура аналитического контура;</w:t>
      </w:r>
    </w:p>
    <w:p>
      <w:pPr>
        <w:pStyle w:val="Compact"/>
        <w:numPr>
          <w:ilvl w:val="0"/>
          <w:numId w:val="1019"/>
        </w:numPr>
      </w:pPr>
      <w:r>
        <w:t xml:space="preserve">логика преобразования событий и состояний;</w:t>
      </w:r>
    </w:p>
    <w:p>
      <w:pPr>
        <w:pStyle w:val="Compact"/>
        <w:numPr>
          <w:ilvl w:val="0"/>
          <w:numId w:val="1019"/>
        </w:numPr>
      </w:pPr>
      <w:r>
        <w:t xml:space="preserve">механизм формирования аналитической информации;</w:t>
      </w:r>
    </w:p>
    <w:p>
      <w:pPr>
        <w:pStyle w:val="Compact"/>
        <w:numPr>
          <w:ilvl w:val="0"/>
          <w:numId w:val="1019"/>
        </w:numPr>
      </w:pPr>
      <w:r>
        <w:t xml:space="preserve">связь функций решения с требованиями.</w:t>
      </w:r>
    </w:p>
    <w:p>
      <w:pPr>
        <w:pStyle w:val="FirstParagraph"/>
      </w:pPr>
      <w:r>
        <w:t xml:space="preserve">На данном этапе допускается использование конкретных технологий только в той степени, в которой их выбор обоснован установленными требованиями и свойствами данных.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246c30a868acdef3a7868302b3b459381d4cf3a"/>
    <w:p>
      <w:pPr>
        <w:pStyle w:val="Heading1"/>
      </w:pPr>
      <w:r>
        <w:t xml:space="preserve">11. Phase 7 — Experimental and Scenario-Based Evaluation</w:t>
      </w:r>
    </w:p>
    <w:bookmarkStart w:id="50" w:name="цель-6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Проверить, приводит ли предлагаемый подход к измеримому улучшению характеристик, связанных с наблюдаемостью, своевременностью обнаружения и информационной нагрузкой пользователя.</w:t>
      </w:r>
    </w:p>
    <w:bookmarkEnd w:id="50"/>
    <w:bookmarkStart w:id="51" w:name="основные-вопросы-5"/>
    <w:p>
      <w:pPr>
        <w:pStyle w:val="Heading3"/>
      </w:pPr>
      <w:r>
        <w:t xml:space="preserve">Основные вопросы</w:t>
      </w:r>
    </w:p>
    <w:p>
      <w:pPr>
        <w:pStyle w:val="Compact"/>
        <w:numPr>
          <w:ilvl w:val="0"/>
          <w:numId w:val="1020"/>
        </w:numPr>
      </w:pPr>
      <w:r>
        <w:t xml:space="preserve">RQ12 — позволяет ли предложенный подход обнаруживать отклонения и потенциально проблемные ситуации раньше или полнее?</w:t>
      </w:r>
    </w:p>
    <w:p>
      <w:pPr>
        <w:pStyle w:val="Compact"/>
        <w:numPr>
          <w:ilvl w:val="0"/>
          <w:numId w:val="1020"/>
        </w:numPr>
      </w:pPr>
      <w:r>
        <w:t xml:space="preserve">RQ13 — сокращает ли предложенный подход объём ручного поиска и сведения информации?</w:t>
      </w:r>
    </w:p>
    <w:bookmarkEnd w:id="51"/>
    <w:bookmarkStart w:id="52" w:name="гипотезы"/>
    <w:p>
      <w:pPr>
        <w:pStyle w:val="Heading3"/>
      </w:pPr>
      <w:r>
        <w:t xml:space="preserve">Гипотезы</w:t>
      </w:r>
    </w:p>
    <w:p>
      <w:pPr>
        <w:pStyle w:val="FirstParagraph"/>
      </w:pPr>
      <w:r>
        <w:rPr>
          <w:b/>
          <w:bCs/>
        </w:rPr>
        <w:t xml:space="preserve">H1 — наблюдаемость</w:t>
      </w:r>
    </w:p>
    <w:p>
      <w:pPr>
        <w:pStyle w:val="BodyText"/>
      </w:pPr>
      <w:r>
        <w:t xml:space="preserve">Представление фактического выполнения процесса в виде событий, состояний и переходов позволит выявлять отклонения и информационные разрывы, которые недостаточно видимы при использовании разрозненных источников информации и ручного контроля.</w:t>
      </w:r>
    </w:p>
    <w:p>
      <w:pPr>
        <w:pStyle w:val="BodyText"/>
      </w:pPr>
      <w:r>
        <w:rPr>
          <w:b/>
          <w:bCs/>
        </w:rPr>
        <w:t xml:space="preserve">H2 — своевременность</w:t>
      </w:r>
    </w:p>
    <w:p>
      <w:pPr>
        <w:pStyle w:val="BodyText"/>
      </w:pPr>
      <w:r>
        <w:t xml:space="preserve">Автоматизированный мониторинг событий и признаков отклонений позволит обнаруживать потенциально проблемные ситуации раньше, чем контроль, основанный преимущественно на ручном просмотре статусов и постфактум анализе.</w:t>
      </w:r>
    </w:p>
    <w:p>
      <w:pPr>
        <w:pStyle w:val="BodyText"/>
      </w:pPr>
      <w:r>
        <w:rPr>
          <w:b/>
          <w:bCs/>
        </w:rPr>
        <w:t xml:space="preserve">H3 — информационная нагрузка</w:t>
      </w:r>
    </w:p>
    <w:p>
      <w:pPr>
        <w:pStyle w:val="BodyText"/>
      </w:pPr>
      <w:r>
        <w:t xml:space="preserve">Агрегированное представление состояния процесса, отклонений и факторов риска позволит сократить объём ручного поиска и сведения информации, необходимой для принятия управленческого решения.</w:t>
      </w:r>
    </w:p>
    <w:bookmarkEnd w:id="52"/>
    <w:bookmarkStart w:id="53" w:name="основные-результаты-6"/>
    <w:p>
      <w:pPr>
        <w:pStyle w:val="Heading3"/>
      </w:pPr>
      <w:r>
        <w:t xml:space="preserve">Основные результаты</w:t>
      </w:r>
    </w:p>
    <w:p>
      <w:pPr>
        <w:pStyle w:val="Compact"/>
        <w:numPr>
          <w:ilvl w:val="0"/>
          <w:numId w:val="1021"/>
        </w:numPr>
      </w:pPr>
      <w:r>
        <w:t xml:space="preserve">baseline scenario;</w:t>
      </w:r>
    </w:p>
    <w:p>
      <w:pPr>
        <w:pStyle w:val="Compact"/>
        <w:numPr>
          <w:ilvl w:val="0"/>
          <w:numId w:val="1021"/>
        </w:numPr>
      </w:pPr>
      <w:r>
        <w:t xml:space="preserve">proposed scenario;</w:t>
      </w:r>
    </w:p>
    <w:p>
      <w:pPr>
        <w:pStyle w:val="Compact"/>
        <w:numPr>
          <w:ilvl w:val="0"/>
          <w:numId w:val="1021"/>
        </w:numPr>
      </w:pPr>
      <w:r>
        <w:t xml:space="preserve">сопоставимые входные данные;</w:t>
      </w:r>
    </w:p>
    <w:p>
      <w:pPr>
        <w:pStyle w:val="Compact"/>
        <w:numPr>
          <w:ilvl w:val="0"/>
          <w:numId w:val="1021"/>
        </w:numPr>
      </w:pPr>
      <w:r>
        <w:t xml:space="preserve">результаты измерений;</w:t>
      </w:r>
    </w:p>
    <w:p>
      <w:pPr>
        <w:pStyle w:val="Compact"/>
        <w:numPr>
          <w:ilvl w:val="0"/>
          <w:numId w:val="1021"/>
        </w:numPr>
      </w:pPr>
      <w:r>
        <w:t xml:space="preserve">результаты проверки H1;</w:t>
      </w:r>
    </w:p>
    <w:p>
      <w:pPr>
        <w:pStyle w:val="Compact"/>
        <w:numPr>
          <w:ilvl w:val="0"/>
          <w:numId w:val="1021"/>
        </w:numPr>
      </w:pPr>
      <w:r>
        <w:t xml:space="preserve">результаты проверки H2;</w:t>
      </w:r>
    </w:p>
    <w:p>
      <w:pPr>
        <w:pStyle w:val="Compact"/>
        <w:numPr>
          <w:ilvl w:val="0"/>
          <w:numId w:val="1021"/>
        </w:numPr>
      </w:pPr>
      <w:r>
        <w:t xml:space="preserve">результаты проверки H3.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9d5da0549f0d9abe7cc53db8a8bfc80d3dc26d5"/>
    <w:p>
      <w:pPr>
        <w:pStyle w:val="Heading1"/>
      </w:pPr>
      <w:r>
        <w:t xml:space="preserve">12. Матрица исследовательских вопросов и этапов дизайна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Тип вопроса</w:t>
            </w:r>
          </w:p>
        </w:tc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Основной исследовательский фокус</w:t>
            </w:r>
          </w:p>
        </w:tc>
        <w:tc>
          <w:tcPr/>
          <w:p>
            <w:pPr>
              <w:pStyle w:val="Compact"/>
            </w:pPr>
            <w:r>
              <w:t xml:space="preserve">Основной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интеграционный</w:t>
            </w:r>
          </w:p>
        </w:tc>
        <w:tc>
          <w:tcPr/>
          <w:p>
            <w:pPr>
              <w:pStyle w:val="Compact"/>
            </w:pPr>
            <w:r>
              <w:t xml:space="preserve">Все фазы</w:t>
            </w:r>
          </w:p>
        </w:tc>
        <w:tc>
          <w:tcPr/>
          <w:p>
            <w:pPr>
              <w:pStyle w:val="Compact"/>
            </w:pPr>
            <w:r>
              <w:t xml:space="preserve">Как решить центральную исследовательскую проблему?</w:t>
            </w:r>
          </w:p>
        </w:tc>
        <w:tc>
          <w:tcPr/>
          <w:p>
            <w:pPr>
              <w:pStyle w:val="Compact"/>
            </w:pPr>
            <w:r>
              <w:t xml:space="preserve">Итоговый ответ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описательный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Организация предметной области</w:t>
            </w:r>
          </w:p>
        </w:tc>
        <w:tc>
          <w:tcPr/>
          <w:p>
            <w:pPr>
              <w:pStyle w:val="Compact"/>
            </w:pPr>
            <w:r>
              <w:t xml:space="preserve">Доменная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описательно-аналитический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Phase 1–2</w:t>
            </w:r>
          </w:p>
        </w:tc>
        <w:tc>
          <w:tcPr/>
          <w:p>
            <w:pPr>
              <w:pStyle w:val="Compact"/>
            </w:pPr>
            <w:r>
              <w:t xml:space="preserve">Фактическое выполнение процесса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аналитический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События, состояния, переходы</w:t>
            </w:r>
          </w:p>
        </w:tc>
        <w:tc>
          <w:tcPr/>
          <w:p>
            <w:pPr>
              <w:pStyle w:val="Compact"/>
            </w:pPr>
            <w:r>
              <w:t xml:space="preserve">Event/State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диагностический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Проблемы и отклонения</w:t>
            </w:r>
          </w:p>
        </w:tc>
        <w:tc>
          <w:tcPr/>
          <w:p>
            <w:pPr>
              <w:pStyle w:val="Compact"/>
            </w:pPr>
            <w:r>
              <w:t xml:space="preserve">Problem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причинно-аналитический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Корневые причины</w:t>
            </w:r>
          </w:p>
        </w:tc>
        <w:tc>
          <w:tcPr/>
          <w:p>
            <w:pPr>
              <w:pStyle w:val="Compact"/>
            </w:pPr>
            <w:r>
              <w:t xml:space="preserve">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измерительный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KPI и измеримость</w:t>
            </w:r>
          </w:p>
        </w:tc>
        <w:tc>
          <w:tcPr/>
          <w:p>
            <w:pPr>
              <w:pStyle w:val="Compact"/>
            </w:pPr>
            <w:r>
              <w:t xml:space="preserve">KPI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описательно-аналитический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Существующее информационное обеспечение</w:t>
            </w:r>
          </w:p>
        </w:tc>
        <w:tc>
          <w:tcPr/>
          <w:p>
            <w:pPr>
              <w:pStyle w:val="Compact"/>
            </w:pPr>
            <w:r>
              <w:t xml:space="preserve">Information 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сравнительный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Существующие методы и решения</w:t>
            </w:r>
          </w:p>
        </w:tc>
        <w:tc>
          <w:tcPr/>
          <w:p>
            <w:pPr>
              <w:pStyle w:val="Compact"/>
            </w:pPr>
            <w:r>
              <w:t xml:space="preserve">Comparison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GAP-аналитический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Несоответствие потребностей и возможностей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проектный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</w:pPr>
            <w:r>
              <w:t xml:space="preserve">Requirements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концептуально-проектный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Аналитический и интеллектуальный контур</w:t>
            </w:r>
          </w:p>
        </w:tc>
        <w:tc>
          <w:tcPr/>
          <w:p>
            <w:pPr>
              <w:pStyle w:val="Compact"/>
            </w:pPr>
            <w:r>
              <w:t xml:space="preserve">Conceptual Solution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верификационный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Наблюдаемость и 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H1/H2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верификационный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H3 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61" w:name="типология-исследовательских-вопросов"/>
    <w:p>
      <w:pPr>
        <w:pStyle w:val="Heading1"/>
      </w:pPr>
      <w:r>
        <w:t xml:space="preserve">13. Типология исследовательских вопросов</w:t>
      </w:r>
    </w:p>
    <w:p>
      <w:pPr>
        <w:pStyle w:val="FirstParagraph"/>
      </w:pPr>
      <w:r>
        <w:t xml:space="preserve">Исследовательские вопросы разделяются на несколько типов.</w:t>
      </w:r>
    </w:p>
    <w:bookmarkStart w:id="56" w:name="описательные"/>
    <w:p>
      <w:pPr>
        <w:pStyle w:val="Heading2"/>
      </w:pPr>
      <w:r>
        <w:t xml:space="preserve">13.1. Описательные</w:t>
      </w:r>
    </w:p>
    <w:p>
      <w:pPr>
        <w:pStyle w:val="FirstParagraph"/>
      </w:pPr>
      <w:r>
        <w:t xml:space="preserve">Используются для установления того, как устроена предметная область и процесс.</w:t>
      </w:r>
    </w:p>
    <w:p>
      <w:pPr>
        <w:pStyle w:val="BodyText"/>
      </w:pPr>
      <w:r>
        <w:rPr>
          <w:b/>
          <w:bCs/>
        </w:rPr>
        <w:t xml:space="preserve">RQ1, RQ2, RQ7.</w:t>
      </w:r>
    </w:p>
    <w:p>
      <w:pPr>
        <w:pStyle w:val="BodyText"/>
      </w:pPr>
      <w:r>
        <w:t xml:space="preserve">Они отвечают на вопрос:</w:t>
      </w:r>
    </w:p>
    <w:p>
      <w:pPr>
        <w:pStyle w:val="BodyText"/>
      </w:pPr>
      <w:r>
        <w:rPr>
          <w:b/>
          <w:bCs/>
        </w:rPr>
        <w:t xml:space="preserve">что существует и как это работает?</w:t>
      </w:r>
    </w:p>
    <w:bookmarkEnd w:id="56"/>
    <w:bookmarkStart w:id="57" w:name="аналитические-и-диагностические"/>
    <w:p>
      <w:pPr>
        <w:pStyle w:val="Heading2"/>
      </w:pPr>
      <w:r>
        <w:t xml:space="preserve">13.2. Аналитические и диагностические</w:t>
      </w:r>
    </w:p>
    <w:p>
      <w:pPr>
        <w:pStyle w:val="FirstParagraph"/>
      </w:pPr>
      <w:r>
        <w:t xml:space="preserve">Используются для выявления закономерностей, проблем, отклонений и причин.</w:t>
      </w:r>
    </w:p>
    <w:p>
      <w:pPr>
        <w:pStyle w:val="BodyText"/>
      </w:pPr>
      <w:r>
        <w:rPr>
          <w:b/>
          <w:bCs/>
        </w:rPr>
        <w:t xml:space="preserve">RQ3, RQ4, RQ5, RQ6.</w:t>
      </w:r>
    </w:p>
    <w:p>
      <w:pPr>
        <w:pStyle w:val="BodyText"/>
      </w:pPr>
      <w:r>
        <w:t xml:space="preserve">Они отвечают:</w:t>
      </w:r>
    </w:p>
    <w:p>
      <w:pPr>
        <w:pStyle w:val="BodyText"/>
      </w:pPr>
      <w:r>
        <w:rPr>
          <w:b/>
          <w:bCs/>
        </w:rPr>
        <w:t xml:space="preserve">что происходит, где возникает проблема, почему она возникает и как её измерять?</w:t>
      </w:r>
    </w:p>
    <w:bookmarkEnd w:id="57"/>
    <w:bookmarkStart w:id="58" w:name="сравнительные"/>
    <w:p>
      <w:pPr>
        <w:pStyle w:val="Heading2"/>
      </w:pPr>
      <w:r>
        <w:t xml:space="preserve">13.3. Сравнительные</w:t>
      </w:r>
    </w:p>
    <w:p>
      <w:pPr>
        <w:pStyle w:val="FirstParagraph"/>
      </w:pPr>
      <w:r>
        <w:t xml:space="preserve">Используются для оценки существующих подходов.</w:t>
      </w:r>
    </w:p>
    <w:p>
      <w:pPr>
        <w:pStyle w:val="BodyText"/>
      </w:pPr>
      <w:r>
        <w:rPr>
          <w:b/>
          <w:bCs/>
        </w:rPr>
        <w:t xml:space="preserve">RQ8.</w:t>
      </w:r>
    </w:p>
    <w:p>
      <w:pPr>
        <w:pStyle w:val="BodyText"/>
      </w:pPr>
      <w:r>
        <w:t xml:space="preserve">Вопрос:</w:t>
      </w:r>
    </w:p>
    <w:p>
      <w:pPr>
        <w:pStyle w:val="BodyText"/>
      </w:pPr>
      <w:r>
        <w:rPr>
          <w:b/>
          <w:bCs/>
        </w:rPr>
        <w:t xml:space="preserve">какие методы потенциально применимы и чем они отличаются?</w:t>
      </w:r>
    </w:p>
    <w:bookmarkEnd w:id="58"/>
    <w:bookmarkStart w:id="59" w:name="проектные"/>
    <w:p>
      <w:pPr>
        <w:pStyle w:val="Heading2"/>
      </w:pPr>
      <w:r>
        <w:t xml:space="preserve">13.4. Проектные</w:t>
      </w:r>
    </w:p>
    <w:p>
      <w:pPr>
        <w:pStyle w:val="FirstParagraph"/>
      </w:pPr>
      <w:r>
        <w:t xml:space="preserve">Используются для перехода от результатов анализа к требованиям и концепции решения.</w:t>
      </w:r>
    </w:p>
    <w:p>
      <w:pPr>
        <w:pStyle w:val="BodyText"/>
      </w:pPr>
      <w:r>
        <w:rPr>
          <w:b/>
          <w:bCs/>
        </w:rPr>
        <w:t xml:space="preserve">RQ9, RQ10, RQ11.</w:t>
      </w:r>
    </w:p>
    <w:p>
      <w:pPr>
        <w:pStyle w:val="BodyText"/>
      </w:pPr>
      <w:r>
        <w:t xml:space="preserve">Вопрос:</w:t>
      </w:r>
    </w:p>
    <w:p>
      <w:pPr>
        <w:pStyle w:val="BodyText"/>
      </w:pPr>
      <w:r>
        <w:rPr>
          <w:b/>
          <w:bCs/>
        </w:rPr>
        <w:t xml:space="preserve">что необходимо изменить и какое решение следует из доказанных потребностей?</w:t>
      </w:r>
    </w:p>
    <w:bookmarkEnd w:id="59"/>
    <w:bookmarkStart w:id="60" w:name="верификационные"/>
    <w:p>
      <w:pPr>
        <w:pStyle w:val="Heading2"/>
      </w:pPr>
      <w:r>
        <w:t xml:space="preserve">13.5. Верификационные</w:t>
      </w:r>
    </w:p>
    <w:p>
      <w:pPr>
        <w:pStyle w:val="FirstParagraph"/>
      </w:pPr>
      <w:r>
        <w:t xml:space="preserve">Используются для оценки предложенного подхода.</w:t>
      </w:r>
    </w:p>
    <w:p>
      <w:pPr>
        <w:pStyle w:val="BodyText"/>
      </w:pPr>
      <w:r>
        <w:rPr>
          <w:b/>
          <w:bCs/>
        </w:rPr>
        <w:t xml:space="preserve">RQ12, RQ13.</w:t>
      </w:r>
    </w:p>
    <w:p>
      <w:pPr>
        <w:pStyle w:val="BodyText"/>
      </w:pPr>
      <w:r>
        <w:t xml:space="preserve">Вопрос:</w:t>
      </w:r>
    </w:p>
    <w:p>
      <w:pPr>
        <w:pStyle w:val="BodyText"/>
      </w:pPr>
      <w:r>
        <w:rPr>
          <w:b/>
          <w:bCs/>
        </w:rPr>
        <w:t xml:space="preserve">даёт ли предложенный подход измеримый результат по сравнению с baseline?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aa36f008eb937eab0ea1c7598bab58df8edc70e"/>
    <w:p>
      <w:pPr>
        <w:pStyle w:val="Heading1"/>
      </w:pPr>
      <w:r>
        <w:t xml:space="preserve">14. Связь задач исследования с фазами дизайна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Исследовательская задача</w:t>
            </w:r>
          </w:p>
        </w:tc>
        <w:tc>
          <w:tcPr/>
          <w:p>
            <w:pPr>
              <w:pStyle w:val="Compact"/>
            </w:pPr>
            <w:r>
              <w:t xml:space="preserve">Основная фаза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Определить границы предметной области и кейса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Восстановить фактическую модель процесса AS-IS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Определить события, состояния, переходы и информационные объекты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Выявить проблемы, отклонения и узкие места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Определить измеримые характеристики и KPI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Исследовать существующее информационное обеспечение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Выявить функциональный и информационный GAP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Исследовать и сравнить применимые методы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Сформировать требования к дополнительной подсистеме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Разработать концептуальную модель аналитического и интеллектуального контура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Подготовить экспериментальную проверку предлагаемого подхода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</w:tbl>
    <w:p>
      <w:pPr>
        <w:pStyle w:val="BodyText"/>
      </w:pPr>
      <w:r>
        <w:t xml:space="preserve">Таким образом, каждая исследовательская задача получает конкретное место в исследовательском дизайне.</w:t>
      </w:r>
    </w:p>
    <w:p>
      <w:r>
        <w:pict>
          <v:rect style="width:0;height:1.5pt" o:hralign="center" o:hrstd="t" o:hr="t"/>
        </w:pict>
      </w:r>
    </w:p>
    <w:bookmarkEnd w:id="62"/>
    <w:bookmarkStart w:id="66" w:name="X2ac41799aaf12c06c06fb268e19161f124bc263"/>
    <w:p>
      <w:pPr>
        <w:pStyle w:val="Heading1"/>
      </w:pPr>
      <w:r>
        <w:t xml:space="preserve">15. Связь гипотез с исследовательским дизайном</w:t>
      </w:r>
    </w:p>
    <w:bookmarkStart w:id="63" w:name="h1"/>
    <w:p>
      <w:pPr>
        <w:pStyle w:val="Heading2"/>
      </w:pPr>
      <w:r>
        <w:t xml:space="preserve">H1</w:t>
      </w:r>
    </w:p>
    <w:p>
      <w:pPr>
        <w:pStyle w:val="FirstParagraph"/>
      </w:pPr>
      <w:r>
        <w:rPr>
          <w:b/>
          <w:bCs/>
        </w:rPr>
        <w:t xml:space="preserve">Целевой конструкт:</w:t>
      </w:r>
      <w:r>
        <w:t xml:space="preserve"> </w:t>
      </w:r>
      <w:r>
        <w:t xml:space="preserve">наблюдаемость процесса.</w:t>
      </w:r>
    </w:p>
    <w:p>
      <w:pPr>
        <w:pStyle w:val="BodyText"/>
      </w:pPr>
      <w:r>
        <w:t xml:space="preserve">Связанные вопросы:</w:t>
      </w:r>
    </w:p>
    <w:p>
      <w:pPr>
        <w:pStyle w:val="BodyText"/>
      </w:pPr>
      <w:r>
        <w:rPr>
          <w:b/>
          <w:bCs/>
        </w:rPr>
        <w:t xml:space="preserve">RQ2 → RQ3 → RQ4 → RQ6 → RQ12</w:t>
      </w:r>
    </w:p>
    <w:p>
      <w:pPr>
        <w:pStyle w:val="BodyText"/>
      </w:pPr>
      <w:r>
        <w:t xml:space="preserve">Логика:</w:t>
      </w:r>
    </w:p>
    <w:p>
      <w:pPr>
        <w:pStyle w:val="BodyText"/>
      </w:pPr>
      <w:r>
        <w:t xml:space="preserve">фактическое выполнение</w:t>
      </w:r>
      <w:r>
        <w:br/>
      </w:r>
      <w:r>
        <w:t xml:space="preserve">→ события и состояния</w:t>
      </w:r>
      <w:r>
        <w:br/>
      </w:r>
      <w:r>
        <w:t xml:space="preserve">→ наблюдаемое представление</w:t>
      </w:r>
      <w:r>
        <w:br/>
      </w:r>
      <w:r>
        <w:t xml:space="preserve">→ выявление отклонений</w:t>
      </w:r>
      <w:r>
        <w:br/>
      </w:r>
      <w:r>
        <w:t xml:space="preserve">→ измерение полноты обнаружения</w:t>
      </w:r>
      <w:r>
        <w:br/>
      </w:r>
      <w:r>
        <w:t xml:space="preserve">→ проверка H1.</w:t>
      </w:r>
    </w:p>
    <w:bookmarkEnd w:id="63"/>
    <w:bookmarkStart w:id="64" w:name="h2"/>
    <w:p>
      <w:pPr>
        <w:pStyle w:val="Heading2"/>
      </w:pPr>
      <w:r>
        <w:t xml:space="preserve">H2</w:t>
      </w:r>
    </w:p>
    <w:p>
      <w:pPr>
        <w:pStyle w:val="FirstParagraph"/>
      </w:pPr>
      <w:r>
        <w:rPr>
          <w:b/>
          <w:bCs/>
        </w:rPr>
        <w:t xml:space="preserve">Целевой конструкт:</w:t>
      </w:r>
      <w:r>
        <w:t xml:space="preserve"> </w:t>
      </w:r>
      <w:r>
        <w:t xml:space="preserve">своевременность обнаружения проблемных ситуаций.</w:t>
      </w:r>
    </w:p>
    <w:p>
      <w:pPr>
        <w:pStyle w:val="BodyText"/>
      </w:pPr>
      <w:r>
        <w:t xml:space="preserve">Связанные вопросы:</w:t>
      </w:r>
    </w:p>
    <w:p>
      <w:pPr>
        <w:pStyle w:val="BodyText"/>
      </w:pPr>
      <w:r>
        <w:rPr>
          <w:b/>
          <w:bCs/>
        </w:rPr>
        <w:t xml:space="preserve">RQ3 → RQ4 → RQ6 → RQ11 → RQ12</w:t>
      </w:r>
    </w:p>
    <w:p>
      <w:pPr>
        <w:pStyle w:val="BodyText"/>
      </w:pPr>
      <w:r>
        <w:t xml:space="preserve">Логика:</w:t>
      </w:r>
    </w:p>
    <w:p>
      <w:pPr>
        <w:pStyle w:val="BodyText"/>
      </w:pPr>
      <w:r>
        <w:t xml:space="preserve">событие/признак</w:t>
      </w:r>
      <w:r>
        <w:br/>
      </w:r>
      <w:r>
        <w:t xml:space="preserve">→ состояние процесса</w:t>
      </w:r>
      <w:r>
        <w:br/>
      </w:r>
      <w:r>
        <w:t xml:space="preserve">→ механизм мониторинга</w:t>
      </w:r>
      <w:r>
        <w:br/>
      </w:r>
      <w:r>
        <w:t xml:space="preserve">→ обнаружение</w:t>
      </w:r>
      <w:r>
        <w:br/>
      </w:r>
      <w:r>
        <w:t xml:space="preserve">→ измерение времени обнаружения</w:t>
      </w:r>
      <w:r>
        <w:br/>
      </w:r>
      <w:r>
        <w:t xml:space="preserve">→ проверка H2.</w:t>
      </w:r>
    </w:p>
    <w:bookmarkEnd w:id="64"/>
    <w:bookmarkStart w:id="65" w:name="h3"/>
    <w:p>
      <w:pPr>
        <w:pStyle w:val="Heading2"/>
      </w:pPr>
      <w:r>
        <w:t xml:space="preserve">H3</w:t>
      </w:r>
    </w:p>
    <w:p>
      <w:pPr>
        <w:pStyle w:val="FirstParagraph"/>
      </w:pPr>
      <w:r>
        <w:rPr>
          <w:b/>
          <w:bCs/>
        </w:rPr>
        <w:t xml:space="preserve">Целевой конструкт:</w:t>
      </w:r>
      <w:r>
        <w:t xml:space="preserve"> </w:t>
      </w:r>
      <w:r>
        <w:t xml:space="preserve">информационная нагрузка пользователя.</w:t>
      </w:r>
    </w:p>
    <w:p>
      <w:pPr>
        <w:pStyle w:val="BodyText"/>
      </w:pPr>
      <w:r>
        <w:t xml:space="preserve">Связанные вопросы:</w:t>
      </w:r>
    </w:p>
    <w:p>
      <w:pPr>
        <w:pStyle w:val="BodyText"/>
      </w:pPr>
      <w:r>
        <w:rPr>
          <w:b/>
          <w:bCs/>
        </w:rPr>
        <w:t xml:space="preserve">RQ7 → RQ9 → RQ10 → RQ11 → RQ13</w:t>
      </w:r>
    </w:p>
    <w:p>
      <w:pPr>
        <w:pStyle w:val="BodyText"/>
      </w:pPr>
      <w:r>
        <w:t xml:space="preserve">Логика:</w:t>
      </w:r>
    </w:p>
    <w:p>
      <w:pPr>
        <w:pStyle w:val="BodyText"/>
      </w:pPr>
      <w:r>
        <w:t xml:space="preserve">существующие информационные источники</w:t>
      </w:r>
      <w:r>
        <w:br/>
      </w:r>
      <w:r>
        <w:t xml:space="preserve">→ ручной поиск и сведение</w:t>
      </w:r>
      <w:r>
        <w:br/>
      </w:r>
      <w:r>
        <w:t xml:space="preserve">→ выявленный GAP</w:t>
      </w:r>
      <w:r>
        <w:br/>
      </w:r>
      <w:r>
        <w:t xml:space="preserve">→ агрегированное представление</w:t>
      </w:r>
      <w:r>
        <w:br/>
      </w:r>
      <w:r>
        <w:t xml:space="preserve">→ сравнение пользовательских действий</w:t>
      </w:r>
      <w:r>
        <w:br/>
      </w:r>
      <w:r>
        <w:t xml:space="preserve">→ проверка H3.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единица-анализа"/>
    <w:p>
      <w:pPr>
        <w:pStyle w:val="Heading1"/>
      </w:pPr>
      <w:r>
        <w:t xml:space="preserve">16. Единица анализа</w:t>
      </w:r>
    </w:p>
    <w:p>
      <w:pPr>
        <w:pStyle w:val="FirstParagraph"/>
      </w:pPr>
      <w:r>
        <w:t xml:space="preserve">Основной единицей анализа является</w:t>
      </w:r>
      <w:r>
        <w:t xml:space="preserve"> </w:t>
      </w:r>
      <w:r>
        <w:rPr>
          <w:b/>
          <w:bCs/>
        </w:rPr>
        <w:t xml:space="preserve">фактическое выполнение выбранного бизнес-процесса ТОиР и связанные с ним события, состояния, переходы, информационные объекты и управленческие действия</w:t>
      </w:r>
      <w:r>
        <w:t xml:space="preserve">.</w:t>
      </w:r>
    </w:p>
    <w:p>
      <w:pPr>
        <w:pStyle w:val="BodyText"/>
      </w:pPr>
      <w:r>
        <w:t xml:space="preserve">В зависимости от конкретной процедуры исследования дополнительными единицами анализа могут выступать:</w:t>
      </w:r>
    </w:p>
    <w:p>
      <w:pPr>
        <w:pStyle w:val="Compact"/>
        <w:numPr>
          <w:ilvl w:val="0"/>
          <w:numId w:val="1022"/>
        </w:numPr>
      </w:pPr>
      <w:r>
        <w:t xml:space="preserve">отдельная операция процесса;</w:t>
      </w:r>
    </w:p>
    <w:p>
      <w:pPr>
        <w:pStyle w:val="Compact"/>
        <w:numPr>
          <w:ilvl w:val="0"/>
          <w:numId w:val="1022"/>
        </w:numPr>
      </w:pPr>
      <w:r>
        <w:t xml:space="preserve">экземпляр процесса;</w:t>
      </w:r>
    </w:p>
    <w:p>
      <w:pPr>
        <w:pStyle w:val="Compact"/>
        <w:numPr>
          <w:ilvl w:val="0"/>
          <w:numId w:val="1022"/>
        </w:numPr>
      </w:pPr>
      <w:r>
        <w:t xml:space="preserve">событие;</w:t>
      </w:r>
    </w:p>
    <w:p>
      <w:pPr>
        <w:pStyle w:val="Compact"/>
        <w:numPr>
          <w:ilvl w:val="0"/>
          <w:numId w:val="1022"/>
        </w:numPr>
      </w:pPr>
      <w:r>
        <w:t xml:space="preserve">состояние;</w:t>
      </w:r>
    </w:p>
    <w:p>
      <w:pPr>
        <w:pStyle w:val="Compact"/>
        <w:numPr>
          <w:ilvl w:val="0"/>
          <w:numId w:val="1022"/>
        </w:numPr>
      </w:pPr>
      <w:r>
        <w:t xml:space="preserve">переход между состояниями;</w:t>
      </w:r>
    </w:p>
    <w:p>
      <w:pPr>
        <w:pStyle w:val="Compact"/>
        <w:numPr>
          <w:ilvl w:val="0"/>
          <w:numId w:val="1022"/>
        </w:numPr>
      </w:pPr>
      <w:r>
        <w:t xml:space="preserve">отклонение;</w:t>
      </w:r>
    </w:p>
    <w:p>
      <w:pPr>
        <w:pStyle w:val="Compact"/>
        <w:numPr>
          <w:ilvl w:val="0"/>
          <w:numId w:val="1022"/>
        </w:numPr>
      </w:pPr>
      <w:r>
        <w:t xml:space="preserve">информационная операция;</w:t>
      </w:r>
    </w:p>
    <w:p>
      <w:pPr>
        <w:pStyle w:val="Compact"/>
        <w:numPr>
          <w:ilvl w:val="0"/>
          <w:numId w:val="1022"/>
        </w:numPr>
      </w:pPr>
      <w:r>
        <w:t xml:space="preserve">управленческая задача;</w:t>
      </w:r>
    </w:p>
    <w:p>
      <w:pPr>
        <w:pStyle w:val="Compact"/>
        <w:numPr>
          <w:ilvl w:val="0"/>
          <w:numId w:val="1022"/>
        </w:numPr>
      </w:pPr>
      <w:r>
        <w:t xml:space="preserve">сценарий принятия решения.</w:t>
      </w:r>
    </w:p>
    <w:p>
      <w:pPr>
        <w:pStyle w:val="FirstParagraph"/>
      </w:pPr>
      <w:r>
        <w:t xml:space="preserve">Конкретная единица анализа должна быть зафиксирована перед проведением соответствующей эмпирической процедуры.</w:t>
      </w:r>
    </w:p>
    <w:p>
      <w:r>
        <w:pict>
          <v:rect style="width:0;height:1.5pt" o:hralign="center" o:hrstd="t" o:hr="t"/>
        </w:pict>
      </w:r>
    </w:p>
    <w:bookmarkEnd w:id="67"/>
    <w:bookmarkStart w:id="73" w:name="логика-использования-данных"/>
    <w:p>
      <w:pPr>
        <w:pStyle w:val="Heading1"/>
      </w:pPr>
      <w:r>
        <w:t xml:space="preserve">17. Логика использования данных</w:t>
      </w:r>
    </w:p>
    <w:p>
      <w:pPr>
        <w:pStyle w:val="FirstParagraph"/>
      </w:pPr>
      <w:r>
        <w:t xml:space="preserve">Исследование использует иерархию источников доказательств.</w:t>
      </w:r>
    </w:p>
    <w:bookmarkStart w:id="68" w:name="первый-уровень-эмпирический"/>
    <w:p>
      <w:pPr>
        <w:pStyle w:val="Heading3"/>
      </w:pPr>
      <w:r>
        <w:t xml:space="preserve">Первый уровень — эмпирический</w:t>
      </w:r>
    </w:p>
    <w:p>
      <w:pPr>
        <w:pStyle w:val="Compact"/>
        <w:numPr>
          <w:ilvl w:val="0"/>
          <w:numId w:val="1023"/>
        </w:numPr>
      </w:pPr>
      <w:r>
        <w:t xml:space="preserve">фактическое наблюдение;</w:t>
      </w:r>
    </w:p>
    <w:p>
      <w:pPr>
        <w:pStyle w:val="Compact"/>
        <w:numPr>
          <w:ilvl w:val="0"/>
          <w:numId w:val="1023"/>
        </w:numPr>
      </w:pPr>
      <w:r>
        <w:t xml:space="preserve">разрешённые корпоративные данные;</w:t>
      </w:r>
    </w:p>
    <w:p>
      <w:pPr>
        <w:pStyle w:val="Compact"/>
        <w:numPr>
          <w:ilvl w:val="0"/>
          <w:numId w:val="1023"/>
        </w:numPr>
      </w:pPr>
      <w:r>
        <w:t xml:space="preserve">события процесса;</w:t>
      </w:r>
    </w:p>
    <w:p>
      <w:pPr>
        <w:pStyle w:val="Compact"/>
        <w:numPr>
          <w:ilvl w:val="0"/>
          <w:numId w:val="1023"/>
        </w:numPr>
      </w:pPr>
      <w:r>
        <w:t xml:space="preserve">временные отметки;</w:t>
      </w:r>
    </w:p>
    <w:p>
      <w:pPr>
        <w:pStyle w:val="Compact"/>
        <w:numPr>
          <w:ilvl w:val="0"/>
          <w:numId w:val="1023"/>
        </w:numPr>
      </w:pPr>
      <w:r>
        <w:t xml:space="preserve">статусы и записи выполнения операций.</w:t>
      </w:r>
    </w:p>
    <w:bookmarkEnd w:id="68"/>
    <w:bookmarkStart w:id="69" w:name="второй-уровень-экспертный"/>
    <w:p>
      <w:pPr>
        <w:pStyle w:val="Heading3"/>
      </w:pPr>
      <w:r>
        <w:t xml:space="preserve">Второй уровень — экспертный</w:t>
      </w:r>
    </w:p>
    <w:p>
      <w:pPr>
        <w:pStyle w:val="Compact"/>
        <w:numPr>
          <w:ilvl w:val="0"/>
          <w:numId w:val="1024"/>
        </w:numPr>
      </w:pPr>
      <w:r>
        <w:t xml:space="preserve">интервью;</w:t>
      </w:r>
    </w:p>
    <w:p>
      <w:pPr>
        <w:pStyle w:val="Compact"/>
        <w:numPr>
          <w:ilvl w:val="0"/>
          <w:numId w:val="1024"/>
        </w:numPr>
      </w:pPr>
      <w:r>
        <w:t xml:space="preserve">экспертные оценки;</w:t>
      </w:r>
    </w:p>
    <w:p>
      <w:pPr>
        <w:pStyle w:val="Compact"/>
        <w:numPr>
          <w:ilvl w:val="0"/>
          <w:numId w:val="1024"/>
        </w:numPr>
      </w:pPr>
      <w:r>
        <w:t xml:space="preserve">пояснение причин и контекста.</w:t>
      </w:r>
    </w:p>
    <w:bookmarkEnd w:id="69"/>
    <w:bookmarkStart w:id="70" w:name="третий-уровень-документальный"/>
    <w:p>
      <w:pPr>
        <w:pStyle w:val="Heading3"/>
      </w:pPr>
      <w:r>
        <w:t xml:space="preserve">Третий уровень — документальный</w:t>
      </w:r>
    </w:p>
    <w:p>
      <w:pPr>
        <w:pStyle w:val="Compact"/>
        <w:numPr>
          <w:ilvl w:val="0"/>
          <w:numId w:val="1025"/>
        </w:numPr>
      </w:pPr>
      <w:r>
        <w:t xml:space="preserve">нормативные документы;</w:t>
      </w:r>
    </w:p>
    <w:p>
      <w:pPr>
        <w:pStyle w:val="Compact"/>
        <w:numPr>
          <w:ilvl w:val="0"/>
          <w:numId w:val="1025"/>
        </w:numPr>
      </w:pPr>
      <w:r>
        <w:t xml:space="preserve">рабочие инструкции;</w:t>
      </w:r>
    </w:p>
    <w:p>
      <w:pPr>
        <w:pStyle w:val="Compact"/>
        <w:numPr>
          <w:ilvl w:val="0"/>
          <w:numId w:val="1025"/>
        </w:numPr>
      </w:pPr>
      <w:r>
        <w:t xml:space="preserve">документация информационных систем;</w:t>
      </w:r>
    </w:p>
    <w:p>
      <w:pPr>
        <w:pStyle w:val="Compact"/>
        <w:numPr>
          <w:ilvl w:val="0"/>
          <w:numId w:val="1025"/>
        </w:numPr>
      </w:pPr>
      <w:r>
        <w:t xml:space="preserve">описания процессов.</w:t>
      </w:r>
    </w:p>
    <w:bookmarkEnd w:id="70"/>
    <w:bookmarkStart w:id="71" w:name="X6a95455ba2ca2be762f0a0067b5d4c7bdd69164"/>
    <w:p>
      <w:pPr>
        <w:pStyle w:val="Heading3"/>
      </w:pPr>
      <w:r>
        <w:t xml:space="preserve">Четвёртый уровень — научный и сравнительный</w:t>
      </w:r>
    </w:p>
    <w:p>
      <w:pPr>
        <w:pStyle w:val="Compact"/>
        <w:numPr>
          <w:ilvl w:val="0"/>
          <w:numId w:val="1026"/>
        </w:numPr>
      </w:pPr>
      <w:r>
        <w:t xml:space="preserve">научные публикации;</w:t>
      </w:r>
    </w:p>
    <w:p>
      <w:pPr>
        <w:pStyle w:val="Compact"/>
        <w:numPr>
          <w:ilvl w:val="0"/>
          <w:numId w:val="1026"/>
        </w:numPr>
      </w:pPr>
      <w:r>
        <w:t xml:space="preserve">существующие методы;</w:t>
      </w:r>
    </w:p>
    <w:p>
      <w:pPr>
        <w:pStyle w:val="Compact"/>
        <w:numPr>
          <w:ilvl w:val="0"/>
          <w:numId w:val="1026"/>
        </w:numPr>
      </w:pPr>
      <w:r>
        <w:t xml:space="preserve">существующие программные решения;</w:t>
      </w:r>
    </w:p>
    <w:p>
      <w:pPr>
        <w:pStyle w:val="Compact"/>
        <w:numPr>
          <w:ilvl w:val="0"/>
          <w:numId w:val="1026"/>
        </w:numPr>
      </w:pPr>
      <w:r>
        <w:t xml:space="preserve">benchmark materials.</w:t>
      </w:r>
    </w:p>
    <w:bookmarkEnd w:id="71"/>
    <w:bookmarkStart w:id="72" w:name="пятый-уровень-экспериментальный"/>
    <w:p>
      <w:pPr>
        <w:pStyle w:val="Heading3"/>
      </w:pPr>
      <w:r>
        <w:t xml:space="preserve">Пятый уровень — экспериментальный</w:t>
      </w:r>
    </w:p>
    <w:p>
      <w:pPr>
        <w:pStyle w:val="Compact"/>
        <w:numPr>
          <w:ilvl w:val="0"/>
          <w:numId w:val="1027"/>
        </w:numPr>
      </w:pPr>
      <w:r>
        <w:t xml:space="preserve">синтетические данные;</w:t>
      </w:r>
    </w:p>
    <w:p>
      <w:pPr>
        <w:pStyle w:val="Compact"/>
        <w:numPr>
          <w:ilvl w:val="0"/>
          <w:numId w:val="1027"/>
        </w:numPr>
      </w:pPr>
      <w:r>
        <w:t xml:space="preserve">контролируемые сценарии;</w:t>
      </w:r>
    </w:p>
    <w:p>
      <w:pPr>
        <w:pStyle w:val="Compact"/>
        <w:numPr>
          <w:ilvl w:val="0"/>
          <w:numId w:val="1027"/>
        </w:numPr>
      </w:pPr>
      <w:r>
        <w:t xml:space="preserve">моделирование.</w:t>
      </w:r>
    </w:p>
    <w:p>
      <w:pPr>
        <w:pStyle w:val="FirstParagraph"/>
      </w:pPr>
      <w:r>
        <w:t xml:space="preserve">Разные источники не считаются взаимозаменяемыми.</w:t>
      </w:r>
    </w:p>
    <w:p>
      <w:pPr>
        <w:pStyle w:val="BodyText"/>
      </w:pPr>
      <w:r>
        <w:t xml:space="preserve">Например, экспертное мнение может объяснить причину отклонения, но не должно автоматически рассматриваться как количественное доказательство частоты возникновения этого отклонения.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правило-перехода-между-фазами"/>
    <w:p>
      <w:pPr>
        <w:pStyle w:val="Heading1"/>
      </w:pPr>
      <w:r>
        <w:t xml:space="preserve">18. Правило перехода между фазами</w:t>
      </w:r>
    </w:p>
    <w:p>
      <w:pPr>
        <w:pStyle w:val="FirstParagraph"/>
      </w:pPr>
      <w:r>
        <w:t xml:space="preserve">Переход между фазами осуществляется только после получения минимального достаточного результата предыдущей фазы.</w:t>
      </w:r>
    </w:p>
    <w:bookmarkStart w:id="74" w:name="phase-1-phase-2"/>
    <w:p>
      <w:pPr>
        <w:pStyle w:val="Heading3"/>
      </w:pPr>
      <w:r>
        <w:t xml:space="preserve">Phase 1 → Phase 2</w:t>
      </w:r>
    </w:p>
    <w:p>
      <w:pPr>
        <w:pStyle w:val="FirstParagraph"/>
      </w:pPr>
      <w:r>
        <w:t xml:space="preserve">Необходимо определить:</w:t>
      </w:r>
    </w:p>
    <w:p>
      <w:pPr>
        <w:pStyle w:val="Compact"/>
        <w:numPr>
          <w:ilvl w:val="0"/>
          <w:numId w:val="1028"/>
        </w:numPr>
      </w:pPr>
      <w:r>
        <w:t xml:space="preserve">границы процесса;</w:t>
      </w:r>
    </w:p>
    <w:p>
      <w:pPr>
        <w:pStyle w:val="Compact"/>
        <w:numPr>
          <w:ilvl w:val="0"/>
          <w:numId w:val="1028"/>
        </w:numPr>
      </w:pPr>
      <w:r>
        <w:t xml:space="preserve">единицу анализа;</w:t>
      </w:r>
    </w:p>
    <w:p>
      <w:pPr>
        <w:pStyle w:val="Compact"/>
        <w:numPr>
          <w:ilvl w:val="0"/>
          <w:numId w:val="1028"/>
        </w:numPr>
      </w:pPr>
      <w:r>
        <w:t xml:space="preserve">основные роли;</w:t>
      </w:r>
    </w:p>
    <w:p>
      <w:pPr>
        <w:pStyle w:val="Compact"/>
        <w:numPr>
          <w:ilvl w:val="0"/>
          <w:numId w:val="1028"/>
        </w:numPr>
      </w:pPr>
      <w:r>
        <w:t xml:space="preserve">основные объекты исследования.</w:t>
      </w:r>
    </w:p>
    <w:bookmarkEnd w:id="74"/>
    <w:bookmarkStart w:id="75" w:name="phase-2-phase-3"/>
    <w:p>
      <w:pPr>
        <w:pStyle w:val="Heading3"/>
      </w:pPr>
      <w:r>
        <w:t xml:space="preserve">Phase 2 → Phase 3</w:t>
      </w:r>
    </w:p>
    <w:p>
      <w:pPr>
        <w:pStyle w:val="FirstParagraph"/>
      </w:pPr>
      <w:r>
        <w:t xml:space="preserve">Необходимо иметь:</w:t>
      </w:r>
    </w:p>
    <w:p>
      <w:pPr>
        <w:pStyle w:val="Compact"/>
        <w:numPr>
          <w:ilvl w:val="0"/>
          <w:numId w:val="1029"/>
        </w:numPr>
      </w:pPr>
      <w:r>
        <w:t xml:space="preserve">достаточно полное AS-IS-представление;</w:t>
      </w:r>
    </w:p>
    <w:p>
      <w:pPr>
        <w:pStyle w:val="Compact"/>
        <w:numPr>
          <w:ilvl w:val="0"/>
          <w:numId w:val="1029"/>
        </w:numPr>
      </w:pPr>
      <w:r>
        <w:t xml:space="preserve">описание ключевых событий и состояний;</w:t>
      </w:r>
    </w:p>
    <w:p>
      <w:pPr>
        <w:pStyle w:val="Compact"/>
        <w:numPr>
          <w:ilvl w:val="0"/>
          <w:numId w:val="1029"/>
        </w:numPr>
      </w:pPr>
      <w:r>
        <w:t xml:space="preserve">идентифицированные точки наблюдения.</w:t>
      </w:r>
    </w:p>
    <w:bookmarkEnd w:id="75"/>
    <w:bookmarkStart w:id="76" w:name="phase-3-phase-45"/>
    <w:p>
      <w:pPr>
        <w:pStyle w:val="Heading3"/>
      </w:pPr>
      <w:r>
        <w:t xml:space="preserve">Phase 3 → Phase 4/5</w:t>
      </w:r>
    </w:p>
    <w:p>
      <w:pPr>
        <w:pStyle w:val="FirstParagraph"/>
      </w:pPr>
      <w:r>
        <w:t xml:space="preserve">Необходимо определить:</w:t>
      </w:r>
    </w:p>
    <w:p>
      <w:pPr>
        <w:pStyle w:val="Compact"/>
        <w:numPr>
          <w:ilvl w:val="0"/>
          <w:numId w:val="1030"/>
        </w:numPr>
      </w:pPr>
      <w:r>
        <w:t xml:space="preserve">проблемы;</w:t>
      </w:r>
    </w:p>
    <w:p>
      <w:pPr>
        <w:pStyle w:val="Compact"/>
        <w:numPr>
          <w:ilvl w:val="0"/>
          <w:numId w:val="1030"/>
        </w:numPr>
      </w:pPr>
      <w:r>
        <w:t xml:space="preserve">отклонения;</w:t>
      </w:r>
    </w:p>
    <w:p>
      <w:pPr>
        <w:pStyle w:val="Compact"/>
        <w:numPr>
          <w:ilvl w:val="0"/>
          <w:numId w:val="1030"/>
        </w:numPr>
      </w:pPr>
      <w:r>
        <w:t xml:space="preserve">причины;</w:t>
      </w:r>
    </w:p>
    <w:p>
      <w:pPr>
        <w:pStyle w:val="Compact"/>
        <w:numPr>
          <w:ilvl w:val="0"/>
          <w:numId w:val="1030"/>
        </w:numPr>
      </w:pPr>
      <w:r>
        <w:t xml:space="preserve">измеримые характеристики.</w:t>
      </w:r>
    </w:p>
    <w:bookmarkEnd w:id="76"/>
    <w:bookmarkStart w:id="77" w:name="phase-4-phase-5"/>
    <w:p>
      <w:pPr>
        <w:pStyle w:val="Heading3"/>
      </w:pPr>
      <w:r>
        <w:t xml:space="preserve">Phase 4 → Phase 5</w:t>
      </w:r>
    </w:p>
    <w:p>
      <w:pPr>
        <w:pStyle w:val="FirstParagraph"/>
      </w:pPr>
      <w:r>
        <w:t xml:space="preserve">Необходимо понимать:</w:t>
      </w:r>
    </w:p>
    <w:p>
      <w:pPr>
        <w:pStyle w:val="Compact"/>
        <w:numPr>
          <w:ilvl w:val="0"/>
          <w:numId w:val="1031"/>
        </w:numPr>
      </w:pPr>
      <w:r>
        <w:t xml:space="preserve">какие информационные возможности уже существуют;</w:t>
      </w:r>
    </w:p>
    <w:p>
      <w:pPr>
        <w:pStyle w:val="Compact"/>
        <w:numPr>
          <w:ilvl w:val="0"/>
          <w:numId w:val="1031"/>
        </w:numPr>
      </w:pPr>
      <w:r>
        <w:t xml:space="preserve">какие операции поддерживаются;</w:t>
      </w:r>
    </w:p>
    <w:p>
      <w:pPr>
        <w:pStyle w:val="Compact"/>
        <w:numPr>
          <w:ilvl w:val="0"/>
          <w:numId w:val="1031"/>
        </w:numPr>
      </w:pPr>
      <w:r>
        <w:t xml:space="preserve">какие остаются ручными;</w:t>
      </w:r>
    </w:p>
    <w:p>
      <w:pPr>
        <w:pStyle w:val="Compact"/>
        <w:numPr>
          <w:ilvl w:val="0"/>
          <w:numId w:val="1031"/>
        </w:numPr>
      </w:pPr>
      <w:r>
        <w:t xml:space="preserve">какие методы потенциально доступны.</w:t>
      </w:r>
    </w:p>
    <w:bookmarkEnd w:id="77"/>
    <w:bookmarkStart w:id="78" w:name="phase-5-phase-6"/>
    <w:p>
      <w:pPr>
        <w:pStyle w:val="Heading3"/>
      </w:pPr>
      <w:r>
        <w:t xml:space="preserve">Phase 5 → Phase 6</w:t>
      </w:r>
    </w:p>
    <w:p>
      <w:pPr>
        <w:pStyle w:val="FirstParagraph"/>
      </w:pPr>
      <w:r>
        <w:t xml:space="preserve">Необходимы:</w:t>
      </w:r>
    </w:p>
    <w:p>
      <w:pPr>
        <w:pStyle w:val="Compact"/>
        <w:numPr>
          <w:ilvl w:val="0"/>
          <w:numId w:val="1032"/>
        </w:numPr>
      </w:pPr>
      <w:r>
        <w:t xml:space="preserve">подтверждённые или обоснованные GAP;</w:t>
      </w:r>
    </w:p>
    <w:p>
      <w:pPr>
        <w:pStyle w:val="Compact"/>
        <w:numPr>
          <w:ilvl w:val="0"/>
          <w:numId w:val="1032"/>
        </w:numPr>
      </w:pPr>
      <w:r>
        <w:t xml:space="preserve">трассируемые требования.</w:t>
      </w:r>
    </w:p>
    <w:bookmarkEnd w:id="78"/>
    <w:bookmarkStart w:id="79" w:name="phase-6-phase-7"/>
    <w:p>
      <w:pPr>
        <w:pStyle w:val="Heading3"/>
      </w:pPr>
      <w:r>
        <w:t xml:space="preserve">Phase 6 → Phase 7</w:t>
      </w:r>
    </w:p>
    <w:p>
      <w:pPr>
        <w:pStyle w:val="FirstParagraph"/>
      </w:pPr>
      <w:r>
        <w:t xml:space="preserve">Необходимы:</w:t>
      </w:r>
    </w:p>
    <w:p>
      <w:pPr>
        <w:pStyle w:val="Compact"/>
        <w:numPr>
          <w:ilvl w:val="0"/>
          <w:numId w:val="1033"/>
        </w:numPr>
      </w:pPr>
      <w:r>
        <w:t xml:space="preserve">формализованный baseline;</w:t>
      </w:r>
    </w:p>
    <w:p>
      <w:pPr>
        <w:pStyle w:val="Compact"/>
        <w:numPr>
          <w:ilvl w:val="0"/>
          <w:numId w:val="1033"/>
        </w:numPr>
      </w:pPr>
      <w:r>
        <w:t xml:space="preserve">формализованный proposed approach;</w:t>
      </w:r>
    </w:p>
    <w:p>
      <w:pPr>
        <w:pStyle w:val="Compact"/>
        <w:numPr>
          <w:ilvl w:val="0"/>
          <w:numId w:val="1033"/>
        </w:numPr>
      </w:pPr>
      <w:r>
        <w:t xml:space="preserve">метрики;</w:t>
      </w:r>
    </w:p>
    <w:p>
      <w:pPr>
        <w:pStyle w:val="Compact"/>
        <w:numPr>
          <w:ilvl w:val="0"/>
          <w:numId w:val="1033"/>
        </w:numPr>
      </w:pPr>
      <w:r>
        <w:t xml:space="preserve">сценарий сравнения.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baseline-и-proposed-approach"/>
    <w:p>
      <w:pPr>
        <w:pStyle w:val="Heading1"/>
      </w:pPr>
      <w:r>
        <w:t xml:space="preserve">19. Baseline и Proposed Approach</w:t>
      </w:r>
    </w:p>
    <w:p>
      <w:pPr>
        <w:pStyle w:val="FirstParagraph"/>
      </w:pPr>
      <w:r>
        <w:t xml:space="preserve">Для последующей проверки гипотез необходимо различать два состояния.</w:t>
      </w:r>
    </w:p>
    <w:bookmarkStart w:id="81" w:name="baseline"/>
    <w:p>
      <w:pPr>
        <w:pStyle w:val="Heading2"/>
      </w:pPr>
      <w:r>
        <w:t xml:space="preserve">Baseline</w:t>
      </w:r>
    </w:p>
    <w:p>
      <w:pPr>
        <w:pStyle w:val="FirstParagraph"/>
      </w:pPr>
      <w:r>
        <w:t xml:space="preserve">Способ выполнения или контроля процесса, существующий до применения предлагаемого подхода.</w:t>
      </w:r>
    </w:p>
    <w:p>
      <w:pPr>
        <w:pStyle w:val="BodyText"/>
      </w:pPr>
      <w:r>
        <w:t xml:space="preserve">Baseline может включать:</w:t>
      </w:r>
    </w:p>
    <w:p>
      <w:pPr>
        <w:pStyle w:val="Compact"/>
        <w:numPr>
          <w:ilvl w:val="0"/>
          <w:numId w:val="1034"/>
        </w:numPr>
      </w:pPr>
      <w:r>
        <w:t xml:space="preserve">просмотр статусов;</w:t>
      </w:r>
    </w:p>
    <w:p>
      <w:pPr>
        <w:pStyle w:val="Compact"/>
        <w:numPr>
          <w:ilvl w:val="0"/>
          <w:numId w:val="1034"/>
        </w:numPr>
      </w:pPr>
      <w:r>
        <w:t xml:space="preserve">поиск информации в нескольких источниках;</w:t>
      </w:r>
    </w:p>
    <w:p>
      <w:pPr>
        <w:pStyle w:val="Compact"/>
        <w:numPr>
          <w:ilvl w:val="0"/>
          <w:numId w:val="1034"/>
        </w:numPr>
      </w:pPr>
      <w:r>
        <w:t xml:space="preserve">ручное сопоставление данных;</w:t>
      </w:r>
    </w:p>
    <w:p>
      <w:pPr>
        <w:pStyle w:val="Compact"/>
        <w:numPr>
          <w:ilvl w:val="0"/>
          <w:numId w:val="1034"/>
        </w:numPr>
      </w:pPr>
      <w:r>
        <w:t xml:space="preserve">ручное выявление отклонений;</w:t>
      </w:r>
    </w:p>
    <w:p>
      <w:pPr>
        <w:pStyle w:val="Compact"/>
        <w:numPr>
          <w:ilvl w:val="0"/>
          <w:numId w:val="1034"/>
        </w:numPr>
      </w:pPr>
      <w:r>
        <w:t xml:space="preserve">постфактум анализ.</w:t>
      </w:r>
    </w:p>
    <w:bookmarkEnd w:id="81"/>
    <w:bookmarkStart w:id="82" w:name="proposed-approach"/>
    <w:p>
      <w:pPr>
        <w:pStyle w:val="Heading2"/>
      </w:pPr>
      <w:r>
        <w:t xml:space="preserve">Proposed Approach</w:t>
      </w:r>
    </w:p>
    <w:p>
      <w:pPr>
        <w:pStyle w:val="FirstParagraph"/>
      </w:pPr>
      <w:r>
        <w:t xml:space="preserve">Дополнительный аналитический контур, использующий:</w:t>
      </w:r>
    </w:p>
    <w:p>
      <w:pPr>
        <w:pStyle w:val="Compact"/>
        <w:numPr>
          <w:ilvl w:val="0"/>
          <w:numId w:val="1035"/>
        </w:numPr>
      </w:pPr>
      <w:r>
        <w:t xml:space="preserve">унифицированное представление событий и состояний;</w:t>
      </w:r>
    </w:p>
    <w:p>
      <w:pPr>
        <w:pStyle w:val="Compact"/>
        <w:numPr>
          <w:ilvl w:val="0"/>
          <w:numId w:val="1035"/>
        </w:numPr>
      </w:pPr>
      <w:r>
        <w:t xml:space="preserve">автоматизированный анализ;</w:t>
      </w:r>
    </w:p>
    <w:p>
      <w:pPr>
        <w:pStyle w:val="Compact"/>
        <w:numPr>
          <w:ilvl w:val="0"/>
          <w:numId w:val="1035"/>
        </w:numPr>
      </w:pPr>
      <w:r>
        <w:t xml:space="preserve">автоматизированное выявление отклонений;</w:t>
      </w:r>
    </w:p>
    <w:p>
      <w:pPr>
        <w:pStyle w:val="Compact"/>
        <w:numPr>
          <w:ilvl w:val="0"/>
          <w:numId w:val="1035"/>
        </w:numPr>
      </w:pPr>
      <w:r>
        <w:t xml:space="preserve">агрегированное представление аналитической информации;</w:t>
      </w:r>
    </w:p>
    <w:p>
      <w:pPr>
        <w:pStyle w:val="Compact"/>
        <w:numPr>
          <w:ilvl w:val="0"/>
          <w:numId w:val="1035"/>
        </w:numPr>
      </w:pPr>
      <w:r>
        <w:t xml:space="preserve">механизмы интеллектуальной поддержки при наличии достаточных данных.</w:t>
      </w:r>
    </w:p>
    <w:p>
      <w:pPr>
        <w:pStyle w:val="FirstParagraph"/>
      </w:pPr>
      <w:r>
        <w:t xml:space="preserve">Состав baseline и proposed approach окончательно фиксируется после Phase 5 и Phase 6.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принцип-выбора-методов"/>
    <w:p>
      <w:pPr>
        <w:pStyle w:val="Heading1"/>
      </w:pPr>
      <w:r>
        <w:t xml:space="preserve">20. Принцип выбора методов</w:t>
      </w:r>
    </w:p>
    <w:p>
      <w:pPr>
        <w:pStyle w:val="FirstParagraph"/>
      </w:pPr>
      <w:r>
        <w:t xml:space="preserve">Метод выбирается не на основании его технологической популярности, а исходя из исследовательского вопроса и типа требуемого доказательства.</w:t>
      </w:r>
    </w:p>
    <w:p>
      <w:pPr>
        <w:pStyle w:val="BodyText"/>
      </w:pPr>
      <w:r>
        <w:t xml:space="preserve">Правило выбора:</w:t>
      </w:r>
    </w:p>
    <w:p>
      <w:pPr>
        <w:pStyle w:val="BodyText"/>
      </w:pPr>
      <w:r>
        <w:rPr>
          <w:b/>
          <w:bCs/>
        </w:rPr>
        <w:t xml:space="preserve">Research Question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тип необходимого знания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требуемые данные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метод получения данных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метод анализа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критерий оценки результата</w:t>
      </w:r>
      <w:r>
        <w:t xml:space="preserve">.</w:t>
      </w:r>
    </w:p>
    <w:p>
      <w:pPr>
        <w:pStyle w:val="BodyText"/>
      </w:pPr>
      <w:r>
        <w:t xml:space="preserve">Поэтому:</w:t>
      </w:r>
    </w:p>
    <w:p>
      <w:pPr>
        <w:pStyle w:val="Compact"/>
        <w:numPr>
          <w:ilvl w:val="0"/>
          <w:numId w:val="1036"/>
        </w:numPr>
      </w:pPr>
      <w:r>
        <w:t xml:space="preserve">process mining не является обязательным методом только потому, что в исследовании присутствуют события;</w:t>
      </w:r>
    </w:p>
    <w:p>
      <w:pPr>
        <w:pStyle w:val="Compact"/>
        <w:numPr>
          <w:ilvl w:val="0"/>
          <w:numId w:val="1036"/>
        </w:numPr>
      </w:pPr>
      <w:r>
        <w:t xml:space="preserve">AI не является обязательным компонентом только потому, что исследование связано с интеллектуальной поддержкой;</w:t>
      </w:r>
    </w:p>
    <w:p>
      <w:pPr>
        <w:pStyle w:val="Compact"/>
        <w:numPr>
          <w:ilvl w:val="0"/>
          <w:numId w:val="1036"/>
        </w:numPr>
      </w:pPr>
      <w:r>
        <w:t xml:space="preserve">BPMN используется как средство моделирования, если оно обеспечивает требуемую степень формализации;</w:t>
      </w:r>
    </w:p>
    <w:p>
      <w:pPr>
        <w:pStyle w:val="Compact"/>
        <w:numPr>
          <w:ilvl w:val="0"/>
          <w:numId w:val="1036"/>
        </w:numPr>
      </w:pPr>
      <w:r>
        <w:t xml:space="preserve">статистические методы используются там, где характеристики действительно требуют количественной оценки;</w:t>
      </w:r>
    </w:p>
    <w:p>
      <w:pPr>
        <w:pStyle w:val="Compact"/>
        <w:numPr>
          <w:ilvl w:val="0"/>
          <w:numId w:val="1036"/>
        </w:numPr>
      </w:pPr>
      <w:r>
        <w:t xml:space="preserve">экспертная оценка применяется для тех аспектов, которые невозможно надежно установить только по данным.</w:t>
      </w:r>
    </w:p>
    <w:p>
      <w:r>
        <w:pict>
          <v:rect style="width:0;height:1.5pt" o:hralign="center" o:hrstd="t" o:hr="t"/>
        </w:pict>
      </w:r>
    </w:p>
    <w:bookmarkEnd w:id="84"/>
    <w:bookmarkStart w:id="89" w:name="валидность-исследовательского-дизайна"/>
    <w:p>
      <w:pPr>
        <w:pStyle w:val="Heading1"/>
      </w:pPr>
      <w:r>
        <w:t xml:space="preserve">21. Валидность исследовательского дизайна</w:t>
      </w:r>
    </w:p>
    <w:bookmarkStart w:id="85" w:name="конструктивная-валидность"/>
    <w:p>
      <w:pPr>
        <w:pStyle w:val="Heading2"/>
      </w:pPr>
      <w:r>
        <w:t xml:space="preserve">Конструктивная валидность</w:t>
      </w:r>
    </w:p>
    <w:p>
      <w:pPr>
        <w:pStyle w:val="FirstParagraph"/>
      </w:pPr>
      <w:r>
        <w:t xml:space="preserve">Ключевые понятия должны быть операционализированы через наблюдаемые характеристики.</w:t>
      </w:r>
    </w:p>
    <w:p>
      <w:pPr>
        <w:pStyle w:val="BodyText"/>
      </w:pPr>
      <w:r>
        <w:t xml:space="preserve">Особое внимание уделяется:</w:t>
      </w:r>
    </w:p>
    <w:p>
      <w:pPr>
        <w:pStyle w:val="Compact"/>
        <w:numPr>
          <w:ilvl w:val="0"/>
          <w:numId w:val="1037"/>
        </w:numPr>
      </w:pPr>
      <w:r>
        <w:t xml:space="preserve">наблюдаемости;</w:t>
      </w:r>
    </w:p>
    <w:p>
      <w:pPr>
        <w:pStyle w:val="Compact"/>
        <w:numPr>
          <w:ilvl w:val="0"/>
          <w:numId w:val="1037"/>
        </w:numPr>
      </w:pPr>
      <w:r>
        <w:t xml:space="preserve">своевременности;</w:t>
      </w:r>
    </w:p>
    <w:p>
      <w:pPr>
        <w:pStyle w:val="Compact"/>
        <w:numPr>
          <w:ilvl w:val="0"/>
          <w:numId w:val="1037"/>
        </w:numPr>
      </w:pPr>
      <w:r>
        <w:t xml:space="preserve">информационной нагрузке;</w:t>
      </w:r>
    </w:p>
    <w:p>
      <w:pPr>
        <w:pStyle w:val="Compact"/>
        <w:numPr>
          <w:ilvl w:val="0"/>
          <w:numId w:val="1037"/>
        </w:numPr>
      </w:pPr>
      <w:r>
        <w:t xml:space="preserve">отклонениям;</w:t>
      </w:r>
    </w:p>
    <w:p>
      <w:pPr>
        <w:pStyle w:val="Compact"/>
        <w:numPr>
          <w:ilvl w:val="0"/>
          <w:numId w:val="1037"/>
        </w:numPr>
      </w:pPr>
      <w:r>
        <w:t xml:space="preserve">состояниям процесса.</w:t>
      </w:r>
    </w:p>
    <w:bookmarkEnd w:id="85"/>
    <w:bookmarkStart w:id="86" w:name="внутренняя-валидность"/>
    <w:p>
      <w:pPr>
        <w:pStyle w:val="Heading2"/>
      </w:pPr>
      <w:r>
        <w:t xml:space="preserve">Внутренняя валидность</w:t>
      </w:r>
    </w:p>
    <w:p>
      <w:pPr>
        <w:pStyle w:val="FirstParagraph"/>
      </w:pPr>
      <w:r>
        <w:t xml:space="preserve">При проверке гипотез необходимо минимизировать влияние факторов, не связанных с предлагаемым подходом.</w:t>
      </w:r>
    </w:p>
    <w:p>
      <w:pPr>
        <w:pStyle w:val="BodyText"/>
      </w:pPr>
      <w:r>
        <w:t xml:space="preserve">По возможности baseline и proposed approach должны работать:</w:t>
      </w:r>
    </w:p>
    <w:p>
      <w:pPr>
        <w:pStyle w:val="Compact"/>
        <w:numPr>
          <w:ilvl w:val="0"/>
          <w:numId w:val="1038"/>
        </w:numPr>
      </w:pPr>
      <w:r>
        <w:t xml:space="preserve">на сопоставимых данных;</w:t>
      </w:r>
    </w:p>
    <w:p>
      <w:pPr>
        <w:pStyle w:val="Compact"/>
        <w:numPr>
          <w:ilvl w:val="0"/>
          <w:numId w:val="1038"/>
        </w:numPr>
      </w:pPr>
      <w:r>
        <w:t xml:space="preserve">в одинаковом сценарии;</w:t>
      </w:r>
    </w:p>
    <w:p>
      <w:pPr>
        <w:pStyle w:val="Compact"/>
        <w:numPr>
          <w:ilvl w:val="0"/>
          <w:numId w:val="1038"/>
        </w:numPr>
      </w:pPr>
      <w:r>
        <w:t xml:space="preserve">с одинаковыми исходными условиями;</w:t>
      </w:r>
    </w:p>
    <w:p>
      <w:pPr>
        <w:pStyle w:val="Compact"/>
        <w:numPr>
          <w:ilvl w:val="0"/>
          <w:numId w:val="1038"/>
        </w:numPr>
      </w:pPr>
      <w:r>
        <w:t xml:space="preserve">по одинаковым критериям.</w:t>
      </w:r>
    </w:p>
    <w:bookmarkEnd w:id="86"/>
    <w:bookmarkStart w:id="87" w:name="внешняя-валидность"/>
    <w:p>
      <w:pPr>
        <w:pStyle w:val="Heading2"/>
      </w:pPr>
      <w:r>
        <w:t xml:space="preserve">Внешняя валидность</w:t>
      </w:r>
    </w:p>
    <w:p>
      <w:pPr>
        <w:pStyle w:val="FirstParagraph"/>
      </w:pPr>
      <w:r>
        <w:t xml:space="preserve">Результаты должны интерпретироваться с учётом ограничений конкретного организационного кейса.</w:t>
      </w:r>
    </w:p>
    <w:p>
      <w:pPr>
        <w:pStyle w:val="BodyText"/>
      </w:pPr>
      <w:r>
        <w:t xml:space="preserve">Наличие эффекта в одном кейсе не означает автоматической универсальности для всех предприятий ТОиР.</w:t>
      </w:r>
    </w:p>
    <w:bookmarkEnd w:id="87"/>
    <w:bookmarkStart w:id="88" w:name="воспроизводимость"/>
    <w:p>
      <w:pPr>
        <w:pStyle w:val="Heading2"/>
      </w:pPr>
      <w:r>
        <w:t xml:space="preserve">Воспроизводимость</w:t>
      </w:r>
    </w:p>
    <w:p>
      <w:pPr>
        <w:pStyle w:val="FirstParagraph"/>
      </w:pPr>
      <w:r>
        <w:t xml:space="preserve">Для экспериментальной части должны быть зафиксированы:</w:t>
      </w:r>
    </w:p>
    <w:p>
      <w:pPr>
        <w:pStyle w:val="Compact"/>
        <w:numPr>
          <w:ilvl w:val="0"/>
          <w:numId w:val="1039"/>
        </w:numPr>
      </w:pPr>
      <w:r>
        <w:t xml:space="preserve">исходные данные;</w:t>
      </w:r>
    </w:p>
    <w:p>
      <w:pPr>
        <w:pStyle w:val="Compact"/>
        <w:numPr>
          <w:ilvl w:val="0"/>
          <w:numId w:val="1039"/>
        </w:numPr>
      </w:pPr>
      <w:r>
        <w:t xml:space="preserve">правила подготовки;</w:t>
      </w:r>
    </w:p>
    <w:p>
      <w:pPr>
        <w:pStyle w:val="Compact"/>
        <w:numPr>
          <w:ilvl w:val="0"/>
          <w:numId w:val="1039"/>
        </w:numPr>
      </w:pPr>
      <w:r>
        <w:t xml:space="preserve">параметры метода;</w:t>
      </w:r>
    </w:p>
    <w:p>
      <w:pPr>
        <w:pStyle w:val="Compact"/>
        <w:numPr>
          <w:ilvl w:val="0"/>
          <w:numId w:val="1039"/>
        </w:numPr>
      </w:pPr>
      <w:r>
        <w:t xml:space="preserve">сценарий;</w:t>
      </w:r>
    </w:p>
    <w:p>
      <w:pPr>
        <w:pStyle w:val="Compact"/>
        <w:numPr>
          <w:ilvl w:val="0"/>
          <w:numId w:val="1039"/>
        </w:numPr>
      </w:pPr>
      <w:r>
        <w:t xml:space="preserve">метрики;</w:t>
      </w:r>
    </w:p>
    <w:p>
      <w:pPr>
        <w:pStyle w:val="Compact"/>
        <w:numPr>
          <w:ilvl w:val="0"/>
          <w:numId w:val="1039"/>
        </w:numPr>
      </w:pPr>
      <w:r>
        <w:t xml:space="preserve">критерии сравнения;</w:t>
      </w:r>
    </w:p>
    <w:p>
      <w:pPr>
        <w:pStyle w:val="Compact"/>
        <w:numPr>
          <w:ilvl w:val="0"/>
          <w:numId w:val="1039"/>
        </w:numPr>
      </w:pPr>
      <w:r>
        <w:t xml:space="preserve">результаты.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Xb953009629cfd2724ef0ee358831fa15656dbee"/>
    <w:p>
      <w:pPr>
        <w:pStyle w:val="Heading1"/>
      </w:pPr>
      <w:r>
        <w:t xml:space="preserve">22. Ожидаемый поток исследовательских доказательств</w:t>
      </w:r>
    </w:p>
    <w:p>
      <w:pPr>
        <w:pStyle w:val="FirstParagraph"/>
      </w:pPr>
      <w:r>
        <w:t xml:space="preserve">Исследование должно постепенно наращивать уровень доказательности:</w:t>
      </w:r>
    </w:p>
    <w:p>
      <w:pPr>
        <w:pStyle w:val="BodyText"/>
      </w:pPr>
      <w:r>
        <w:rPr>
          <w:b/>
          <w:bCs/>
        </w:rPr>
        <w:t xml:space="preserve">предполагаемая проблема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эмпирически наблюдаемая ситуация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формализованный процесс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измеряемое отклонение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объяснение причин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существующий информационный контур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обоснованные требования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концептуальное решение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контролируемое сравнение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оценка результата</w:t>
      </w:r>
    </w:p>
    <w:p>
      <w:pPr>
        <w:pStyle w:val="BodyText"/>
      </w:pPr>
      <w:r>
        <w:t xml:space="preserve">Такой поток позволяет отделить:</w:t>
      </w:r>
    </w:p>
    <w:p>
      <w:pPr>
        <w:pStyle w:val="BodyText"/>
      </w:pPr>
      <w:r>
        <w:rPr>
          <w:b/>
          <w:bCs/>
        </w:rPr>
        <w:t xml:space="preserve">предположение → наблюдение → анализ → объяснение → проектное решение → экспериментальную проверку.</w:t>
      </w:r>
    </w:p>
    <w:p>
      <w:r>
        <w:pict>
          <v:rect style="width:0;height:1.5pt" o:hralign="center" o:hrstd="t" o:hr="t"/>
        </w:pict>
      </w:r>
    </w:p>
    <w:bookmarkEnd w:id="90"/>
    <w:bookmarkStart w:id="91" w:name="что-не-должно-быть-зафиксировано-заранее"/>
    <w:p>
      <w:pPr>
        <w:pStyle w:val="Heading1"/>
      </w:pPr>
      <w:r>
        <w:t xml:space="preserve">23. Что не должно быть зафиксировано заранее</w:t>
      </w:r>
    </w:p>
    <w:p>
      <w:pPr>
        <w:pStyle w:val="FirstParagraph"/>
      </w:pPr>
      <w:r>
        <w:t xml:space="preserve">На уровне</w:t>
      </w:r>
      <w:r>
        <w:t xml:space="preserve"> </w:t>
      </w:r>
      <w:r>
        <w:rPr>
          <w:rStyle w:val="VerbatimChar"/>
        </w:rPr>
        <w:t xml:space="preserve">Research Design Overview v1</w:t>
      </w:r>
      <w:r>
        <w:t xml:space="preserve"> </w:t>
      </w:r>
      <w:r>
        <w:t xml:space="preserve">не должны считаться окончательно заданными:</w:t>
      </w:r>
    </w:p>
    <w:p>
      <w:pPr>
        <w:pStyle w:val="Compact"/>
        <w:numPr>
          <w:ilvl w:val="0"/>
          <w:numId w:val="1040"/>
        </w:numPr>
      </w:pPr>
      <w:r>
        <w:t xml:space="preserve">конкретный программный стек;</w:t>
      </w:r>
    </w:p>
    <w:p>
      <w:pPr>
        <w:pStyle w:val="Compact"/>
        <w:numPr>
          <w:ilvl w:val="0"/>
          <w:numId w:val="1040"/>
        </w:numPr>
      </w:pPr>
      <w:r>
        <w:t xml:space="preserve">конкретная база данных;</w:t>
      </w:r>
    </w:p>
    <w:p>
      <w:pPr>
        <w:pStyle w:val="Compact"/>
        <w:numPr>
          <w:ilvl w:val="0"/>
          <w:numId w:val="1040"/>
        </w:numPr>
      </w:pPr>
      <w:r>
        <w:t xml:space="preserve">конкретный алгоритм машинного обучения;</w:t>
      </w:r>
    </w:p>
    <w:p>
      <w:pPr>
        <w:pStyle w:val="Compact"/>
        <w:numPr>
          <w:ilvl w:val="0"/>
          <w:numId w:val="1040"/>
        </w:numPr>
      </w:pPr>
      <w:r>
        <w:t xml:space="preserve">конкретная архитектура AI-компонента;</w:t>
      </w:r>
    </w:p>
    <w:p>
      <w:pPr>
        <w:pStyle w:val="Compact"/>
        <w:numPr>
          <w:ilvl w:val="0"/>
          <w:numId w:val="1040"/>
        </w:numPr>
      </w:pPr>
      <w:r>
        <w:t xml:space="preserve">обязательное применение process mining;</w:t>
      </w:r>
    </w:p>
    <w:p>
      <w:pPr>
        <w:pStyle w:val="Compact"/>
        <w:numPr>
          <w:ilvl w:val="0"/>
          <w:numId w:val="1040"/>
        </w:numPr>
      </w:pPr>
      <w:r>
        <w:t xml:space="preserve">конкретные численные значения ожидаемого эффекта;</w:t>
      </w:r>
    </w:p>
    <w:p>
      <w:pPr>
        <w:pStyle w:val="Compact"/>
        <w:numPr>
          <w:ilvl w:val="0"/>
          <w:numId w:val="1040"/>
        </w:numPr>
      </w:pPr>
      <w:r>
        <w:t xml:space="preserve">заранее положительный результат проверки гипотез.</w:t>
      </w:r>
    </w:p>
    <w:p>
      <w:pPr>
        <w:pStyle w:val="FirstParagraph"/>
      </w:pPr>
      <w:r>
        <w:t xml:space="preserve">Эти решения должны быть выведены из результатов последующих фаз исследования.</w:t>
      </w:r>
    </w:p>
    <w:p>
      <w:r>
        <w:pict>
          <v:rect style="width:0;height:1.5pt" o:hralign="center" o:hrstd="t" o:hr="t"/>
        </w:pict>
      </w:r>
    </w:p>
    <w:bookmarkEnd w:id="91"/>
    <w:bookmarkStart w:id="92" w:name="главная-трассировка-исследования"/>
    <w:p>
      <w:pPr>
        <w:pStyle w:val="Heading1"/>
      </w:pPr>
      <w:r>
        <w:t xml:space="preserve">24. Главная трассировка исследования</w:t>
      </w:r>
    </w:p>
    <w:p>
      <w:pPr>
        <w:pStyle w:val="FirstParagraph"/>
      </w:pPr>
      <w:r>
        <w:t xml:space="preserve">Итоговая структура трассировки:</w:t>
      </w:r>
    </w:p>
    <w:p>
      <w:pPr>
        <w:pStyle w:val="BodyText"/>
      </w:pPr>
      <w:r>
        <w:rPr>
          <w:b/>
          <w:bCs/>
        </w:rPr>
        <w:t xml:space="preserve">Research Problem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Objective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Task 1–11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RQ0–RQ13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Methods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Data / 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Analysis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Results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Evaluation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H1–H3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Answer to RQ0</w:t>
      </w:r>
    </w:p>
    <w:p>
      <w:pPr>
        <w:pStyle w:val="BodyText"/>
      </w:pPr>
      <w:r>
        <w:t xml:space="preserve">Центральная проверка состоит в том, чтобы ни один существенный элемент этой цепочки не существовал изолированно.</w:t>
      </w:r>
    </w:p>
    <w:p>
      <w:r>
        <w:pict>
          <v:rect style="width:0;height:1.5pt" o:hralign="center" o:hrstd="t" o:hr="t"/>
        </w:pict>
      </w:r>
    </w:p>
    <w:bookmarkEnd w:id="92"/>
    <w:bookmarkStart w:id="93" w:name="X1b24d42d78e2daf6e4228d1a636b885232a612a"/>
    <w:p>
      <w:pPr>
        <w:pStyle w:val="Heading1"/>
      </w:pPr>
      <w:r>
        <w:t xml:space="preserve">25. Критерий завершения Research Design Overview</w:t>
      </w:r>
    </w:p>
    <w:p>
      <w:pPr>
        <w:pStyle w:val="FirstParagraph"/>
      </w:pPr>
      <w:r>
        <w:rPr>
          <w:rStyle w:val="VerbatimChar"/>
        </w:rPr>
        <w:t xml:space="preserve">Research Design Overview v1</w:t>
      </w:r>
      <w:r>
        <w:t xml:space="preserve"> </w:t>
      </w:r>
      <w:r>
        <w:t xml:space="preserve">считается завершённым, если:</w:t>
      </w:r>
    </w:p>
    <w:p>
      <w:pPr>
        <w:pStyle w:val="Compact"/>
        <w:numPr>
          <w:ilvl w:val="0"/>
          <w:numId w:val="1041"/>
        </w:numPr>
      </w:pPr>
      <w:r>
        <w:t xml:space="preserve">каждый исследовательский вопрос имеет определённую фазу исследования;</w:t>
      </w:r>
    </w:p>
    <w:p>
      <w:pPr>
        <w:pStyle w:val="Compact"/>
        <w:numPr>
          <w:ilvl w:val="0"/>
          <w:numId w:val="1041"/>
        </w:numPr>
      </w:pPr>
      <w:r>
        <w:t xml:space="preserve">каждый RQ связан хотя бы с одной исследовательской задачей;</w:t>
      </w:r>
    </w:p>
    <w:p>
      <w:pPr>
        <w:pStyle w:val="Compact"/>
        <w:numPr>
          <w:ilvl w:val="0"/>
          <w:numId w:val="1041"/>
        </w:numPr>
      </w:pPr>
      <w:r>
        <w:t xml:space="preserve">для каждого RQ существует предполагаемый способ получения доказательства;</w:t>
      </w:r>
    </w:p>
    <w:p>
      <w:pPr>
        <w:pStyle w:val="Compact"/>
        <w:numPr>
          <w:ilvl w:val="0"/>
          <w:numId w:val="1041"/>
        </w:numPr>
      </w:pPr>
      <w:r>
        <w:t xml:space="preserve">каждая гипотеза имеет связанные RQ;</w:t>
      </w:r>
    </w:p>
    <w:p>
      <w:pPr>
        <w:pStyle w:val="Compact"/>
        <w:numPr>
          <w:ilvl w:val="0"/>
          <w:numId w:val="1041"/>
        </w:numPr>
      </w:pPr>
      <w:r>
        <w:t xml:space="preserve">для каждой гипотезы определён последующий путь проверки;</w:t>
      </w:r>
    </w:p>
    <w:p>
      <w:pPr>
        <w:pStyle w:val="Compact"/>
        <w:numPr>
          <w:ilvl w:val="0"/>
          <w:numId w:val="1041"/>
        </w:numPr>
      </w:pPr>
      <w:r>
        <w:t xml:space="preserve">проектирование решения происходит после анализа проблемы и GAP;</w:t>
      </w:r>
    </w:p>
    <w:p>
      <w:pPr>
        <w:pStyle w:val="Compact"/>
        <w:numPr>
          <w:ilvl w:val="0"/>
          <w:numId w:val="1041"/>
        </w:numPr>
      </w:pPr>
      <w:r>
        <w:t xml:space="preserve">baseline и proposed approach различаются концептуально;</w:t>
      </w:r>
    </w:p>
    <w:p>
      <w:pPr>
        <w:pStyle w:val="Compact"/>
        <w:numPr>
          <w:ilvl w:val="0"/>
          <w:numId w:val="1041"/>
        </w:numPr>
      </w:pPr>
      <w:r>
        <w:t xml:space="preserve">источники доказательств разделены по типам;</w:t>
      </w:r>
    </w:p>
    <w:p>
      <w:pPr>
        <w:pStyle w:val="Compact"/>
        <w:numPr>
          <w:ilvl w:val="0"/>
          <w:numId w:val="1041"/>
        </w:numPr>
      </w:pPr>
      <w:r>
        <w:t xml:space="preserve">методы не фиксируются заранее без обоснования;</w:t>
      </w:r>
    </w:p>
    <w:p>
      <w:pPr>
        <w:pStyle w:val="Compact"/>
        <w:numPr>
          <w:ilvl w:val="0"/>
          <w:numId w:val="1041"/>
        </w:numPr>
      </w:pPr>
      <w:r>
        <w:t xml:space="preserve">существует единая трассировка от Research Problem до Evaluation.</w:t>
      </w:r>
    </w:p>
    <w:p>
      <w:r>
        <w:pict>
          <v:rect style="width:0;height:1.5pt" o:hralign="center" o:hrstd="t" o:hr="t"/>
        </w:pict>
      </w:r>
    </w:p>
    <w:bookmarkEnd w:id="93"/>
    <w:bookmarkStart w:id="94" w:name="итог"/>
    <w:p>
      <w:pPr>
        <w:pStyle w:val="Heading1"/>
      </w:pPr>
      <w:r>
        <w:t xml:space="preserve">26. Итог</w:t>
      </w:r>
    </w:p>
    <w:p>
      <w:pPr>
        <w:pStyle w:val="FirstParagraph"/>
      </w:pPr>
      <w:r>
        <w:t xml:space="preserve">Исследовательский дизайн строится как последовательный переход:</w:t>
      </w:r>
    </w:p>
    <w:p>
      <w:pPr>
        <w:pStyle w:val="BodyText"/>
      </w:pPr>
      <w:r>
        <w:rPr>
          <w:b/>
          <w:bCs/>
        </w:rPr>
        <w:t xml:space="preserve">Understand → Reconstruct → Diagnose → Measure → Compare → Identify GAP → Specify Requirements → Design → Evaluate.</w:t>
      </w:r>
    </w:p>
    <w:p>
      <w:pPr>
        <w:pStyle w:val="BodyText"/>
      </w:pPr>
      <w:r>
        <w:t xml:space="preserve">В рамках настоящего исследования это означает:</w:t>
      </w:r>
    </w:p>
    <w:p>
      <w:pPr>
        <w:pStyle w:val="BodyText"/>
      </w:pPr>
      <w:r>
        <w:rPr>
          <w:b/>
          <w:bCs/>
        </w:rPr>
        <w:t xml:space="preserve">изучить предметную область ТОиР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восстановить фактическое выполнение выбранного процесса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формализовать события, состояния и отклонения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определить проблемы и их причины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операционализировать наблюдаемость, своевременность и информационную нагрузку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исследовать существующий информационный контур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определить GAP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сформировать требования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разработать концептуальную модель дополнительной подсистемы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экспериментально проверить её применимость</w:t>
      </w:r>
    </w:p>
    <w:p>
      <w:pPr>
        <w:pStyle w:val="BodyText"/>
      </w:pPr>
      <w:r>
        <w:t xml:space="preserve">Именно эта последовательность используется как базовый исследовательский дизайн для дальнейшей разработки</w:t>
      </w:r>
      <w:r>
        <w:t xml:space="preserve"> </w:t>
      </w:r>
      <w:r>
        <w:rPr>
          <w:rStyle w:val="VerbatimChar"/>
        </w:rPr>
        <w:t xml:space="preserve">Research Methods Matrix v1</w:t>
      </w:r>
      <w:r>
        <w:t xml:space="preserve">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