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 w:line="259" w:lineRule="auto"/>
      </w:pPr>
      <w:r>
        <w:rPr>
          <w:b/>
        </w:rPr>
        <w:t>Domain Scope &amp; Boundaries v1</w:t>
      </w:r>
    </w:p>
    <w:p>
      <w:pPr>
        <w:spacing w:after="120" w:line="259" w:lineRule="auto"/>
      </w:pPr>
      <w:r>
        <w:rPr>
          <w:b/>
        </w:rPr>
        <w:t>Предметная область и границы исследования</w:t>
      </w:r>
    </w:p>
    <w:p>
      <w:pPr>
        <w:spacing w:after="120" w:line="259" w:lineRule="auto"/>
      </w:pPr>
      <w:r>
        <w:t>Магистерское исследование · системный анализ и управление</w:t>
      </w:r>
    </w:p>
    <w:p>
      <w:pPr>
        <w:spacing w:after="120" w:line="259" w:lineRule="auto"/>
      </w:pPr>
      <w:r>
        <w:rPr>
          <w:b/>
        </w:rPr>
        <w:t>Рабочая версия 1.0</w:t>
      </w:r>
    </w:p>
    <w:p>
      <w:pPr>
        <w:pStyle w:val="Heading1"/>
        <w:spacing w:after="120" w:line="259" w:lineRule="auto"/>
      </w:pPr>
      <w:r>
        <w:rPr>
          <w:b/>
        </w:rPr>
        <w:t>1. Назначение документа</w:t>
      </w:r>
    </w:p>
    <w:p>
      <w:pPr>
        <w:spacing w:after="120" w:line="259" w:lineRule="auto"/>
      </w:pPr>
      <w:r>
        <w:t>Документ фиксирует границы предметной области, в которой будет проводиться эмпирическое исследование магистерской диссертации. Его задача — установить, какие процессы, сущности, участники, информационные взаимодействия и уровни анализа относятся к исследованию, а какие сознательно исключаются.</w:t>
      </w:r>
    </w:p>
    <w:p>
      <w:pPr>
        <w:spacing w:after="120" w:line="259" w:lineRule="auto"/>
      </w:pPr>
      <w:r>
        <w:t>Документ используется как baseline для последующего формирования `Glossary v1`, `Domain Map v1`, `Stakeholder Map`, `Process Hierarchy`, SIPOC и AS-IS моделей.</w:t>
      </w:r>
    </w:p>
    <w:p>
      <w:pPr>
        <w:spacing w:after="120" w:line="259" w:lineRule="auto"/>
      </w:pPr>
      <w:r>
        <w:t>Границы являются рабочими. Они могут быть уточнены после изучения фактических процессов предприятия, нормативных материалов, наблюдений и экспертных данных, но любое существенное изменение границ должно оставаться согласованным с `Research_Passport`.</w:t>
      </w:r>
    </w:p>
    <w:p>
      <w:pPr>
        <w:pStyle w:val="Heading1"/>
        <w:spacing w:after="120" w:line="259" w:lineRule="auto"/>
      </w:pPr>
      <w:r>
        <w:rPr>
          <w:b/>
        </w:rPr>
        <w:t>2. Связь с исследовательской рамкой</w:t>
      </w:r>
    </w:p>
    <w:p>
      <w:pPr>
        <w:pStyle w:val="Heading2"/>
        <w:spacing w:after="120" w:line="259" w:lineRule="auto"/>
      </w:pPr>
      <w:r>
        <w:rPr>
          <w:b/>
        </w:rPr>
        <w:t>2.1. Объект исследования</w:t>
      </w:r>
    </w:p>
    <w:p>
      <w:pPr>
        <w:spacing w:after="120" w:line="259" w:lineRule="auto"/>
      </w:pPr>
      <w:r>
        <w:rPr>
          <w:b/>
        </w:rPr>
        <w:t>Бизнес-процессы технического обслуживания и ремонта авиационной техники на предприятии гражданской авиации.</w:t>
      </w:r>
    </w:p>
    <w:p>
      <w:pPr>
        <w:pStyle w:val="Heading2"/>
        <w:spacing w:after="120" w:line="259" w:lineRule="auto"/>
      </w:pPr>
      <w:r>
        <w:rPr>
          <w:b/>
        </w:rPr>
        <w:t>2.2. Предмет исследования</w:t>
      </w:r>
    </w:p>
    <w:p>
      <w:pPr>
        <w:spacing w:after="120" w:line="259" w:lineRule="auto"/>
      </w:pPr>
      <w:r>
        <w:rPr>
          <w:b/>
        </w:rPr>
        <w:t>Методы и информационные средства анализа, мониторинга и интеллектуальной поддержки управления бизнес-процессами технического обслуживания и ремонта авиационной техники.</w:t>
      </w:r>
    </w:p>
    <w:p>
      <w:pPr>
        <w:pStyle w:val="Heading2"/>
        <w:spacing w:after="120" w:line="259" w:lineRule="auto"/>
      </w:pPr>
      <w:r>
        <w:rPr>
          <w:b/>
        </w:rPr>
        <w:t>2.3. Исследовательская проблема</w:t>
      </w:r>
    </w:p>
    <w:p>
      <w:pPr>
        <w:spacing w:after="120" w:line="259" w:lineRule="auto"/>
      </w:pPr>
      <w:r>
        <w:t xml:space="preserve">Исследование рассматривает проблему </w:t>
      </w:r>
      <w:r>
        <w:rPr>
          <w:b/>
        </w:rPr>
        <w:t>ограниченной наблюдаемости и своевременности управления фактическим выполнением сложных процессов ТОиР</w:t>
      </w:r>
      <w:r>
        <w:t xml:space="preserve"> при наличии нескольких участников, информационных источников, ручных операций, переходов между состояниями и точек принятия решений.</w:t>
      </w:r>
    </w:p>
    <w:p>
      <w:pPr>
        <w:spacing w:after="120" w:line="259" w:lineRule="auto"/>
      </w:pPr>
      <w:r>
        <w:t>При этом наличие конкретного проблемного механизма в организации не считается доказанным на данном этапе. Его наличие и значимость должны быть установлены на основании фактического материала.</w:t>
      </w:r>
    </w:p>
    <w:p>
      <w:pPr>
        <w:pStyle w:val="Heading2"/>
        <w:spacing w:after="120" w:line="259" w:lineRule="auto"/>
      </w:pPr>
      <w:r>
        <w:rPr>
          <w:b/>
        </w:rPr>
        <w:t>2.4. Связь с целью исследования</w:t>
      </w:r>
    </w:p>
    <w:p>
      <w:pPr>
        <w:spacing w:after="120" w:line="259" w:lineRule="auto"/>
      </w:pPr>
      <w:r>
        <w:t>Границы предметной области должны позволять пройти полную исследовательскую цепочку:</w:t>
      </w:r>
    </w:p>
    <w:p>
      <w:pPr>
        <w:spacing w:after="120" w:line="259" w:lineRule="auto"/>
        <w:jc w:val="center"/>
      </w:pPr>
      <w:r>
        <w:rPr>
          <w:b/>
        </w:rPr>
        <w:t>предметная область → фактический процесс → проблемы → измеримость → информационное обеспечение → GAP → требования → концепция → экспериментальная проверка.</w:t>
      </w:r>
    </w:p>
    <w:p>
      <w:pPr>
        <w:pStyle w:val="Heading1"/>
        <w:spacing w:after="120" w:line="259" w:lineRule="auto"/>
      </w:pPr>
      <w:r>
        <w:rPr>
          <w:b/>
        </w:rPr>
        <w:t>3. Основная единица исследования</w:t>
      </w:r>
    </w:p>
    <w:p>
      <w:pPr>
        <w:spacing w:after="120" w:line="259" w:lineRule="auto"/>
      </w:pPr>
      <w:r>
        <w:t xml:space="preserve">Основной единицей анализа является </w:t>
      </w:r>
      <w:r>
        <w:rPr>
          <w:b/>
        </w:rPr>
        <w:t>бизнес-процесс ТОиР и его фактическое выполнение во времени</w:t>
      </w:r>
      <w:r>
        <w:t>.</w:t>
      </w:r>
    </w:p>
    <w:p>
      <w:pPr>
        <w:spacing w:after="120" w:line="259" w:lineRule="auto"/>
      </w:pPr>
      <w:r>
        <w:t>Для анализа фактического выполнения процесс рассматривается как совокупность:</w:t>
      </w:r>
    </w:p>
    <w:p>
      <w:pPr>
        <w:pStyle w:val="ListBullet"/>
        <w:spacing w:after="60" w:line="240" w:lineRule="auto"/>
      </w:pPr>
      <w:r>
        <w:t>действий и операций;</w:t>
      </w:r>
    </w:p>
    <w:p>
      <w:pPr>
        <w:pStyle w:val="ListBullet"/>
        <w:spacing w:after="60" w:line="240" w:lineRule="auto"/>
      </w:pPr>
      <w:r>
        <w:t>событий;</w:t>
      </w:r>
    </w:p>
    <w:p>
      <w:pPr>
        <w:pStyle w:val="ListBullet"/>
        <w:spacing w:after="60" w:line="240" w:lineRule="auto"/>
      </w:pPr>
      <w:r>
        <w:t>состояний и переходов между ними;</w:t>
      </w:r>
    </w:p>
    <w:p>
      <w:pPr>
        <w:pStyle w:val="ListBullet"/>
        <w:spacing w:after="60" w:line="240" w:lineRule="auto"/>
      </w:pPr>
      <w:r>
        <w:t>участников и ролей;</w:t>
      </w:r>
    </w:p>
    <w:p>
      <w:pPr>
        <w:pStyle w:val="ListBullet"/>
        <w:spacing w:after="60" w:line="240" w:lineRule="auto"/>
      </w:pPr>
      <w:r>
        <w:t>информационных объектов и документов;</w:t>
      </w:r>
    </w:p>
    <w:p>
      <w:pPr>
        <w:pStyle w:val="ListBullet"/>
        <w:spacing w:after="60" w:line="240" w:lineRule="auto"/>
      </w:pPr>
      <w:r>
        <w:t>временных интервалов и ожиданий;</w:t>
      </w:r>
    </w:p>
    <w:p>
      <w:pPr>
        <w:pStyle w:val="ListBullet"/>
        <w:spacing w:after="60" w:line="240" w:lineRule="auto"/>
      </w:pPr>
      <w:r>
        <w:t>возвратов, повторных действий и отклонений;</w:t>
      </w:r>
    </w:p>
    <w:p>
      <w:pPr>
        <w:pStyle w:val="ListBullet"/>
        <w:spacing w:after="60" w:line="240" w:lineRule="auto"/>
      </w:pPr>
      <w:r>
        <w:t>результатов выполнения и признаков завершения.</w:t>
      </w:r>
    </w:p>
    <w:p>
      <w:pPr>
        <w:spacing w:after="120" w:line="259" w:lineRule="auto"/>
      </w:pPr>
      <w:r>
        <w:t>Отдельная техническая операция рассматривается в исследовании только в той мере, в какой она необходима для понимания хода управляемого бизнес-процесса и его информационного сопровождения.</w:t>
      </w:r>
    </w:p>
    <w:p>
      <w:pPr>
        <w:pStyle w:val="Heading1"/>
        <w:spacing w:after="120" w:line="259" w:lineRule="auto"/>
      </w:pPr>
      <w:r>
        <w:rPr>
          <w:b/>
        </w:rPr>
        <w:t>4. Уровни предметной области</w:t>
      </w:r>
    </w:p>
    <w:p>
      <w:pPr>
        <w:spacing w:after="120" w:line="259" w:lineRule="auto"/>
      </w:pPr>
      <w:r>
        <w:t>Для предотвращения смешения разных уровней анализа вводится следующая структура.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</w:tcPr>
          <w:p>
            <w:r>
              <w:rPr>
                <w:rFonts w:ascii="Times New Roman" w:hAnsi="Times New Roman"/>
                <w:b/>
                <w:sz w:val="19"/>
              </w:rPr>
              <w:t>Уровень</w:t>
            </w:r>
          </w:p>
        </w:tc>
        <w:tc>
          <w:tcPr>
            <w:tcW w:type="dxa" w:w="3248"/>
          </w:tcPr>
          <w:p>
            <w:r>
              <w:rPr>
                <w:rFonts w:ascii="Times New Roman" w:hAnsi="Times New Roman"/>
                <w:b/>
                <w:sz w:val="19"/>
              </w:rPr>
              <w:t>Что рассматривается</w:t>
            </w:r>
          </w:p>
        </w:tc>
        <w:tc>
          <w:tcPr>
            <w:tcW w:type="dxa" w:w="3248"/>
          </w:tcPr>
          <w:p>
            <w:r>
              <w:rPr>
                <w:rFonts w:ascii="Times New Roman" w:hAnsi="Times New Roman"/>
                <w:b/>
                <w:sz w:val="19"/>
              </w:rPr>
              <w:t>Роль в исследовании</w:t>
            </w:r>
          </w:p>
        </w:tc>
      </w:tr>
      <w:tr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1. Предметная область</w:t>
            </w:r>
          </w:p>
        </w:tc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ТОиР авиационной техники и связанные с ними управленческие и информационные процессы</w:t>
            </w:r>
          </w:p>
        </w:tc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Определяет общий контекст</w:t>
            </w:r>
          </w:p>
        </w:tc>
      </w:tr>
      <w:tr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2. Бизнес-процесс</w:t>
            </w:r>
          </w:p>
        </w:tc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Последовательность действий, решений, состояний и информационных взаимодействий</w:t>
            </w:r>
          </w:p>
        </w:tc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Основной объект процессного анализа</w:t>
            </w:r>
          </w:p>
        </w:tc>
      </w:tr>
      <w:tr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3. Подпроцесс</w:t>
            </w:r>
          </w:p>
        </w:tc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Устойчивая часть бизнес-процесса с собственной целью и результатом</w:t>
            </w:r>
          </w:p>
        </w:tc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Используется при декомпозиции</w:t>
            </w:r>
          </w:p>
        </w:tc>
      </w:tr>
      <w:tr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4. Техническая задача / работа</w:t>
            </w:r>
          </w:p>
        </w:tc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Конкретная единица планируемой или выполняемой деятельности</w:t>
            </w:r>
          </w:p>
        </w:tc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Связывает процесс с фактическим исполнением</w:t>
            </w:r>
          </w:p>
        </w:tc>
      </w:tr>
      <w:tr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5. Операция</w:t>
            </w:r>
          </w:p>
        </w:tc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Отдельное действие исполнителя или системы</w:t>
            </w:r>
          </w:p>
        </w:tc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Используется при детальном AS-IS анализе</w:t>
            </w:r>
          </w:p>
        </w:tc>
      </w:tr>
      <w:tr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6. Событие</w:t>
            </w:r>
          </w:p>
        </w:tc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Зафиксированный факт изменения или действия в процессе</w:t>
            </w:r>
          </w:p>
        </w:tc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Основа событийного представления</w:t>
            </w:r>
          </w:p>
        </w:tc>
      </w:tr>
      <w:tr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7. Состояние</w:t>
            </w:r>
          </w:p>
        </w:tc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Характеристика текущего состояния задачи/процесса в определённый момент</w:t>
            </w:r>
          </w:p>
        </w:tc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Основа анализа наблюдаемости</w:t>
            </w:r>
          </w:p>
        </w:tc>
      </w:tr>
      <w:tr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8. Информация</w:t>
            </w:r>
          </w:p>
        </w:tc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Данные, документы, статусы, атрибуты и сообщения, сопровождающие процесс</w:t>
            </w:r>
          </w:p>
        </w:tc>
        <w:tc>
          <w:tcPr>
            <w:tcW w:type="dxa" w:w="324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Основа анализа информационного обеспечения</w:t>
            </w:r>
          </w:p>
        </w:tc>
      </w:tr>
    </w:tbl>
    <w:p>
      <w:pPr>
        <w:spacing w:after="120" w:line="259" w:lineRule="auto"/>
      </w:pPr>
      <w:r>
        <w:t>Эти уровни не должны использоваться как взаимозаменяемые термины.</w:t>
      </w:r>
    </w:p>
    <w:p>
      <w:pPr>
        <w:pStyle w:val="Heading1"/>
        <w:spacing w:after="120" w:line="259" w:lineRule="auto"/>
      </w:pPr>
      <w:r>
        <w:rPr>
          <w:b/>
        </w:rPr>
        <w:t>5. Что входит в предметную область исследования</w:t>
      </w:r>
    </w:p>
    <w:p>
      <w:pPr>
        <w:pStyle w:val="Heading2"/>
        <w:spacing w:after="120" w:line="259" w:lineRule="auto"/>
      </w:pPr>
      <w:r>
        <w:rPr>
          <w:b/>
        </w:rPr>
        <w:t>5.1. Процессная часть</w:t>
      </w:r>
    </w:p>
    <w:p>
      <w:pPr>
        <w:spacing w:after="120" w:line="259" w:lineRule="auto"/>
      </w:pPr>
      <w:r>
        <w:t>В исследование входят управляемые и информационно сопровождаемые процессы, связанные с выполнением технического обслуживания и ремонта авиационной техники, в частности:</w:t>
      </w:r>
    </w:p>
    <w:p>
      <w:pPr>
        <w:pStyle w:val="ListBullet"/>
        <w:spacing w:after="60" w:line="240" w:lineRule="auto"/>
      </w:pPr>
      <w:r>
        <w:t>возникновение или регистрация потребности в технической работе;</w:t>
      </w:r>
    </w:p>
    <w:p>
      <w:pPr>
        <w:pStyle w:val="ListBullet"/>
        <w:spacing w:after="60" w:line="240" w:lineRule="auto"/>
      </w:pPr>
      <w:r>
        <w:t>анализ и уточнение задачи;</w:t>
      </w:r>
    </w:p>
    <w:p>
      <w:pPr>
        <w:pStyle w:val="ListBullet"/>
        <w:spacing w:after="60" w:line="240" w:lineRule="auto"/>
      </w:pPr>
      <w:r>
        <w:t>планирование работ и ресурсов;</w:t>
      </w:r>
    </w:p>
    <w:p>
      <w:pPr>
        <w:pStyle w:val="ListBullet"/>
        <w:spacing w:after="60" w:line="240" w:lineRule="auto"/>
      </w:pPr>
      <w:r>
        <w:t>организацию и обеспечение выполнения;</w:t>
      </w:r>
    </w:p>
    <w:p>
      <w:pPr>
        <w:pStyle w:val="ListBullet"/>
        <w:spacing w:after="60" w:line="240" w:lineRule="auto"/>
      </w:pPr>
      <w:r>
        <w:t>назначение исполнителей;</w:t>
      </w:r>
    </w:p>
    <w:p>
      <w:pPr>
        <w:pStyle w:val="ListBullet"/>
        <w:spacing w:after="60" w:line="240" w:lineRule="auto"/>
      </w:pPr>
      <w:r>
        <w:t>непосредственное выполнение в той степени, в которой оно отражается в бизнес-процессе;</w:t>
      </w:r>
    </w:p>
    <w:p>
      <w:pPr>
        <w:pStyle w:val="ListBullet"/>
        <w:spacing w:after="60" w:line="240" w:lineRule="auto"/>
      </w:pPr>
      <w:r>
        <w:t>контроль выполнения и результата;</w:t>
      </w:r>
    </w:p>
    <w:p>
      <w:pPr>
        <w:pStyle w:val="ListBullet"/>
        <w:spacing w:after="60" w:line="240" w:lineRule="auto"/>
      </w:pPr>
      <w:r>
        <w:t>закрытие задачи и фиксацию результата;</w:t>
      </w:r>
    </w:p>
    <w:p>
      <w:pPr>
        <w:pStyle w:val="ListBullet"/>
        <w:spacing w:after="60" w:line="240" w:lineRule="auto"/>
      </w:pPr>
      <w:r>
        <w:t>возвраты, повторные действия, ожидания и иные отклонения, возникающие в ходе процесса.</w:t>
      </w:r>
    </w:p>
    <w:p>
      <w:pPr>
        <w:spacing w:after="120" w:line="259" w:lineRule="auto"/>
      </w:pPr>
      <w:r>
        <w:t>Эта структура является укрупнённой концептуальной границей, а не утверждённой процессной моделью предприятия.</w:t>
      </w:r>
    </w:p>
    <w:p>
      <w:pPr>
        <w:pStyle w:val="Heading2"/>
        <w:spacing w:after="120" w:line="259" w:lineRule="auto"/>
      </w:pPr>
      <w:r>
        <w:rPr>
          <w:b/>
        </w:rPr>
        <w:t>5.2. Информационная часть</w:t>
      </w:r>
    </w:p>
    <w:p>
      <w:pPr>
        <w:spacing w:after="120" w:line="259" w:lineRule="auto"/>
      </w:pPr>
      <w:r>
        <w:t>Входят информационные элементы, необходимые для понимания и анализа процесса:</w:t>
      </w:r>
    </w:p>
    <w:p>
      <w:pPr>
        <w:pStyle w:val="ListBullet"/>
        <w:spacing w:after="60" w:line="240" w:lineRule="auto"/>
      </w:pPr>
      <w:r>
        <w:t>статусы и состояния технических задач;</w:t>
      </w:r>
    </w:p>
    <w:p>
      <w:pPr>
        <w:pStyle w:val="ListBullet"/>
        <w:spacing w:after="60" w:line="240" w:lineRule="auto"/>
      </w:pPr>
      <w:r>
        <w:t>временные метки и длительности;</w:t>
      </w:r>
    </w:p>
    <w:p>
      <w:pPr>
        <w:pStyle w:val="ListBullet"/>
        <w:spacing w:after="60" w:line="240" w:lineRule="auto"/>
      </w:pPr>
      <w:r>
        <w:t>события и переходы между состояниями;</w:t>
      </w:r>
    </w:p>
    <w:p>
      <w:pPr>
        <w:pStyle w:val="ListBullet"/>
        <w:spacing w:after="60" w:line="240" w:lineRule="auto"/>
      </w:pPr>
      <w:r>
        <w:t>роли и исполнители;</w:t>
      </w:r>
    </w:p>
    <w:p>
      <w:pPr>
        <w:pStyle w:val="ListBullet"/>
        <w:spacing w:after="60" w:line="240" w:lineRule="auto"/>
      </w:pPr>
      <w:r>
        <w:t>документы и записи;</w:t>
      </w:r>
    </w:p>
    <w:p>
      <w:pPr>
        <w:pStyle w:val="ListBullet"/>
        <w:spacing w:after="60" w:line="240" w:lineRule="auto"/>
      </w:pPr>
      <w:r>
        <w:t>входы и выходы операций;</w:t>
      </w:r>
    </w:p>
    <w:p>
      <w:pPr>
        <w:pStyle w:val="ListBullet"/>
        <w:spacing w:after="60" w:line="240" w:lineRule="auto"/>
      </w:pPr>
      <w:r>
        <w:t>причины и признаки отклонений;</w:t>
      </w:r>
    </w:p>
    <w:p>
      <w:pPr>
        <w:pStyle w:val="ListBullet"/>
        <w:spacing w:after="60" w:line="240" w:lineRule="auto"/>
      </w:pPr>
      <w:r>
        <w:t>сведения о плановых и фактических сроках;</w:t>
      </w:r>
    </w:p>
    <w:p>
      <w:pPr>
        <w:pStyle w:val="ListBullet"/>
        <w:spacing w:after="60" w:line="240" w:lineRule="auto"/>
      </w:pPr>
      <w:r>
        <w:t>информация, передаваемая между участниками и источниками.</w:t>
      </w:r>
    </w:p>
    <w:p>
      <w:pPr>
        <w:pStyle w:val="Heading2"/>
        <w:spacing w:after="120" w:line="259" w:lineRule="auto"/>
      </w:pPr>
      <w:r>
        <w:rPr>
          <w:b/>
        </w:rPr>
        <w:t>5.3. Организационная часть</w:t>
      </w:r>
    </w:p>
    <w:p>
      <w:pPr>
        <w:spacing w:after="120" w:line="259" w:lineRule="auto"/>
      </w:pPr>
      <w:r>
        <w:t>В исследование входят роли, участвующие в управлении и выполнении процесса, на уровне функциональных групп и ответственности. В частности, будут рассматриваться планирование, инженерная функция, непосредственное исполнение, контроль, обеспечение, управление и ИТ-поддержка — если их участие будет подтверждено фактическими источниками.</w:t>
      </w:r>
    </w:p>
    <w:p>
      <w:pPr>
        <w:spacing w:after="120" w:line="259" w:lineRule="auto"/>
      </w:pPr>
      <w:r>
        <w:t>Конкретные должности и организационная структура не фиксируются заранее без источника.</w:t>
      </w:r>
    </w:p>
    <w:p>
      <w:pPr>
        <w:pStyle w:val="Heading2"/>
        <w:spacing w:after="120" w:line="259" w:lineRule="auto"/>
      </w:pPr>
      <w:r>
        <w:rPr>
          <w:b/>
        </w:rPr>
        <w:t>5.4. Технологическая и системная часть</w:t>
      </w:r>
    </w:p>
    <w:p>
      <w:pPr>
        <w:spacing w:after="120" w:line="259" w:lineRule="auto"/>
      </w:pPr>
      <w:r>
        <w:t xml:space="preserve">Существующие информационные системы, файлы, документы и ручные средства рассматриваются на </w:t>
      </w:r>
      <w:r>
        <w:rPr>
          <w:b/>
        </w:rPr>
        <w:t>функциональном и информационном уровне</w:t>
      </w:r>
      <w:r>
        <w:t xml:space="preserve"> как элементы информационного ландшафта процесса.</w:t>
      </w:r>
    </w:p>
    <w:p>
      <w:pPr>
        <w:spacing w:after="120" w:line="259" w:lineRule="auto"/>
      </w:pPr>
      <w:r>
        <w:t>Исследование может учитывать:</w:t>
      </w:r>
    </w:p>
    <w:p>
      <w:pPr>
        <w:pStyle w:val="ListBullet"/>
        <w:spacing w:after="60" w:line="240" w:lineRule="auto"/>
      </w:pPr>
      <w:r>
        <w:t>какие функции поддерживаются системой;</w:t>
      </w:r>
    </w:p>
    <w:p>
      <w:pPr>
        <w:pStyle w:val="ListBullet"/>
        <w:spacing w:after="60" w:line="240" w:lineRule="auto"/>
      </w:pPr>
      <w:r>
        <w:t>какие данные и статусы доступны;</w:t>
      </w:r>
    </w:p>
    <w:p>
      <w:pPr>
        <w:pStyle w:val="ListBullet"/>
        <w:spacing w:after="60" w:line="240" w:lineRule="auto"/>
      </w:pPr>
      <w:r>
        <w:t>какие события могут быть зафиксированы;</w:t>
      </w:r>
    </w:p>
    <w:p>
      <w:pPr>
        <w:pStyle w:val="ListBullet"/>
        <w:spacing w:after="60" w:line="240" w:lineRule="auto"/>
      </w:pPr>
      <w:r>
        <w:t>где возникает ручная обработка;</w:t>
      </w:r>
    </w:p>
    <w:p>
      <w:pPr>
        <w:pStyle w:val="ListBullet"/>
        <w:spacing w:after="60" w:line="240" w:lineRule="auto"/>
      </w:pPr>
      <w:r>
        <w:t>где информация передаётся между источниками;</w:t>
      </w:r>
    </w:p>
    <w:p>
      <w:pPr>
        <w:pStyle w:val="ListBullet"/>
        <w:spacing w:after="60" w:line="240" w:lineRule="auto"/>
      </w:pPr>
      <w:r>
        <w:t>какие управленческие задачи остаются вне текущего информационного контура.</w:t>
      </w:r>
    </w:p>
    <w:p>
      <w:pPr>
        <w:pStyle w:val="Heading1"/>
        <w:spacing w:after="120" w:line="259" w:lineRule="auto"/>
      </w:pPr>
      <w:r>
        <w:rPr>
          <w:b/>
        </w:rPr>
        <w:t>6. Что не входит в исследование</w:t>
      </w:r>
    </w:p>
    <w:p>
      <w:pPr>
        <w:pStyle w:val="Heading2"/>
        <w:spacing w:after="120" w:line="259" w:lineRule="auto"/>
      </w:pPr>
      <w:r>
        <w:rPr>
          <w:b/>
        </w:rPr>
        <w:t>6.1. Техническая сущность авиационной техники</w:t>
      </w:r>
    </w:p>
    <w:p>
      <w:pPr>
        <w:spacing w:after="120" w:line="259" w:lineRule="auto"/>
      </w:pPr>
      <w:r>
        <w:t>Не входят как самостоятельный объект исследования:</w:t>
      </w:r>
    </w:p>
    <w:p>
      <w:pPr>
        <w:pStyle w:val="ListBullet"/>
        <w:spacing w:after="60" w:line="240" w:lineRule="auto"/>
      </w:pPr>
      <w:r>
        <w:t>конструкция авиационного двигателя и его узлов;</w:t>
      </w:r>
    </w:p>
    <w:p>
      <w:pPr>
        <w:pStyle w:val="ListBullet"/>
        <w:spacing w:after="60" w:line="240" w:lineRule="auto"/>
      </w:pPr>
      <w:r>
        <w:t>разработка или модернизация авиационной техники;</w:t>
      </w:r>
    </w:p>
    <w:p>
      <w:pPr>
        <w:pStyle w:val="ListBullet"/>
        <w:spacing w:after="60" w:line="240" w:lineRule="auto"/>
      </w:pPr>
      <w:r>
        <w:t>расчёт физической работоспособности деталей и агрегатов;</w:t>
      </w:r>
    </w:p>
    <w:p>
      <w:pPr>
        <w:pStyle w:val="ListBullet"/>
        <w:spacing w:after="60" w:line="240" w:lineRule="auto"/>
      </w:pPr>
      <w:r>
        <w:t>разработка технических решений по конструкции изделия;</w:t>
      </w:r>
    </w:p>
    <w:p>
      <w:pPr>
        <w:pStyle w:val="ListBullet"/>
        <w:spacing w:after="60" w:line="240" w:lineRule="auto"/>
      </w:pPr>
      <w:r>
        <w:t>управление физическим оборудованием, если это не является частью исследуемого бизнес-процесса.</w:t>
      </w:r>
    </w:p>
    <w:p>
      <w:pPr>
        <w:spacing w:after="120" w:line="259" w:lineRule="auto"/>
      </w:pPr>
      <w:r>
        <w:t>Техническая информация может использоваться только постольку, поскольку она необходима для понимания контекста управляемого процесса.</w:t>
      </w:r>
    </w:p>
    <w:p>
      <w:pPr>
        <w:pStyle w:val="Heading2"/>
        <w:spacing w:after="120" w:line="259" w:lineRule="auto"/>
      </w:pPr>
      <w:r>
        <w:rPr>
          <w:b/>
        </w:rPr>
        <w:t>6.2. Полная замена существующей ИТ-инфраструктуры</w:t>
      </w:r>
    </w:p>
    <w:p>
      <w:pPr>
        <w:spacing w:after="120" w:line="259" w:lineRule="auto"/>
      </w:pPr>
      <w:r>
        <w:t>Не входит:</w:t>
      </w:r>
    </w:p>
    <w:p>
      <w:pPr>
        <w:pStyle w:val="ListBullet"/>
        <w:spacing w:after="60" w:line="240" w:lineRule="auto"/>
      </w:pPr>
      <w:r>
        <w:t>разработка новой MRO/ERP-системы вместо существующей;</w:t>
      </w:r>
    </w:p>
    <w:p>
      <w:pPr>
        <w:pStyle w:val="ListBullet"/>
        <w:spacing w:after="60" w:line="240" w:lineRule="auto"/>
      </w:pPr>
      <w:r>
        <w:t>реконструкция закрытой корпоративной архитектуры;</w:t>
      </w:r>
    </w:p>
    <w:p>
      <w:pPr>
        <w:pStyle w:val="ListBullet"/>
        <w:spacing w:after="60" w:line="240" w:lineRule="auto"/>
      </w:pPr>
      <w:r>
        <w:t>исследование исходного кода закрытых систем;</w:t>
      </w:r>
    </w:p>
    <w:p>
      <w:pPr>
        <w:pStyle w:val="ListBullet"/>
        <w:spacing w:after="60" w:line="240" w:lineRule="auto"/>
      </w:pPr>
      <w:r>
        <w:t>исследование внутренних механизмов баз данных без официального доступа;</w:t>
      </w:r>
    </w:p>
    <w:p>
      <w:pPr>
        <w:pStyle w:val="ListBullet"/>
        <w:spacing w:after="60" w:line="240" w:lineRule="auto"/>
      </w:pPr>
      <w:r>
        <w:t>проектирование инфраструктуры конкретного поставщика.</w:t>
      </w:r>
    </w:p>
    <w:p>
      <w:pPr>
        <w:spacing w:after="120" w:line="259" w:lineRule="auto"/>
      </w:pPr>
      <w:r>
        <w:t xml:space="preserve">Будущая подсистема рассматривается как </w:t>
      </w:r>
      <w:r>
        <w:rPr>
          <w:b/>
        </w:rPr>
        <w:t>дополнительный аналитический и управленческий слой</w:t>
      </w:r>
      <w:r>
        <w:t>, взаимодействующий с существующей информационной инфраструктурой.</w:t>
      </w:r>
    </w:p>
    <w:p>
      <w:pPr>
        <w:pStyle w:val="Heading2"/>
        <w:spacing w:after="120" w:line="259" w:lineRule="auto"/>
      </w:pPr>
      <w:r>
        <w:rPr>
          <w:b/>
        </w:rPr>
        <w:t>6.3. Ограниченные данные</w:t>
      </w:r>
    </w:p>
    <w:p>
      <w:pPr>
        <w:spacing w:after="120" w:line="259" w:lineRule="auto"/>
      </w:pPr>
      <w:r>
        <w:t>Не входит использование персональных, коммерчески чувствительных, режимных или иных закрытых данных без соответствующего разрешения.</w:t>
      </w:r>
    </w:p>
    <w:p>
      <w:pPr>
        <w:spacing w:after="120" w:line="259" w:lineRule="auto"/>
      </w:pPr>
      <w:r>
        <w:t>При отсутствии доступа исследование может использовать обезличенные, открытые, синтетические или иным образом допустимые данные, если их происхождение и ограничения будут явно зафиксированы.</w:t>
      </w:r>
    </w:p>
    <w:p>
      <w:pPr>
        <w:pStyle w:val="Heading1"/>
        <w:spacing w:after="120" w:line="259" w:lineRule="auto"/>
      </w:pPr>
      <w:r>
        <w:rPr>
          <w:b/>
        </w:rPr>
        <w:t>7. Процессная граница</w:t>
      </w:r>
    </w:p>
    <w:p>
      <w:pPr>
        <w:spacing w:after="120" w:line="259" w:lineRule="auto"/>
      </w:pPr>
      <w:r>
        <w:t>На текущем этапе используется следующая укрупнённая граница процесса:</w:t>
      </w:r>
    </w:p>
    <w:p>
      <w:pPr>
        <w:spacing w:after="120" w:line="259" w:lineRule="auto"/>
        <w:jc w:val="center"/>
      </w:pPr>
      <w:r>
        <w:rPr>
          <w:b/>
        </w:rPr>
        <w:t>Возникновение потребности → Регистрация → Анализ → Планирование → Обеспечение → Назначение → Выполнение → Контроль → Закрытие</w:t>
      </w:r>
    </w:p>
    <w:p>
      <w:pPr>
        <w:spacing w:after="120" w:line="259" w:lineRule="auto"/>
      </w:pPr>
      <w:r>
        <w:t xml:space="preserve">Эта цепочка не является утверждённым AS-IS процессом. Она представляет собой </w:t>
      </w:r>
      <w:r>
        <w:rPr>
          <w:b/>
        </w:rPr>
        <w:t>рабочую гипотезу структуры</w:t>
      </w:r>
      <w:r>
        <w:t>, которая должна быть проверена по фактической практике.</w:t>
      </w:r>
    </w:p>
    <w:p>
      <w:pPr>
        <w:spacing w:after="120" w:line="259" w:lineRule="auto"/>
      </w:pPr>
      <w:r>
        <w:t>В ходе исследования отдельные этапы могут:</w:t>
      </w:r>
    </w:p>
    <w:p>
      <w:pPr>
        <w:pStyle w:val="ListBullet"/>
        <w:spacing w:after="60" w:line="240" w:lineRule="auto"/>
      </w:pPr>
      <w:r>
        <w:t>объединяться;</w:t>
      </w:r>
    </w:p>
    <w:p>
      <w:pPr>
        <w:pStyle w:val="ListBullet"/>
        <w:spacing w:after="60" w:line="240" w:lineRule="auto"/>
      </w:pPr>
      <w:r>
        <w:t>разделяться на подпроцессы;</w:t>
      </w:r>
    </w:p>
    <w:p>
      <w:pPr>
        <w:pStyle w:val="ListBullet"/>
        <w:spacing w:after="60" w:line="240" w:lineRule="auto"/>
      </w:pPr>
      <w:r>
        <w:t>выполняться параллельно;</w:t>
      </w:r>
    </w:p>
    <w:p>
      <w:pPr>
        <w:pStyle w:val="ListBullet"/>
        <w:spacing w:after="60" w:line="240" w:lineRule="auto"/>
      </w:pPr>
      <w:r>
        <w:t>иметь возвраты;</w:t>
      </w:r>
    </w:p>
    <w:p>
      <w:pPr>
        <w:pStyle w:val="ListBullet"/>
        <w:spacing w:after="60" w:line="240" w:lineRule="auto"/>
      </w:pPr>
      <w:r>
        <w:t>иметь несколько вариантов прохождения;</w:t>
      </w:r>
    </w:p>
    <w:p>
      <w:pPr>
        <w:pStyle w:val="ListBullet"/>
        <w:spacing w:after="60" w:line="240" w:lineRule="auto"/>
      </w:pPr>
      <w:r>
        <w:t>быть реализованы через различные информационные средства.</w:t>
      </w:r>
    </w:p>
    <w:p>
      <w:pPr>
        <w:pStyle w:val="Heading1"/>
        <w:spacing w:after="120" w:line="259" w:lineRule="auto"/>
      </w:pPr>
      <w:r>
        <w:rPr>
          <w:b/>
        </w:rPr>
        <w:t>8. Граница взаимодействия с соседними областями</w:t>
      </w:r>
    </w:p>
    <w:p>
      <w:pPr>
        <w:spacing w:after="120" w:line="259" w:lineRule="auto"/>
      </w:pPr>
      <w:r>
        <w:t>ТОиР не существует изолированно. На границе исследования могут рассматриваться внешние процессы и информационные взаимодействия, если они влияют на выполнение исследуемого процесса.</w:t>
      </w:r>
    </w:p>
    <w:p>
      <w:pPr>
        <w:spacing w:after="120" w:line="259" w:lineRule="auto"/>
      </w:pPr>
      <w:r>
        <w:t>К таким соседним областям могут относиться:</w:t>
      </w:r>
    </w:p>
    <w:p>
      <w:pPr>
        <w:pStyle w:val="ListBullet"/>
        <w:spacing w:after="60" w:line="240" w:lineRule="auto"/>
      </w:pPr>
      <w:r>
        <w:t>эксплуатация воздушного судна — как источник потребности или ограничения;</w:t>
      </w:r>
    </w:p>
    <w:p>
      <w:pPr>
        <w:pStyle w:val="ListBullet"/>
        <w:spacing w:after="60" w:line="240" w:lineRule="auto"/>
      </w:pPr>
      <w:r>
        <w:t>снабжение и обеспечение материалами — как фактор готовности выполнения;</w:t>
      </w:r>
    </w:p>
    <w:p>
      <w:pPr>
        <w:pStyle w:val="ListBullet"/>
        <w:spacing w:after="60" w:line="240" w:lineRule="auto"/>
      </w:pPr>
      <w:r>
        <w:t>планирование ресурсов — как управляющее воздействие;</w:t>
      </w:r>
    </w:p>
    <w:p>
      <w:pPr>
        <w:pStyle w:val="ListBullet"/>
        <w:spacing w:after="60" w:line="240" w:lineRule="auto"/>
      </w:pPr>
      <w:r>
        <w:t>кадровое и ресурсное планирование — если влияет на назначение и сроки;</w:t>
      </w:r>
    </w:p>
    <w:p>
      <w:pPr>
        <w:pStyle w:val="ListBullet"/>
        <w:spacing w:after="60" w:line="240" w:lineRule="auto"/>
      </w:pPr>
      <w:r>
        <w:t>документооборот и нормативное обеспечение — как источник требований и записей.</w:t>
      </w:r>
    </w:p>
    <w:p>
      <w:pPr>
        <w:spacing w:after="120" w:line="259" w:lineRule="auto"/>
      </w:pPr>
      <w:r>
        <w:t xml:space="preserve">Эти области не становятся самостоятельными объектами исследования. Рассматриваются только их </w:t>
      </w:r>
      <w:r>
        <w:rPr>
          <w:b/>
        </w:rPr>
        <w:t>интерфейсы с исследуемым процессом ТОиР</w:t>
      </w:r>
      <w:r>
        <w:t>.</w:t>
      </w:r>
    </w:p>
    <w:p>
      <w:pPr>
        <w:pStyle w:val="Heading1"/>
        <w:spacing w:after="120" w:line="259" w:lineRule="auto"/>
      </w:pPr>
      <w:r>
        <w:rPr>
          <w:b/>
        </w:rPr>
        <w:t>9. Системная граница</w:t>
      </w:r>
    </w:p>
    <w:p>
      <w:pPr>
        <w:spacing w:after="120" w:line="259" w:lineRule="auto"/>
      </w:pPr>
      <w:r>
        <w:t>Исследование принципиально разделяет:</w:t>
      </w:r>
    </w:p>
    <w:p>
      <w:pPr>
        <w:spacing w:after="120" w:line="259" w:lineRule="auto"/>
      </w:pPr>
      <w:r>
        <w:rPr>
          <w:b/>
        </w:rPr>
        <w:t>Бизнес-процесс</w:t>
      </w:r>
    </w:p>
    <w:p>
      <w:pPr>
        <w:spacing w:after="120" w:line="259" w:lineRule="auto"/>
      </w:pPr>
      <w:r>
        <w:t>и</w:t>
      </w:r>
    </w:p>
    <w:p>
      <w:pPr>
        <w:spacing w:after="120" w:line="259" w:lineRule="auto"/>
      </w:pPr>
      <w:r>
        <w:rPr>
          <w:b/>
        </w:rPr>
        <w:t>информационные средства, которые его поддерживают</w:t>
      </w:r>
      <w:r>
        <w:t>.</w:t>
      </w:r>
    </w:p>
    <w:p>
      <w:pPr>
        <w:spacing w:after="120" w:line="259" w:lineRule="auto"/>
      </w:pPr>
      <w:r>
        <w:t>Поэтому система может быть источником данных о процессе, потребителем результата или средством регистрации отдельных событий, но она не определяет границы самого процесса.</w:t>
      </w:r>
    </w:p>
    <w:p>
      <w:pPr>
        <w:spacing w:after="120" w:line="259" w:lineRule="auto"/>
      </w:pPr>
      <w:r>
        <w:t>Рабочая системная модель:</w:t>
      </w:r>
    </w:p>
    <w:p>
      <w:pPr>
        <w:spacing w:after="120" w:line="259" w:lineRule="auto"/>
      </w:pPr>
      <w:r>
        <w:rPr>
          <w:b/>
        </w:rPr>
        <w:t>Процесс ТОиР</w:t>
      </w:r>
    </w:p>
    <w:p>
      <w:pPr>
        <w:spacing w:after="120" w:line="259" w:lineRule="auto"/>
        <w:jc w:val="center"/>
      </w:pPr>
      <w:r>
        <w:rPr>
          <w:b/>
        </w:rPr>
        <w:t>↓ события / состояния / документы / статусы</w:t>
      </w:r>
    </w:p>
    <w:p>
      <w:pPr>
        <w:spacing w:after="120" w:line="259" w:lineRule="auto"/>
      </w:pPr>
      <w:r>
        <w:rPr>
          <w:b/>
        </w:rPr>
        <w:t>Существующие системы и ручные источники</w:t>
      </w:r>
    </w:p>
    <w:p>
      <w:pPr>
        <w:spacing w:after="120" w:line="259" w:lineRule="auto"/>
        <w:jc w:val="center"/>
      </w:pPr>
      <w:r>
        <w:rPr>
          <w:b/>
        </w:rPr>
        <w:t>↓ объединение и подготовка информации</w:t>
      </w:r>
    </w:p>
    <w:p>
      <w:pPr>
        <w:spacing w:after="120" w:line="259" w:lineRule="auto"/>
      </w:pPr>
      <w:r>
        <w:rPr>
          <w:b/>
        </w:rPr>
        <w:t>Дополнительный аналитический контур</w:t>
      </w:r>
    </w:p>
    <w:p>
      <w:pPr>
        <w:spacing w:after="120" w:line="259" w:lineRule="auto"/>
        <w:jc w:val="center"/>
      </w:pPr>
      <w:r>
        <w:rPr>
          <w:b/>
        </w:rPr>
        <w:t>↓ аналитическая информация / предупреждения / поддержка решения</w:t>
      </w:r>
    </w:p>
    <w:p>
      <w:pPr>
        <w:spacing w:after="120" w:line="259" w:lineRule="auto"/>
      </w:pPr>
      <w:r>
        <w:rPr>
          <w:b/>
        </w:rPr>
        <w:t>Участник процесса</w:t>
      </w:r>
    </w:p>
    <w:p>
      <w:pPr>
        <w:spacing w:after="120" w:line="259" w:lineRule="auto"/>
      </w:pPr>
      <w:r>
        <w:t>Такое представление позволяет исследовать функциональный GAP независимо от конкретной реализации закрытой системы.</w:t>
      </w:r>
    </w:p>
    <w:p>
      <w:pPr>
        <w:pStyle w:val="Heading1"/>
        <w:spacing w:after="120" w:line="259" w:lineRule="auto"/>
      </w:pPr>
      <w:r>
        <w:rPr>
          <w:b/>
        </w:rPr>
        <w:t>10. Граница анализа фактического выполнения</w:t>
      </w:r>
    </w:p>
    <w:p>
      <w:pPr>
        <w:spacing w:after="120" w:line="259" w:lineRule="auto"/>
      </w:pPr>
      <w:r>
        <w:t>Для последующего AS-IS анализа процесс будет рассматриваться не только как нормативная последовательность, но и как реально наблюдаемая цепочка событий:</w:t>
      </w:r>
    </w:p>
    <w:p>
      <w:pPr>
        <w:spacing w:after="120" w:line="259" w:lineRule="auto"/>
        <w:jc w:val="center"/>
      </w:pPr>
      <w:r>
        <w:rPr>
          <w:b/>
        </w:rPr>
        <w:t>событие → состояние → переход → ожидание/действие → следующее состояние</w:t>
      </w:r>
      <w:r>
        <w:rPr>
          <w:b/>
        </w:rPr>
        <w:t>.</w:t>
      </w:r>
    </w:p>
    <w:p>
      <w:pPr>
        <w:spacing w:after="120" w:line="259" w:lineRule="auto"/>
      </w:pPr>
      <w:r>
        <w:t>Особое внимание будет уделяться:</w:t>
      </w:r>
    </w:p>
    <w:p>
      <w:pPr>
        <w:pStyle w:val="ListBullet"/>
        <w:spacing w:after="60" w:line="240" w:lineRule="auto"/>
      </w:pPr>
      <w:r>
        <w:t>времени между событиями;</w:t>
      </w:r>
    </w:p>
    <w:p>
      <w:pPr>
        <w:pStyle w:val="ListBullet"/>
        <w:spacing w:after="60" w:line="240" w:lineRule="auto"/>
      </w:pPr>
      <w:r>
        <w:t>длительности состояний;</w:t>
      </w:r>
    </w:p>
    <w:p>
      <w:pPr>
        <w:pStyle w:val="ListBullet"/>
        <w:spacing w:after="60" w:line="240" w:lineRule="auto"/>
      </w:pPr>
      <w:r>
        <w:t>ручным операциям;</w:t>
      </w:r>
    </w:p>
    <w:p>
      <w:pPr>
        <w:pStyle w:val="ListBullet"/>
        <w:spacing w:after="60" w:line="240" w:lineRule="auto"/>
      </w:pPr>
      <w:r>
        <w:t>передачам между участниками;</w:t>
      </w:r>
    </w:p>
    <w:p>
      <w:pPr>
        <w:pStyle w:val="ListBullet"/>
        <w:spacing w:after="60" w:line="240" w:lineRule="auto"/>
      </w:pPr>
      <w:r>
        <w:t>возвратам и повторным действиям;</w:t>
      </w:r>
    </w:p>
    <w:p>
      <w:pPr>
        <w:pStyle w:val="ListBullet"/>
        <w:spacing w:after="60" w:line="240" w:lineRule="auto"/>
      </w:pPr>
      <w:r>
        <w:t>несогласованности или неполноте информации;</w:t>
      </w:r>
    </w:p>
    <w:p>
      <w:pPr>
        <w:pStyle w:val="ListBullet"/>
        <w:spacing w:after="60" w:line="240" w:lineRule="auto"/>
      </w:pPr>
      <w:r>
        <w:t>различию между плановым и фактическим ходом процесса.</w:t>
      </w:r>
    </w:p>
    <w:p>
      <w:pPr>
        <w:spacing w:after="120" w:line="259" w:lineRule="auto"/>
      </w:pPr>
      <w:r>
        <w:t>При этом факт наличия конкретного отклонения должен подтверждаться источником, а не предполагаться только на основании общей логики процесса.</w:t>
      </w:r>
    </w:p>
    <w:p>
      <w:pPr>
        <w:pStyle w:val="Heading1"/>
        <w:spacing w:after="120" w:line="259" w:lineRule="auto"/>
      </w:pPr>
      <w:r>
        <w:rPr>
          <w:b/>
        </w:rPr>
        <w:t>11. Граница применимости результатов</w:t>
      </w:r>
    </w:p>
    <w:p>
      <w:pPr>
        <w:spacing w:after="120" w:line="259" w:lineRule="auto"/>
      </w:pPr>
      <w:r>
        <w:t>Результаты исследования должны быть применимы к классу процессов ТОиР, имеющих сходные свойства:</w:t>
      </w:r>
    </w:p>
    <w:p>
      <w:pPr>
        <w:pStyle w:val="ListBullet"/>
        <w:spacing w:after="60" w:line="240" w:lineRule="auto"/>
      </w:pPr>
      <w:r>
        <w:t>многосоставной процесс с несколькими участниками;</w:t>
      </w:r>
    </w:p>
    <w:p>
      <w:pPr>
        <w:pStyle w:val="ListBullet"/>
        <w:spacing w:after="60" w:line="240" w:lineRule="auto"/>
      </w:pPr>
      <w:r>
        <w:t>наличие состояний и переходов;</w:t>
      </w:r>
    </w:p>
    <w:p>
      <w:pPr>
        <w:pStyle w:val="ListBullet"/>
        <w:spacing w:after="60" w:line="240" w:lineRule="auto"/>
      </w:pPr>
      <w:r>
        <w:t>распределённость информации;</w:t>
      </w:r>
    </w:p>
    <w:p>
      <w:pPr>
        <w:pStyle w:val="ListBullet"/>
        <w:spacing w:after="60" w:line="240" w:lineRule="auto"/>
      </w:pPr>
      <w:r>
        <w:t>необходимость оперативного контроля выполнения;</w:t>
      </w:r>
    </w:p>
    <w:p>
      <w:pPr>
        <w:pStyle w:val="ListBullet"/>
        <w:spacing w:after="60" w:line="240" w:lineRule="auto"/>
      </w:pPr>
      <w:r>
        <w:t>возможность фиксировать хотя бы часть событий и временных характеристик.</w:t>
      </w:r>
    </w:p>
    <w:p>
      <w:pPr>
        <w:spacing w:after="120" w:line="259" w:lineRule="auto"/>
      </w:pPr>
      <w:r>
        <w:t>Универсальность относительно всех авиационных предприятий заранее не предполагается. Переносимость результатов должна оцениваться отдельно и зависеть от степени сходства процессов и доступности данных.</w:t>
      </w:r>
    </w:p>
    <w:p>
      <w:pPr>
        <w:pStyle w:val="Heading1"/>
        <w:spacing w:after="120" w:line="259" w:lineRule="auto"/>
      </w:pPr>
      <w:r>
        <w:rPr>
          <w:b/>
        </w:rPr>
        <w:t>12. Связь с Research Questions и Tasks</w:t>
      </w:r>
    </w:p>
    <w:p>
      <w:pPr>
        <w:spacing w:after="120" w:line="259" w:lineRule="auto"/>
      </w:pPr>
      <w:r>
        <w:t>Границы должны обеспечивать возможность ответа как минимум на следующие группы вопросов: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rFonts w:ascii="Times New Roman" w:hAnsi="Times New Roman"/>
                <w:b/>
                <w:sz w:val="19"/>
              </w:rPr>
              <w:t>Направление</w:t>
            </w:r>
          </w:p>
        </w:tc>
        <w:tc>
          <w:tcPr>
            <w:tcW w:type="dxa" w:w="4872"/>
          </w:tcPr>
          <w:p>
            <w:r>
              <w:rPr>
                <w:rFonts w:ascii="Times New Roman" w:hAnsi="Times New Roman"/>
                <w:b/>
                <w:sz w:val="19"/>
              </w:rPr>
              <w:t>Связь с исследованием</w:t>
            </w:r>
          </w:p>
        </w:tc>
      </w:tr>
      <w:tr>
        <w:tc>
          <w:tcPr>
            <w:tcW w:type="dxa" w:w="4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RQ1–RQ3</w:t>
            </w:r>
          </w:p>
        </w:tc>
        <w:tc>
          <w:tcPr>
            <w:tcW w:type="dxa" w:w="4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Установление фактического процесса, его структуры, событий и состояний</w:t>
            </w:r>
          </w:p>
        </w:tc>
      </w:tr>
      <w:tr>
        <w:tc>
          <w:tcPr>
            <w:tcW w:type="dxa" w:w="4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RQ4–RQ6</w:t>
            </w:r>
          </w:p>
        </w:tc>
        <w:tc>
          <w:tcPr>
            <w:tcW w:type="dxa" w:w="4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Выявление проблем, причин, отклонений и их измеримых проявлений</w:t>
            </w:r>
          </w:p>
        </w:tc>
      </w:tr>
      <w:tr>
        <w:tc>
          <w:tcPr>
            <w:tcW w:type="dxa" w:w="4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RQ7–RQ8</w:t>
            </w:r>
          </w:p>
        </w:tc>
        <w:tc>
          <w:tcPr>
            <w:tcW w:type="dxa" w:w="4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Анализ информационного обеспечения и применимых методов</w:t>
            </w:r>
          </w:p>
        </w:tc>
      </w:tr>
      <w:tr>
        <w:tc>
          <w:tcPr>
            <w:tcW w:type="dxa" w:w="4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RQ9–RQ10</w:t>
            </w:r>
          </w:p>
        </w:tc>
        <w:tc>
          <w:tcPr>
            <w:tcW w:type="dxa" w:w="4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Определение GAP и требований</w:t>
            </w:r>
          </w:p>
        </w:tc>
      </w:tr>
      <w:tr>
        <w:tc>
          <w:tcPr>
            <w:tcW w:type="dxa" w:w="4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RQ11</w:t>
            </w:r>
          </w:p>
        </w:tc>
        <w:tc>
          <w:tcPr>
            <w:tcW w:type="dxa" w:w="4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Формирование концепции дополнительной подсистемы</w:t>
            </w:r>
          </w:p>
        </w:tc>
      </w:tr>
      <w:tr>
        <w:tc>
          <w:tcPr>
            <w:tcW w:type="dxa" w:w="4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RQ12–RQ13</w:t>
            </w:r>
          </w:p>
        </w:tc>
        <w:tc>
          <w:tcPr>
            <w:tcW w:type="dxa" w:w="4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Подготовка проверяемого сравнения и экспериментальной оценки</w:t>
            </w:r>
          </w:p>
        </w:tc>
      </w:tr>
    </w:tbl>
    <w:p>
      <w:pPr>
        <w:spacing w:after="120" w:line="259" w:lineRule="auto"/>
      </w:pPr>
      <w:r>
        <w:t>На уровне задач документ прежде всего поддерживает:</w:t>
      </w:r>
    </w:p>
    <w:p>
      <w:pPr>
        <w:pStyle w:val="ListBullet"/>
        <w:spacing w:after="60" w:line="240" w:lineRule="auto"/>
      </w:pPr>
      <w:r>
        <w:rPr>
          <w:b/>
        </w:rPr>
        <w:t>Задачу 1</w:t>
      </w:r>
      <w:r>
        <w:t xml:space="preserve"> — исследовать предметную область и определить границы;</w:t>
      </w:r>
    </w:p>
    <w:p>
      <w:pPr>
        <w:pStyle w:val="ListBullet"/>
        <w:spacing w:after="60" w:line="240" w:lineRule="auto"/>
      </w:pPr>
      <w:r>
        <w:rPr>
          <w:b/>
        </w:rPr>
        <w:t>Задачу 2</w:t>
      </w:r>
      <w:r>
        <w:t xml:space="preserve"> — выбрать и подтвердить основной процесс;</w:t>
      </w:r>
    </w:p>
    <w:p>
      <w:pPr>
        <w:pStyle w:val="ListBullet"/>
        <w:spacing w:after="60" w:line="240" w:lineRule="auto"/>
      </w:pPr>
      <w:r>
        <w:rPr>
          <w:b/>
        </w:rPr>
        <w:t>Задачу 3</w:t>
      </w:r>
      <w:r>
        <w:t xml:space="preserve"> — восстановить фактическое выполнение процесса;</w:t>
      </w:r>
    </w:p>
    <w:p>
      <w:pPr>
        <w:pStyle w:val="ListBullet"/>
        <w:spacing w:after="60" w:line="240" w:lineRule="auto"/>
      </w:pPr>
      <w:r>
        <w:rPr>
          <w:b/>
        </w:rPr>
        <w:t>Задачу 6</w:t>
      </w:r>
      <w:r>
        <w:t xml:space="preserve"> — исследовать информационное обеспечение;</w:t>
      </w:r>
    </w:p>
    <w:p>
      <w:pPr>
        <w:pStyle w:val="ListBullet"/>
        <w:spacing w:after="60" w:line="240" w:lineRule="auto"/>
      </w:pPr>
      <w:r>
        <w:rPr>
          <w:b/>
        </w:rPr>
        <w:t>Задачу 7</w:t>
      </w:r>
      <w:r>
        <w:t xml:space="preserve"> — определить GAP между потребностями и существующим контуром.</w:t>
      </w:r>
    </w:p>
    <w:p>
      <w:pPr>
        <w:pStyle w:val="Heading1"/>
        <w:spacing w:after="120" w:line="259" w:lineRule="auto"/>
      </w:pPr>
      <w:r>
        <w:rPr>
          <w:b/>
        </w:rPr>
        <w:t>13. Правила дальнейшего уточнения границ</w:t>
      </w:r>
    </w:p>
    <w:p>
      <w:pPr>
        <w:spacing w:after="120" w:line="259" w:lineRule="auto"/>
      </w:pPr>
      <w:r>
        <w:t>При появлении нового материала границы уточняются по следующим правилам:</w:t>
      </w:r>
    </w:p>
    <w:p>
      <w:pPr>
        <w:pStyle w:val="ListNumber"/>
        <w:spacing w:after="60"/>
      </w:pPr>
      <w:r>
        <w:t>Новая сущность включается в доменную модель только при наличии исследовательской функции или источника.</w:t>
      </w:r>
    </w:p>
    <w:p>
      <w:pPr>
        <w:pStyle w:val="ListNumber"/>
        <w:spacing w:after="60"/>
      </w:pPr>
      <w:r>
        <w:t>Новая сущность не должна автоматически становиться частью объекта исследования.</w:t>
      </w:r>
    </w:p>
    <w:p>
      <w:pPr>
        <w:pStyle w:val="ListNumber"/>
        <w:spacing w:after="60"/>
      </w:pPr>
      <w:r>
        <w:t>Внешняя система не становится объектом исследования только потому, что предоставляет данные.</w:t>
      </w:r>
    </w:p>
    <w:p>
      <w:pPr>
        <w:pStyle w:val="ListNumber"/>
        <w:spacing w:after="60"/>
      </w:pPr>
      <w:r>
        <w:t>Техническая операция не включается на детальном уровне, если без неё можно корректно описать управленческий процесс.</w:t>
      </w:r>
    </w:p>
    <w:p>
      <w:pPr>
        <w:pStyle w:val="ListNumber"/>
        <w:spacing w:after="60"/>
      </w:pPr>
      <w:r>
        <w:t>Существенное расширение или сужение границ должно отражаться в `Research_Passport` и зависимых документах.</w:t>
      </w:r>
    </w:p>
    <w:p>
      <w:pPr>
        <w:pStyle w:val="ListNumber"/>
        <w:spacing w:after="60"/>
      </w:pPr>
      <w:r>
        <w:t>Термины `процесс`, `подпроцесс`, `задача`, `операция`, `событие`, `состояние` и `информационный объект` должны использоваться в согласованных значениях.</w:t>
      </w:r>
    </w:p>
    <w:p>
      <w:pPr>
        <w:pStyle w:val="Heading1"/>
        <w:spacing w:after="120" w:line="259" w:lineRule="auto"/>
      </w:pPr>
      <w:r>
        <w:rPr>
          <w:b/>
        </w:rPr>
        <w:t>14. Состояние документа</w:t>
      </w:r>
    </w:p>
    <w:p>
      <w:pPr>
        <w:spacing w:after="120" w:line="259" w:lineRule="auto"/>
      </w:pPr>
      <w:r>
        <w:rPr>
          <w:b/>
        </w:rPr>
        <w:t>Статус:</w:t>
      </w:r>
      <w:r>
        <w:t xml:space="preserve"> рабочий baseline v1.</w:t>
      </w:r>
    </w:p>
    <w:p>
      <w:pPr>
        <w:spacing w:after="120" w:line="259" w:lineRule="auto"/>
      </w:pPr>
      <w:r>
        <w:rPr>
          <w:b/>
        </w:rPr>
        <w:t>Основание:</w:t>
      </w:r>
      <w:r>
        <w:t xml:space="preserve"> `Research_Passport`, `Research Problem Package v1`, `Research Methodology Package v1`, `Research Tasks` и утверждённый план первого семестра.</w:t>
      </w:r>
    </w:p>
    <w:p>
      <w:pPr>
        <w:spacing w:after="120" w:line="259" w:lineRule="auto"/>
      </w:pPr>
      <w:r>
        <w:rPr>
          <w:b/>
        </w:rPr>
        <w:t>Что считается установленным:</w:t>
      </w:r>
      <w:r>
        <w:t xml:space="preserve"> общая граница предметной области, её связь с объектом и предметом, принципиальное отделение бизнес-процесса от конкретной ИТ-системы, основные включённые и исключённые области.</w:t>
      </w:r>
    </w:p>
    <w:p>
      <w:pPr>
        <w:spacing w:after="120" w:line="259" w:lineRule="auto"/>
      </w:pPr>
      <w:r>
        <w:rPr>
          <w:b/>
        </w:rPr>
        <w:t>Что ещё подлежит проверке:</w:t>
      </w:r>
      <w:r>
        <w:t xml:space="preserve"> фактическая структура выбранного процесса, точный состав подпроцессов и операций, реальные роли участников, фактические события и состояния, конкретные информационные источники и границы доступности данных.</w:t>
      </w:r>
    </w:p>
    <w:p>
      <w:pPr>
        <w:pStyle w:val="Heading1"/>
        <w:spacing w:after="120" w:line="259" w:lineRule="auto"/>
      </w:pPr>
      <w:r>
        <w:rPr>
          <w:b/>
        </w:rPr>
        <w:t>15. Критерий готовности Domain Scope &amp; Boundaries v1</w:t>
      </w:r>
    </w:p>
    <w:p>
      <w:pPr>
        <w:spacing w:after="120" w:line="259" w:lineRule="auto"/>
      </w:pPr>
      <w:r>
        <w:t>Документ считается достаточным как baseline, когда:</w:t>
      </w:r>
    </w:p>
    <w:p>
      <w:pPr>
        <w:pStyle w:val="ListBullet"/>
        <w:spacing w:after="60" w:line="240" w:lineRule="auto"/>
      </w:pPr>
      <w:r>
        <w:t xml:space="preserve">ясно определено, </w:t>
      </w:r>
      <w:r>
        <w:rPr>
          <w:b/>
        </w:rPr>
        <w:t>что именно является предметной областью</w:t>
      </w:r>
      <w:r>
        <w:t>;</w:t>
      </w:r>
    </w:p>
    <w:p>
      <w:pPr>
        <w:pStyle w:val="ListBullet"/>
        <w:spacing w:after="60" w:line="240" w:lineRule="auto"/>
      </w:pPr>
      <w:r>
        <w:t xml:space="preserve">определено, </w:t>
      </w:r>
      <w:r>
        <w:rPr>
          <w:b/>
        </w:rPr>
        <w:t>что является основным объектом процессного анализа</w:t>
      </w:r>
      <w:r>
        <w:t>;</w:t>
      </w:r>
    </w:p>
    <w:p>
      <w:pPr>
        <w:pStyle w:val="ListBullet"/>
        <w:spacing w:after="60" w:line="240" w:lineRule="auto"/>
      </w:pPr>
      <w:r>
        <w:t>установлены процессная, информационная, организационная и системная границы;</w:t>
      </w:r>
    </w:p>
    <w:p>
      <w:pPr>
        <w:pStyle w:val="ListBullet"/>
        <w:spacing w:after="60" w:line="240" w:lineRule="auto"/>
      </w:pPr>
      <w:r>
        <w:t>явно перечислены исключённые области;</w:t>
      </w:r>
    </w:p>
    <w:p>
      <w:pPr>
        <w:pStyle w:val="ListBullet"/>
        <w:spacing w:after="60" w:line="240" w:lineRule="auto"/>
      </w:pPr>
      <w:r>
        <w:t>соседние процессы рассматриваются только через интерфейсы с исследуемым процессом;</w:t>
      </w:r>
    </w:p>
    <w:p>
      <w:pPr>
        <w:pStyle w:val="ListBullet"/>
        <w:spacing w:after="60" w:line="240" w:lineRule="auto"/>
      </w:pPr>
      <w:r>
        <w:t>границы не противоречат `Research_Passport` и не предполагают заранее конкретное технологическое решение;</w:t>
      </w:r>
    </w:p>
    <w:p>
      <w:pPr>
        <w:pStyle w:val="ListBullet"/>
        <w:spacing w:after="60" w:line="240" w:lineRule="auto"/>
      </w:pPr>
      <w:r>
        <w:t>дальнейшие `Glossary`, `Domain Map`, `Stakeholder Map` и `Process Hierarchy` могут строиться без изменения базовой рамки.</w:t>
      </w:r>
    </w:p>
    <w:sectPr w:rsidR="00FC693F" w:rsidRPr="0006063C" w:rsidSect="00034616">
      <w:footerReference w:type="default" r:id="rId9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Domain Scope &amp; Boundaries v1 · Рабочая версия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