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r>
        <w:rPr>
          <w:sz w:val="40"/>
        </w:rPr>
        <w:t>for</w:t>
      </w:r>
    </w:p>
    <w:p w:rsidR="000262A6" w:rsidRDefault="00DC6142">
      <w:pPr>
        <w:pStyle w:val="Title"/>
      </w:pPr>
      <w:r>
        <w:t>Cafeteria Ordering System</w:t>
      </w:r>
    </w:p>
    <w:p w:rsidR="000262A6" w:rsidRDefault="00DC6142">
      <w:pPr>
        <w:pStyle w:val="ByLine"/>
      </w:pPr>
      <w:r>
        <w:t>Version 1.0 approved</w:t>
      </w:r>
    </w:p>
    <w:p w:rsidR="000262A6" w:rsidRDefault="00DC6142">
      <w:pPr>
        <w:pStyle w:val="ByLine"/>
      </w:pPr>
      <w:r>
        <w:t>Prepared by Karl Wiegers</w:t>
      </w:r>
    </w:p>
    <w:p w:rsidR="000262A6" w:rsidRDefault="00DC6142">
      <w:pPr>
        <w:pStyle w:val="ByLine"/>
      </w:pPr>
      <w:r>
        <w:t>Process Impact</w:t>
      </w:r>
    </w:p>
    <w:p w:rsidR="000262A6" w:rsidRDefault="00DE6D9E">
      <w:pPr>
        <w:pStyle w:val="ByLine"/>
      </w:pPr>
      <w:r>
        <w:t>August 22, 2013</w:t>
      </w:r>
    </w:p>
    <w:p w:rsidR="000262A6" w:rsidRDefault="000262A6">
      <w:pPr>
        <w:pStyle w:val="ChangeHistoryTitle"/>
        <w:rPr>
          <w:sz w:val="32"/>
        </w:rPr>
        <w:sectPr w:rsidR="000262A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327BF">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327BF">
        <w:fldChar w:fldCharType="begin"/>
      </w:r>
      <w:r>
        <w:instrText xml:space="preserve"> PAGEREF _Toc353293524 \h </w:instrText>
      </w:r>
      <w:r w:rsidR="005327BF">
        <w:fldChar w:fldCharType="separate"/>
      </w:r>
      <w:r>
        <w:t>ii</w:t>
      </w:r>
      <w:r w:rsidR="005327BF">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327BF">
        <w:fldChar w:fldCharType="begin"/>
      </w:r>
      <w:r>
        <w:instrText xml:space="preserve"> PAGEREF _Toc353293525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327BF">
        <w:fldChar w:fldCharType="begin"/>
      </w:r>
      <w:r>
        <w:instrText xml:space="preserve"> PAGEREF _Toc353293526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327BF">
        <w:fldChar w:fldCharType="begin"/>
      </w:r>
      <w:r>
        <w:instrText xml:space="preserve"> PAGEREF _Toc353293527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327BF">
        <w:fldChar w:fldCharType="begin"/>
      </w:r>
      <w:r>
        <w:instrText xml:space="preserve"> PAGEREF _Toc353293528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327BF">
        <w:fldChar w:fldCharType="begin"/>
      </w:r>
      <w:r>
        <w:instrText xml:space="preserve"> PAGEREF _Toc353293529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327BF">
        <w:fldChar w:fldCharType="begin"/>
      </w:r>
      <w:r>
        <w:instrText xml:space="preserve"> PAGEREF _Toc353293530 \h </w:instrText>
      </w:r>
      <w:r w:rsidR="005327BF">
        <w:fldChar w:fldCharType="separate"/>
      </w:r>
      <w:r>
        <w:t>1</w:t>
      </w:r>
      <w:r w:rsidR="005327BF">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327BF">
        <w:fldChar w:fldCharType="begin"/>
      </w:r>
      <w:r>
        <w:instrText xml:space="preserve"> PAGEREF _Toc353293531 \h </w:instrText>
      </w:r>
      <w:r w:rsidR="005327BF">
        <w:fldChar w:fldCharType="separate"/>
      </w:r>
      <w:r>
        <w:t>2</w:t>
      </w:r>
      <w:r w:rsidR="005327BF">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327BF">
        <w:fldChar w:fldCharType="begin"/>
      </w:r>
      <w:r>
        <w:instrText xml:space="preserve"> PAGEREF _Toc353293532 \h </w:instrText>
      </w:r>
      <w:r w:rsidR="005327BF">
        <w:fldChar w:fldCharType="separate"/>
      </w:r>
      <w:r>
        <w:t>2</w:t>
      </w:r>
      <w:r w:rsidR="005327BF">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327BF">
        <w:fldChar w:fldCharType="begin"/>
      </w:r>
      <w:r>
        <w:instrText xml:space="preserve"> PAGEREF _Toc353293533 \h </w:instrText>
      </w:r>
      <w:r w:rsidR="005327BF">
        <w:fldChar w:fldCharType="separate"/>
      </w:r>
      <w:r>
        <w:t>2</w:t>
      </w:r>
      <w:r w:rsidR="005327BF">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327BF">
        <w:fldChar w:fldCharType="begin"/>
      </w:r>
      <w:r>
        <w:instrText xml:space="preserve"> PAGEREF _Toc353293534 \h </w:instrText>
      </w:r>
      <w:r w:rsidR="005327BF">
        <w:fldChar w:fldCharType="separate"/>
      </w:r>
      <w:r>
        <w:t>2</w:t>
      </w:r>
      <w:r w:rsidR="005327BF">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327BF">
        <w:fldChar w:fldCharType="begin"/>
      </w:r>
      <w:r>
        <w:instrText xml:space="preserve"> PAGEREF _Toc353293535 \h </w:instrText>
      </w:r>
      <w:r w:rsidR="005327BF">
        <w:fldChar w:fldCharType="separate"/>
      </w:r>
      <w:r>
        <w:t>3</w:t>
      </w:r>
      <w:r w:rsidR="005327BF">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327BF">
        <w:fldChar w:fldCharType="begin"/>
      </w:r>
      <w:r>
        <w:instrText xml:space="preserve"> PAGEREF _Toc353293536 \h </w:instrText>
      </w:r>
      <w:r w:rsidR="005327BF">
        <w:fldChar w:fldCharType="separate"/>
      </w:r>
      <w:r>
        <w:t>3</w:t>
      </w:r>
      <w:r w:rsidR="005327BF">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327BF">
        <w:fldChar w:fldCharType="begin"/>
      </w:r>
      <w:r>
        <w:instrText xml:space="preserve"> PAGEREF _Toc353293537 \h </w:instrText>
      </w:r>
      <w:r w:rsidR="005327BF">
        <w:fldChar w:fldCharType="separate"/>
      </w:r>
      <w:r>
        <w:t>4</w:t>
      </w:r>
      <w:r w:rsidR="005327BF">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327BF">
        <w:fldChar w:fldCharType="begin"/>
      </w:r>
      <w:r>
        <w:instrText xml:space="preserve"> PAGEREF _Toc353293538 \h </w:instrText>
      </w:r>
      <w:r w:rsidR="005327BF">
        <w:fldChar w:fldCharType="separate"/>
      </w:r>
      <w:r>
        <w:t>4</w:t>
      </w:r>
      <w:r w:rsidR="005327BF">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327BF">
        <w:fldChar w:fldCharType="begin"/>
      </w:r>
      <w:r>
        <w:instrText xml:space="preserve"> PAGEREF _Toc353293539 \h </w:instrText>
      </w:r>
      <w:r w:rsidR="005327BF">
        <w:fldChar w:fldCharType="separate"/>
      </w:r>
      <w:r>
        <w:t>5</w:t>
      </w:r>
      <w:r w:rsidR="005327BF">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327BF">
        <w:fldChar w:fldCharType="begin"/>
      </w:r>
      <w:r>
        <w:instrText xml:space="preserve"> PAGEREF _Toc353293540 \h </w:instrText>
      </w:r>
      <w:r w:rsidR="005327BF">
        <w:fldChar w:fldCharType="separate"/>
      </w:r>
      <w:r>
        <w:t>5</w:t>
      </w:r>
      <w:r w:rsidR="005327BF">
        <w:fldChar w:fldCharType="end"/>
      </w:r>
    </w:p>
    <w:p w:rsidR="000262A6" w:rsidRDefault="005327BF">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DC6142">
            <w:pPr>
              <w:spacing w:before="40" w:after="40"/>
            </w:pPr>
            <w:r>
              <w:t>Karl Wiegers</w:t>
            </w:r>
          </w:p>
        </w:tc>
        <w:tc>
          <w:tcPr>
            <w:tcW w:w="1170" w:type="dxa"/>
            <w:tcBorders>
              <w:top w:val="nil"/>
            </w:tcBorders>
          </w:tcPr>
          <w:p w:rsidR="000262A6" w:rsidRDefault="00F3565E" w:rsidP="00F3565E">
            <w:pPr>
              <w:spacing w:before="40" w:after="40"/>
            </w:pPr>
            <w:r>
              <w:t>8/5</w:t>
            </w:r>
            <w:r w:rsidR="00DC6142">
              <w:t>/</w:t>
            </w:r>
            <w:r>
              <w:t>13</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F3565E">
            <w:pPr>
              <w:spacing w:before="40" w:after="40"/>
            </w:pPr>
            <w:r>
              <w:t>8/22/13</w:t>
            </w: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14"/>
          <w:footerReference w:type="default" r:id="rId15"/>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p>
    <w:p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DE6D9E" w:rsidRDefault="00DE6D9E" w:rsidP="00DE6D9E">
      <w:pPr>
        <w:pStyle w:val="Heading2"/>
      </w:pPr>
      <w:bookmarkStart w:id="5" w:name="_Toc353293527"/>
      <w:r>
        <w:t>Business Opportunity</w:t>
      </w:r>
      <w:bookmarkEnd w:id="5"/>
    </w:p>
    <w:p w:rsidR="00DE6D9E" w:rsidRDefault="008C560D" w:rsidP="00DE6D9E">
      <w:r>
        <w:t>Many employees have requested a system that would permit a cafeteria user to order meals (defined as a set of one or more food items selected from the cafeteria menu) on</w:t>
      </w:r>
      <w:r w:rsidR="00E2537E">
        <w:t xml:space="preserve"> </w:t>
      </w:r>
      <w:r>
        <w:t>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0262A6" w:rsidRDefault="00DC6142">
      <w:pPr>
        <w:pStyle w:val="Heading2"/>
      </w:pPr>
      <w:bookmarkStart w:id="6" w:name="_Toc353293528"/>
      <w:r>
        <w:t>Business Objectives</w:t>
      </w:r>
      <w:bookmarkEnd w:id="6"/>
    </w:p>
    <w:p w:rsidR="008C560D" w:rsidRDefault="008C560D" w:rsidP="008C560D">
      <w:pPr>
        <w:pStyle w:val="List"/>
      </w:pPr>
      <w:r>
        <w:t>BO-1: Reduce the cost of cafeteria food wastage by 40% within 6 months following initial release.</w:t>
      </w:r>
    </w:p>
    <w:p w:rsidR="008C560D" w:rsidRPr="00670371" w:rsidRDefault="008C560D" w:rsidP="008C560D">
      <w:pPr>
        <w:ind w:left="720"/>
      </w:pPr>
      <w:r>
        <w:t>Scale: Cost of food thrown away each week by cafeteria staff</w:t>
      </w:r>
    </w:p>
    <w:p w:rsidR="008C560D" w:rsidRPr="00670371" w:rsidRDefault="008C560D" w:rsidP="008C560D">
      <w:pPr>
        <w:ind w:left="720"/>
      </w:pPr>
      <w:r>
        <w:t>Meter: Examination of Cafeteria Inventory System logs</w:t>
      </w:r>
    </w:p>
    <w:p w:rsidR="008C560D" w:rsidRPr="00670371" w:rsidRDefault="008C560D" w:rsidP="008C560D">
      <w:pPr>
        <w:ind w:left="720"/>
      </w:pPr>
      <w:r>
        <w:t>Past: 33% (2013, initial study)</w:t>
      </w:r>
    </w:p>
    <w:p w:rsidR="008C560D" w:rsidRPr="00670371" w:rsidRDefault="008C560D" w:rsidP="008C560D">
      <w:pPr>
        <w:ind w:left="720"/>
      </w:pPr>
      <w:r>
        <w:t>Goal: Less than 20%</w:t>
      </w:r>
    </w:p>
    <w:p w:rsidR="008C560D" w:rsidRDefault="008C560D" w:rsidP="008C560D">
      <w:pPr>
        <w:ind w:left="720"/>
      </w:pPr>
      <w:r>
        <w:t>Stretch: Less than 15%</w:t>
      </w:r>
    </w:p>
    <w:p w:rsidR="008C560D" w:rsidRPr="00670371" w:rsidRDefault="008C560D" w:rsidP="008C560D">
      <w:pPr>
        <w:ind w:left="720"/>
      </w:pPr>
    </w:p>
    <w:p w:rsidR="008C560D" w:rsidRDefault="008C560D" w:rsidP="008C560D">
      <w:pPr>
        <w:pStyle w:val="List"/>
      </w:pPr>
      <w:r>
        <w:t>BO-2: Reduce cafeteria operating costs by 15% within 12 months following initial release.</w:t>
      </w:r>
    </w:p>
    <w:p w:rsidR="008C560D" w:rsidRDefault="008C560D" w:rsidP="008C560D">
      <w:pPr>
        <w:pStyle w:val="List"/>
      </w:pPr>
      <w:r>
        <w:t>BO-3: Increase average effective work time by 15 minutes per cafeteria-using employee per day within 6 months following initial release.</w:t>
      </w:r>
    </w:p>
    <w:p w:rsidR="00DE6D9E" w:rsidRDefault="00DE6D9E" w:rsidP="00DE6D9E">
      <w:pPr>
        <w:pStyle w:val="Heading2"/>
      </w:pPr>
      <w:bookmarkStart w:id="7" w:name="_Toc353293529"/>
      <w:r>
        <w:t>Success Metrics</w:t>
      </w:r>
      <w:bookmarkEnd w:id="7"/>
    </w:p>
    <w:p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rsidR="00DE6D9E" w:rsidRPr="008C560D" w:rsidRDefault="00DE6D9E" w:rsidP="008C560D">
      <w:pPr>
        <w:pStyle w:val="Heading2"/>
      </w:pPr>
      <w:r w:rsidRPr="008C560D">
        <w:lastRenderedPageBreak/>
        <w:t>Vision Statement</w:t>
      </w:r>
      <w:bookmarkEnd w:id="8"/>
    </w:p>
    <w:p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 xml:space="preserve">sed and </w:t>
      </w:r>
      <w:proofErr w:type="spellStart"/>
      <w:r w:rsidR="00851717">
        <w:t>smart</w:t>
      </w:r>
      <w:r>
        <w:t>phone</w:t>
      </w:r>
      <w:proofErr w:type="spellEnd"/>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rsidR="000262A6" w:rsidRDefault="00DC6142">
      <w:pPr>
        <w:pStyle w:val="Heading2"/>
      </w:pPr>
      <w:bookmarkStart w:id="9" w:name="_Toc353293531"/>
      <w:r>
        <w:t>Business Risks</w:t>
      </w:r>
      <w:bookmarkEnd w:id="9"/>
    </w:p>
    <w:p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rsidR="00483CC3" w:rsidRDefault="00483CC3" w:rsidP="00483CC3">
      <w:pPr>
        <w:pStyle w:val="Heading2"/>
      </w:pPr>
      <w:r>
        <w:t xml:space="preserve"> </w:t>
      </w:r>
      <w:bookmarkStart w:id="10" w:name="_Toc353293532"/>
      <w:r>
        <w:t>Business Assumptions and Dependencies</w:t>
      </w:r>
      <w:bookmarkEnd w:id="10"/>
    </w:p>
    <w:p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rsidR="00483CC3" w:rsidRDefault="0036331F" w:rsidP="0066794E">
      <w:pPr>
        <w:pStyle w:val="List"/>
      </w:pPr>
      <w:r>
        <w:t>DE-1:</w:t>
      </w:r>
      <w:r>
        <w:tab/>
      </w:r>
      <w:r w:rsidR="0066794E">
        <w:t>If a restaurant has its own on-line ordering system, the Cafeteria Ordering System must be able to communicate with it bi-directionally.</w:t>
      </w:r>
    </w:p>
    <w:p w:rsidR="000262A6" w:rsidRDefault="00B21F05">
      <w:pPr>
        <w:pStyle w:val="Heading1"/>
      </w:pPr>
      <w:bookmarkStart w:id="11" w:name="_Toc353293533"/>
      <w:r>
        <w:t>Scope and Limitations</w:t>
      </w:r>
      <w:bookmarkEnd w:id="11"/>
    </w:p>
    <w:p w:rsidR="00B21F05" w:rsidRDefault="00B21F05" w:rsidP="00B21F05">
      <w:pPr>
        <w:pStyle w:val="Heading2"/>
      </w:pPr>
      <w:bookmarkStart w:id="12" w:name="_Toc353293534"/>
      <w:r>
        <w:t>Major Features</w:t>
      </w:r>
      <w:bookmarkEnd w:id="12"/>
    </w:p>
    <w:p w:rsidR="0066794E" w:rsidRDefault="0036331F" w:rsidP="0066794E">
      <w:pPr>
        <w:pStyle w:val="List"/>
      </w:pPr>
      <w:r>
        <w:t>FE-1:</w:t>
      </w:r>
      <w:r>
        <w:tab/>
      </w:r>
      <w:r w:rsidR="0066794E">
        <w:t>Order and pay for meals from the cafeteria menu to be picked up or delivered.</w:t>
      </w:r>
    </w:p>
    <w:p w:rsidR="0066794E" w:rsidRDefault="0036331F" w:rsidP="0066794E">
      <w:pPr>
        <w:pStyle w:val="List"/>
      </w:pPr>
      <w:r>
        <w:t>FE-2:</w:t>
      </w:r>
      <w:r>
        <w:tab/>
      </w:r>
      <w:r w:rsidR="0066794E">
        <w:t>Order and pay for meals from local restaurants to be delivered.</w:t>
      </w:r>
    </w:p>
    <w:p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rsidR="0066794E" w:rsidRDefault="0066794E" w:rsidP="0066794E">
      <w:pPr>
        <w:pStyle w:val="List"/>
      </w:pPr>
      <w:r>
        <w:t>FE-4:</w:t>
      </w:r>
      <w:r w:rsidR="0036331F">
        <w:tab/>
      </w:r>
      <w:r>
        <w:t>Create, view, modify, delete,</w:t>
      </w:r>
      <w:r w:rsidRPr="004D1372">
        <w:t xml:space="preserve"> </w:t>
      </w:r>
      <w:r>
        <w:t>and archive cafeteria menus.</w:t>
      </w:r>
    </w:p>
    <w:p w:rsidR="0066794E" w:rsidRDefault="0036331F" w:rsidP="0066794E">
      <w:pPr>
        <w:pStyle w:val="List"/>
      </w:pPr>
      <w:r>
        <w:t>FE-5:</w:t>
      </w:r>
      <w:r>
        <w:tab/>
      </w:r>
      <w:r w:rsidR="0066794E">
        <w:t>View ingredient lists and nutritional information for cafeteria menu items.</w:t>
      </w:r>
    </w:p>
    <w:p w:rsidR="0066794E" w:rsidRDefault="0036331F" w:rsidP="0066794E">
      <w:pPr>
        <w:pStyle w:val="List"/>
      </w:pPr>
      <w:r>
        <w:t>FE-6:</w:t>
      </w:r>
      <w:r>
        <w:tab/>
      </w:r>
      <w:r w:rsidR="0066794E">
        <w:t>Provide system access th</w:t>
      </w:r>
      <w:r w:rsidR="00851717">
        <w:t xml:space="preserve">rough corporate intranet, </w:t>
      </w:r>
      <w:proofErr w:type="spellStart"/>
      <w:r w:rsidR="00851717">
        <w:t>smart</w:t>
      </w:r>
      <w:r w:rsidR="0066794E">
        <w:t>phone</w:t>
      </w:r>
      <w:proofErr w:type="spellEnd"/>
      <w:r w:rsidR="0066794E">
        <w:t>, tablet, and outside Internet access by authorized employees</w:t>
      </w:r>
      <w:r w:rsidR="00EC451B">
        <w:t>.</w:t>
      </w:r>
    </w:p>
    <w:p w:rsidR="00DD51F4" w:rsidRDefault="00DD51F4" w:rsidP="00DD51F4">
      <w:pPr>
        <w:pStyle w:val="Fig-Graphic"/>
        <w:rPr>
          <w:rStyle w:val="FigNum"/>
        </w:rPr>
      </w:pPr>
      <w:r>
        <w:rPr>
          <w:b/>
          <w:bCs/>
          <w:caps/>
          <w:noProof/>
          <w:sz w:val="15"/>
          <w:szCs w:val="15"/>
        </w:rPr>
        <w:lastRenderedPageBreak/>
        <w:drawing>
          <wp:inline distT="0" distB="0" distL="0" distR="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6" cstate="print"/>
                    <a:stretch>
                      <a:fillRect/>
                    </a:stretch>
                  </pic:blipFill>
                  <pic:spPr>
                    <a:xfrm>
                      <a:off x="0" y="0"/>
                      <a:ext cx="5050968" cy="3246588"/>
                    </a:xfrm>
                    <a:prstGeom prst="rect">
                      <a:avLst/>
                    </a:prstGeom>
                  </pic:spPr>
                </pic:pic>
              </a:graphicData>
            </a:graphic>
          </wp:inline>
        </w:drawing>
      </w:r>
    </w:p>
    <w:p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rsidR="0066794E" w:rsidRDefault="0066794E" w:rsidP="00E2537E">
            <w:pPr>
              <w:pStyle w:val="TableTextsmall"/>
            </w:pPr>
            <w:r>
              <w:t xml:space="preserve">Accept meal orders for breakfasts and </w:t>
            </w:r>
            <w:r w:rsidR="00E2537E">
              <w:t>supper</w:t>
            </w:r>
            <w:r w:rsidRPr="004717BC">
              <w:t>s</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proofErr w:type="spellStart"/>
            <w:r>
              <w:t>iOS</w:t>
            </w:r>
            <w:proofErr w:type="spellEnd"/>
            <w:r>
              <w:t xml:space="preserve">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C3F4C" w:rsidP="0066794E">
            <w:pPr>
              <w:pStyle w:val="TableTextsmall"/>
            </w:pPr>
            <w:r>
              <w:t>Windows Phone and tablet apps</w:t>
            </w:r>
          </w:p>
        </w:tc>
      </w:tr>
    </w:tbl>
    <w:p w:rsidR="00DD51F4" w:rsidRDefault="00DD51F4" w:rsidP="00DD51F4">
      <w:pPr>
        <w:pStyle w:val="Heading2"/>
      </w:pPr>
      <w:bookmarkStart w:id="14" w:name="_Toc353293536"/>
      <w:r>
        <w:t>Limitations and Exclusions</w:t>
      </w:r>
      <w:bookmarkEnd w:id="14"/>
    </w:p>
    <w:p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rsidR="00DD51F4" w:rsidRDefault="00DD51F4" w:rsidP="00966124">
      <w:pPr>
        <w:pStyle w:val="List"/>
      </w:pPr>
      <w:r>
        <w:t>LI-2:</w:t>
      </w:r>
      <w:r w:rsidR="00966124">
        <w:tab/>
      </w:r>
      <w:r>
        <w:t>The COS shall be used only for the cafeteria at the Process Impact campus in Clackamas, Oregon.</w:t>
      </w:r>
    </w:p>
    <w:p w:rsidR="000262A6" w:rsidRDefault="00966124">
      <w:pPr>
        <w:pStyle w:val="Heading1"/>
      </w:pPr>
      <w:bookmarkStart w:id="15" w:name="_Toc353293537"/>
      <w:r>
        <w:lastRenderedPageBreak/>
        <w:t>Business Context</w:t>
      </w:r>
      <w:bookmarkEnd w:id="15"/>
    </w:p>
    <w:p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8" w:name="_Toc353293540"/>
      <w:r>
        <w:t>Deployment Considerations</w:t>
      </w:r>
      <w:bookmarkEnd w:id="18"/>
    </w:p>
    <w:p w:rsidR="002413D5" w:rsidRDefault="006451C8" w:rsidP="002413D5">
      <w:r>
        <w:t xml:space="preserve">The web server </w:t>
      </w:r>
      <w:r w:rsidRPr="002C5151">
        <w:t>software</w:t>
      </w:r>
      <w:r>
        <w:t xml:space="preserve"> will need to be upgraded to the latest version. Apps will have to be developed for </w:t>
      </w:r>
      <w:proofErr w:type="spellStart"/>
      <w:r>
        <w:t>iOS</w:t>
      </w:r>
      <w:proofErr w:type="spellEnd"/>
      <w:r>
        <w:t xml:space="preserve"> and Android </w:t>
      </w:r>
      <w:proofErr w:type="spellStart"/>
      <w:r>
        <w:t>smartphones</w:t>
      </w:r>
      <w:proofErr w:type="spellEnd"/>
      <w:r>
        <w:t xml:space="preserve">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250" w:rsidRDefault="00C04250" w:rsidP="006C2F26">
      <w:pPr>
        <w:spacing w:line="240" w:lineRule="auto"/>
      </w:pPr>
      <w:r>
        <w:separator/>
      </w:r>
    </w:p>
  </w:endnote>
  <w:endnote w:type="continuationSeparator" w:id="0">
    <w:p w:rsidR="00C04250" w:rsidRDefault="00C04250" w:rsidP="006C2F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Segoe">
    <w:altName w:val="Segoe"/>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250" w:rsidRDefault="00C04250" w:rsidP="006C2F26">
      <w:pPr>
        <w:spacing w:line="240" w:lineRule="auto"/>
      </w:pPr>
      <w:r>
        <w:separator/>
      </w:r>
    </w:p>
  </w:footnote>
  <w:footnote w:type="continuationSeparator" w:id="0">
    <w:p w:rsidR="00C04250" w:rsidRDefault="00C04250" w:rsidP="006C2F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1C" w:rsidRDefault="0080391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6" w:rsidRDefault="00DC6142">
    <w:pPr>
      <w:pStyle w:val="Header"/>
    </w:pPr>
    <w:r>
      <w:t>Vision and Scope for Cafeteria Ordering System</w:t>
    </w:r>
    <w:r>
      <w:tab/>
    </w:r>
    <w:r>
      <w:tab/>
      <w:t xml:space="preserve">Page </w:t>
    </w:r>
    <w:r w:rsidR="005327BF">
      <w:fldChar w:fldCharType="begin"/>
    </w:r>
    <w:r>
      <w:instrText xml:space="preserve"> PAGE  \* MERGEFORMAT </w:instrText>
    </w:r>
    <w:r w:rsidR="005327BF">
      <w:fldChar w:fldCharType="separate"/>
    </w:r>
    <w:r w:rsidR="00EC451B">
      <w:rPr>
        <w:noProof/>
      </w:rPr>
      <w:t>2</w:t>
    </w:r>
    <w:r w:rsidR="005327BF">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12"/>
  </w:num>
  <w:num w:numId="5">
    <w:abstractNumId w:val="15"/>
  </w:num>
  <w:num w:numId="6">
    <w:abstractNumId w:val="13"/>
  </w:num>
  <w:num w:numId="7">
    <w:abstractNumId w:val="17"/>
  </w:num>
  <w:num w:numId="8">
    <w:abstractNumId w:val="11"/>
  </w:num>
  <w:num w:numId="9">
    <w:abstractNumId w:val="18"/>
  </w:num>
  <w:num w:numId="10">
    <w:abstractNumId w:val="14"/>
    <w:lvlOverride w:ilvl="0">
      <w:startOverride w:val="1"/>
    </w:lvlOverride>
  </w:num>
  <w:num w:numId="11">
    <w:abstractNumId w:val="14"/>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8"/>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3956092D-45DF-4C0D-B54C-C9EEEBEAFF3F}"/>
    <w:docVar w:name="dgnword-eventsink" w:val="67032232"/>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407BF9"/>
    <w:rsid w:val="00471DDA"/>
    <w:rsid w:val="00483CC3"/>
    <w:rsid w:val="004847A1"/>
    <w:rsid w:val="0049771E"/>
    <w:rsid w:val="005327BF"/>
    <w:rsid w:val="0055283A"/>
    <w:rsid w:val="005A3EC6"/>
    <w:rsid w:val="005C6F47"/>
    <w:rsid w:val="006451C8"/>
    <w:rsid w:val="0066794E"/>
    <w:rsid w:val="0067727D"/>
    <w:rsid w:val="0068400D"/>
    <w:rsid w:val="006C3F4C"/>
    <w:rsid w:val="007B09C4"/>
    <w:rsid w:val="0080391C"/>
    <w:rsid w:val="00851717"/>
    <w:rsid w:val="008C560D"/>
    <w:rsid w:val="00966124"/>
    <w:rsid w:val="00A967C0"/>
    <w:rsid w:val="00AD1A8E"/>
    <w:rsid w:val="00B21F05"/>
    <w:rsid w:val="00B752A4"/>
    <w:rsid w:val="00BE0E53"/>
    <w:rsid w:val="00C04250"/>
    <w:rsid w:val="00C15BB5"/>
    <w:rsid w:val="00CA352D"/>
    <w:rsid w:val="00CB5528"/>
    <w:rsid w:val="00DC3E2E"/>
    <w:rsid w:val="00DC6142"/>
    <w:rsid w:val="00DD51F4"/>
    <w:rsid w:val="00DE20D3"/>
    <w:rsid w:val="00DE6D9E"/>
    <w:rsid w:val="00E2537E"/>
    <w:rsid w:val="00EC451B"/>
    <w:rsid w:val="00F3565E"/>
    <w:rsid w:val="00FD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A7A4D-C2DF-4AA1-9F7D-9489E48C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Karl Wiegers</cp:lastModifiedBy>
  <cp:revision>19</cp:revision>
  <cp:lastPrinted>1998-11-29T20:04:00Z</cp:lastPrinted>
  <dcterms:created xsi:type="dcterms:W3CDTF">2013-04-03T02:50:00Z</dcterms:created>
  <dcterms:modified xsi:type="dcterms:W3CDTF">2013-09-01T20:37:00Z</dcterms:modified>
</cp:coreProperties>
</file>