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Document de vision</w:t>
      </w:r>
    </w:p>
    <w:p>
      <w:pPr>
        <w:pStyle w:val="Title"/>
        <w:spacing w:before="0" w:after="400"/>
        <w:rPr>
          <w:sz w:val="40"/>
        </w:rPr>
      </w:pPr>
      <w:r>
        <w:rPr>
          <w:sz w:val="40"/>
        </w:rPr>
        <w:t>pour</w:t>
      </w:r>
    </w:p>
    <w:p>
      <w:pPr>
        <w:pStyle w:val="Title"/>
        <w:rPr/>
      </w:pPr>
      <w:r>
        <w:rPr/>
        <w:t>Extraction d'Image CTEC</w:t>
      </w:r>
    </w:p>
    <w:p>
      <w:pPr>
        <w:pStyle w:val="ByLine"/>
        <w:rPr/>
      </w:pPr>
      <w:r>
        <w:rPr/>
        <w:t>Version 1.0</w:t>
      </w:r>
      <w:r>
        <w:rPr/>
        <w:t>5</w:t>
      </w:r>
    </w:p>
    <w:p>
      <w:pPr>
        <w:pStyle w:val="ByLine"/>
        <w:rPr/>
      </w:pPr>
      <w:r>
        <w:rPr/>
        <w:t>P</w:t>
      </w:r>
      <w:r>
        <w:rPr/>
        <w:t>réparé par François-Guy Gallant</w:t>
      </w:r>
    </w:p>
    <w:p>
      <w:pPr>
        <w:pStyle w:val="ByLine"/>
        <w:rPr/>
      </w:pPr>
      <w:r>
        <w:rPr/>
        <w:t xml:space="preserve">Projet </w:t>
      </w:r>
      <w:r>
        <w:rPr/>
        <w:t>LOG-792 ÉTS, été 2016</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pStyle w:val="ByLine"/>
        <w:rPr/>
      </w:pPr>
      <w:r>
        <w:rPr/>
        <w:t>Dernière révision 2016-06-</w:t>
      </w:r>
      <w:r>
        <w:rPr/>
        <w:t>23</w:t>
      </w:r>
    </w:p>
    <w:p>
      <w:pPr>
        <w:pStyle w:val="TOCEntry"/>
        <w:rPr/>
      </w:pPr>
      <w:bookmarkStart w:id="0" w:name="_Toc356192831"/>
      <w:r>
        <w:rPr/>
        <w:t>T</w:t>
      </w:r>
      <w:bookmarkStart w:id="1" w:name="_Toc416530762"/>
      <w:bookmarkEnd w:id="0"/>
      <w:r>
        <w:rPr/>
        <w:t>able des matières</w:t>
      </w:r>
    </w:p>
    <w:p>
      <w:pPr>
        <w:pStyle w:val="Normal"/>
        <w:rPr/>
      </w:pPr>
      <w:r>
        <w:rPr/>
      </w:r>
    </w:p>
    <w:p>
      <w:pPr>
        <w:pStyle w:val="Contents1"/>
        <w:tabs>
          <w:tab w:val="right" w:pos="8640" w:leader="dot"/>
        </w:tabs>
        <w:rPr/>
      </w:pPr>
      <w:r>
        <w:fldChar w:fldCharType="begin"/>
      </w:r>
      <w:r>
        <w:instrText> TOC \o "1-3" \h</w:instrText>
      </w:r>
      <w:r>
        <w:fldChar w:fldCharType="separate"/>
      </w:r>
      <w:hyperlink w:anchor="__RefHeading___Toc2860_1073819089">
        <w:r>
          <w:rPr>
            <w:rStyle w:val="IndexLink"/>
          </w:rPr>
          <w:t>1.Requis d'affaires</w:t>
          <w:tab/>
          <w:t>1</w:t>
        </w:r>
      </w:hyperlink>
    </w:p>
    <w:p>
      <w:pPr>
        <w:pStyle w:val="Contents2"/>
        <w:tabs>
          <w:tab w:val="right" w:pos="8640" w:leader="dot"/>
        </w:tabs>
        <w:rPr/>
      </w:pPr>
      <w:hyperlink w:anchor="__RefHeading___Toc2862_1073819089">
        <w:r>
          <w:rPr>
            <w:rStyle w:val="IndexLink"/>
          </w:rPr>
          <w:t>1.1.Situation courante</w:t>
          <w:tab/>
          <w:t>1</w:t>
        </w:r>
      </w:hyperlink>
    </w:p>
    <w:p>
      <w:pPr>
        <w:pStyle w:val="Contents2"/>
        <w:tabs>
          <w:tab w:val="right" w:pos="8640" w:leader="dot"/>
        </w:tabs>
        <w:rPr/>
      </w:pPr>
      <w:hyperlink w:anchor="__RefHeading___Toc2864_1073819089">
        <w:r>
          <w:rPr>
            <w:rStyle w:val="IndexLink"/>
          </w:rPr>
          <w:t>1.2.Opportunité d'affaires</w:t>
          <w:tab/>
          <w:t>1</w:t>
        </w:r>
      </w:hyperlink>
    </w:p>
    <w:p>
      <w:pPr>
        <w:pStyle w:val="Contents2"/>
        <w:tabs>
          <w:tab w:val="right" w:pos="8640" w:leader="dot"/>
        </w:tabs>
        <w:rPr/>
      </w:pPr>
      <w:hyperlink w:anchor="__RefHeading___Toc2866_1073819089">
        <w:r>
          <w:rPr>
            <w:rStyle w:val="IndexLink"/>
          </w:rPr>
          <w:t>1.3.Objectifs et métriques</w:t>
          <w:tab/>
          <w:t>2</w:t>
        </w:r>
      </w:hyperlink>
    </w:p>
    <w:p>
      <w:pPr>
        <w:pStyle w:val="Contents2"/>
        <w:tabs>
          <w:tab w:val="right" w:pos="8640" w:leader="dot"/>
        </w:tabs>
        <w:rPr/>
      </w:pPr>
      <w:hyperlink w:anchor="__RefHeading___Toc2870_1073819089">
        <w:r>
          <w:rPr>
            <w:rStyle w:val="IndexLink"/>
          </w:rPr>
          <w:t>1.4.Déclaration de vision</w:t>
          <w:tab/>
          <w:t>2</w:t>
        </w:r>
      </w:hyperlink>
    </w:p>
    <w:p>
      <w:pPr>
        <w:pStyle w:val="Contents2"/>
        <w:tabs>
          <w:tab w:val="right" w:pos="8640" w:leader="dot"/>
        </w:tabs>
        <w:rPr/>
      </w:pPr>
      <w:hyperlink w:anchor="__RefHeading___Toc2872_1073819089">
        <w:r>
          <w:rPr>
            <w:rStyle w:val="IndexLink"/>
          </w:rPr>
          <w:t>1.5.Risques</w:t>
          <w:tab/>
          <w:t>2</w:t>
        </w:r>
      </w:hyperlink>
    </w:p>
    <w:p>
      <w:pPr>
        <w:pStyle w:val="Contents1"/>
        <w:tabs>
          <w:tab w:val="right" w:pos="8640" w:leader="dot"/>
        </w:tabs>
        <w:rPr/>
      </w:pPr>
      <w:hyperlink w:anchor="__RefHeading___Toc2876_1073819089">
        <w:r>
          <w:rPr>
            <w:rStyle w:val="IndexLink"/>
          </w:rPr>
          <w:t>2.Portée et limites</w:t>
          <w:tab/>
          <w:t>3</w:t>
        </w:r>
      </w:hyperlink>
    </w:p>
    <w:p>
      <w:pPr>
        <w:pStyle w:val="Contents2"/>
        <w:tabs>
          <w:tab w:val="right" w:pos="8640" w:leader="dot"/>
        </w:tabs>
        <w:rPr/>
      </w:pPr>
      <w:hyperlink w:anchor="__RefHeading___Toc2878_1073819089">
        <w:r>
          <w:rPr>
            <w:rStyle w:val="IndexLink"/>
          </w:rPr>
          <w:t>2.1.Fonctionnalités générales</w:t>
          <w:tab/>
          <w:t>3</w:t>
        </w:r>
      </w:hyperlink>
    </w:p>
    <w:p>
      <w:pPr>
        <w:pStyle w:val="Contents2"/>
        <w:tabs>
          <w:tab w:val="right" w:pos="8640" w:leader="dot"/>
        </w:tabs>
        <w:rPr/>
      </w:pPr>
      <w:hyperlink w:anchor="__RefHeading___Toc2185_1610291075">
        <w:r>
          <w:rPr>
            <w:rStyle w:val="IndexLink"/>
          </w:rPr>
          <w:t>2.2.Fonctionnalités reliées à la génération d'images</w:t>
          <w:tab/>
          <w:t>3</w:t>
        </w:r>
      </w:hyperlink>
    </w:p>
    <w:p>
      <w:pPr>
        <w:pStyle w:val="Contents2"/>
        <w:tabs>
          <w:tab w:val="right" w:pos="8640" w:leader="dot"/>
        </w:tabs>
        <w:rPr/>
      </w:pPr>
      <w:hyperlink w:anchor="__RefHeading___Toc2187_1610291075">
        <w:r>
          <w:rPr>
            <w:rStyle w:val="IndexLink"/>
          </w:rPr>
          <w:t>2.3.Fonctionnalités reliées à la génération du fichier de données</w:t>
          <w:tab/>
          <w:t>4</w:t>
        </w:r>
      </w:hyperlink>
    </w:p>
    <w:p>
      <w:pPr>
        <w:pStyle w:val="Contents2"/>
        <w:tabs>
          <w:tab w:val="right" w:pos="8640" w:leader="dot"/>
        </w:tabs>
        <w:rPr/>
      </w:pPr>
      <w:hyperlink w:anchor="__RefHeading___Toc2189_1610291075">
        <w:r>
          <w:rPr>
            <w:rStyle w:val="IndexLink"/>
          </w:rPr>
          <w:t>2.4.Contraintes</w:t>
          <w:tab/>
          <w:t>4</w:t>
        </w:r>
      </w:hyperlink>
    </w:p>
    <w:p>
      <w:pPr>
        <w:pStyle w:val="Contents1"/>
        <w:tabs>
          <w:tab w:val="right" w:pos="8640" w:leader="dot"/>
        </w:tabs>
        <w:rPr/>
      </w:pPr>
      <w:hyperlink w:anchor="__RefHeading___Toc2886_1073819089">
        <w:r>
          <w:rPr>
            <w:rStyle w:val="IndexLink"/>
          </w:rPr>
          <w:t>3.Utilisateurs et intervenants</w:t>
          <w:tab/>
          <w:t>4</w:t>
        </w:r>
      </w:hyperlink>
    </w:p>
    <w:p>
      <w:pPr>
        <w:pStyle w:val="Contents2"/>
        <w:tabs>
          <w:tab w:val="right" w:pos="8640" w:leader="dot"/>
        </w:tabs>
        <w:rPr/>
      </w:pPr>
      <w:hyperlink w:anchor="__RefHeading___Toc2888_1073819089">
        <w:r>
          <w:rPr>
            <w:rStyle w:val="IndexLink"/>
          </w:rPr>
          <w:t>3.1.Parties prenantes</w:t>
          <w:tab/>
          <w:t>4</w:t>
        </w:r>
      </w:hyperlink>
      <w:r>
        <w:fldChar w:fldCharType="end"/>
      </w:r>
    </w:p>
    <w:p>
      <w:pPr>
        <w:pStyle w:val="Normal"/>
        <w:rPr/>
      </w:pPr>
      <w:r>
        <w:rPr/>
      </w:r>
    </w:p>
    <w:p>
      <w:pPr>
        <w:pStyle w:val="Normal"/>
        <w:rPr/>
      </w:pPr>
      <w:r>
        <w:rPr/>
      </w:r>
    </w:p>
    <w:p>
      <w:pPr>
        <w:pStyle w:val="Normal"/>
        <w:rPr/>
      </w:pPr>
      <w:r>
        <w:rPr/>
      </w:r>
      <w:r>
        <w:br w:type="page"/>
      </w:r>
    </w:p>
    <w:p>
      <w:pPr>
        <w:pStyle w:val="Normal"/>
        <w:jc w:val="center"/>
        <w:rPr>
          <w:rFonts w:ascii="Calibri" w:hAnsi="Calibri"/>
          <w:b/>
          <w:b/>
        </w:rPr>
      </w:pPr>
      <w:r>
        <w:rPr>
          <w:rFonts w:ascii="Calibri" w:hAnsi="Calibri"/>
          <w:b/>
        </w:rPr>
        <w:t>Suivi des changements</w:t>
      </w:r>
    </w:p>
    <w:p>
      <w:pPr>
        <w:pStyle w:val="Normal"/>
        <w:jc w:val="center"/>
        <w:rPr>
          <w:rFonts w:ascii="Calibri" w:hAnsi="Calibri"/>
        </w:rPr>
      </w:pPr>
      <w:r>
        <w:rPr>
          <w:rFonts w:ascii="Calibri" w:hAnsi="Calibri"/>
          <w:sz w:val="20"/>
        </w:rPr>
        <w:t>*</w:t>
      </w:r>
      <w:r>
        <w:rPr>
          <w:rFonts w:ascii="Calibri" w:hAnsi="Calibri"/>
          <w:b/>
          <w:sz w:val="20"/>
        </w:rPr>
        <w:t>A</w:t>
      </w:r>
      <w:r>
        <w:rPr>
          <w:rFonts w:ascii="Calibri" w:hAnsi="Calibri"/>
          <w:sz w:val="20"/>
        </w:rPr>
        <w:t xml:space="preserve"> – Ajouté   </w:t>
      </w:r>
      <w:r>
        <w:rPr>
          <w:rFonts w:ascii="Calibri" w:hAnsi="Calibri"/>
          <w:b/>
          <w:sz w:val="20"/>
        </w:rPr>
        <w:t>M</w:t>
      </w:r>
      <w:r>
        <w:rPr>
          <w:rFonts w:ascii="Calibri" w:hAnsi="Calibri"/>
          <w:sz w:val="20"/>
        </w:rPr>
        <w:t xml:space="preserve"> – Modifié    </w:t>
      </w:r>
      <w:r>
        <w:rPr>
          <w:rFonts w:ascii="Calibri" w:hAnsi="Calibri"/>
          <w:b/>
          <w:sz w:val="20"/>
        </w:rPr>
        <w:t>S</w:t>
      </w:r>
      <w:r>
        <w:rPr>
          <w:rFonts w:ascii="Calibri" w:hAnsi="Calibri"/>
          <w:sz w:val="20"/>
        </w:rPr>
        <w:t xml:space="preserve"> – Supprimé</w:t>
      </w:r>
    </w:p>
    <w:p>
      <w:pPr>
        <w:pStyle w:val="Normal"/>
        <w:jc w:val="center"/>
        <w:rPr>
          <w:rFonts w:ascii="Calibri" w:hAnsi="Calibri"/>
          <w:sz w:val="20"/>
        </w:rPr>
      </w:pPr>
      <w:r>
        <w:rPr>
          <w:rFonts w:ascii="Calibri" w:hAnsi="Calibri"/>
          <w:sz w:val="20"/>
        </w:rPr>
      </w:r>
    </w:p>
    <w:tbl>
      <w:tblPr>
        <w:tblW w:w="9874" w:type="dxa"/>
        <w:jc w:val="center"/>
        <w:tblInd w:w="0" w:type="dxa"/>
        <w:tblBorders>
          <w:top w:val="single" w:sz="4" w:space="0" w:color="000000"/>
          <w:left w:val="single" w:sz="4" w:space="0" w:color="000000"/>
          <w:bottom w:val="single" w:sz="6" w:space="0" w:color="000000"/>
          <w:insideH w:val="single" w:sz="6" w:space="0" w:color="000000"/>
        </w:tblBorders>
        <w:tblCellMar>
          <w:top w:w="0" w:type="dxa"/>
          <w:left w:w="75" w:type="dxa"/>
          <w:bottom w:w="0" w:type="dxa"/>
          <w:right w:w="80" w:type="dxa"/>
        </w:tblCellMar>
      </w:tblPr>
      <w:tblGrid>
        <w:gridCol w:w="1250"/>
        <w:gridCol w:w="1358"/>
        <w:gridCol w:w="2951"/>
        <w:gridCol w:w="394"/>
        <w:gridCol w:w="3921"/>
      </w:tblGrid>
      <w:tr>
        <w:trPr>
          <w:cantSplit w:val="true"/>
        </w:trPr>
        <w:tc>
          <w:tcPr>
            <w:tcW w:w="1250" w:type="dxa"/>
            <w:tcBorders>
              <w:top w:val="single" w:sz="4" w:space="0" w:color="000000"/>
              <w:left w:val="single" w:sz="4" w:space="0" w:color="000000"/>
              <w:bottom w:val="single" w:sz="6" w:space="0" w:color="000000"/>
              <w:insideH w:val="single" w:sz="6" w:space="0" w:color="000000"/>
            </w:tcBorders>
            <w:shd w:fill="auto" w:val="clear"/>
            <w:tcMar>
              <w:left w:w="75" w:type="dxa"/>
            </w:tcMar>
          </w:tcPr>
          <w:p>
            <w:pPr>
              <w:pStyle w:val="Calibri"/>
              <w:spacing w:before="120" w:after="60"/>
              <w:rPr>
                <w:rFonts w:ascii="Calibri" w:hAnsi="Calibri"/>
              </w:rPr>
            </w:pPr>
            <w:r>
              <w:rPr>
                <w:rFonts w:ascii="Calibri" w:hAnsi="Calibri"/>
              </w:rPr>
              <w:t>NUMÉRO</w:t>
            </w:r>
          </w:p>
          <w:p>
            <w:pPr>
              <w:pStyle w:val="Calibri"/>
              <w:spacing w:before="120" w:after="60"/>
              <w:rPr>
                <w:rFonts w:ascii="Calibri" w:hAnsi="Calibri"/>
              </w:rPr>
            </w:pPr>
            <w:r>
              <w:rPr>
                <w:rFonts w:ascii="Calibri" w:hAnsi="Calibri"/>
              </w:rPr>
              <w:t>DE VERSION</w:t>
            </w:r>
          </w:p>
        </w:tc>
        <w:tc>
          <w:tcPr>
            <w:tcW w:w="1358"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spacing w:before="120" w:after="60"/>
              <w:rPr>
                <w:rFonts w:ascii="Calibri" w:hAnsi="Calibri"/>
              </w:rPr>
            </w:pPr>
            <w:r>
              <w:rPr>
                <w:rFonts w:ascii="Calibri" w:hAnsi="Calibri"/>
              </w:rPr>
              <w:t>DATE</w:t>
            </w:r>
          </w:p>
          <w:p>
            <w:pPr>
              <w:pStyle w:val="Calibri"/>
              <w:spacing w:before="120" w:after="60"/>
              <w:rPr>
                <w:rFonts w:ascii="Calibri" w:hAnsi="Calibri"/>
              </w:rPr>
            </w:pPr>
            <w:r>
              <w:rPr>
                <w:rFonts w:ascii="Calibri" w:hAnsi="Calibri"/>
              </w:rPr>
              <w:t>aaaa-mm-jj</w:t>
            </w:r>
          </w:p>
        </w:tc>
        <w:tc>
          <w:tcPr>
            <w:tcW w:w="2951"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spacing w:before="120" w:after="60"/>
              <w:rPr>
                <w:rFonts w:ascii="Calibri" w:hAnsi="Calibri"/>
              </w:rPr>
            </w:pPr>
            <w:r>
              <w:rPr>
                <w:rFonts w:ascii="Calibri" w:hAnsi="Calibri"/>
              </w:rPr>
              <w:t>NUMÉRO DE FIGURE, TABLE OU SECTION</w:t>
            </w:r>
          </w:p>
        </w:tc>
        <w:tc>
          <w:tcPr>
            <w:tcW w:w="394"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Calibri"/>
              <w:spacing w:before="120" w:after="60"/>
              <w:rPr>
                <w:rFonts w:ascii="Calibri" w:hAnsi="Calibri"/>
              </w:rPr>
            </w:pPr>
            <w:r>
              <w:rPr>
                <w:rFonts w:ascii="Calibri" w:hAnsi="Calibri"/>
              </w:rPr>
              <w:t>A*</w:t>
              <w:br/>
              <w:t>M</w:t>
              <w:br/>
              <w:t>S</w:t>
            </w:r>
          </w:p>
        </w:tc>
        <w:tc>
          <w:tcPr>
            <w:tcW w:w="3921"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2" w:type="dxa"/>
            </w:tcMar>
          </w:tcPr>
          <w:p>
            <w:pPr>
              <w:pStyle w:val="Calibri"/>
              <w:spacing w:before="120" w:after="60"/>
              <w:rPr>
                <w:rFonts w:ascii="Calibri" w:hAnsi="Calibri"/>
              </w:rPr>
            </w:pPr>
            <w:r>
              <w:rPr>
                <w:rFonts w:ascii="Calibri" w:hAnsi="Calibri"/>
              </w:rPr>
              <w:t>BRÈVE DESCRIPTION</w:t>
            </w:r>
          </w:p>
          <w:p>
            <w:pPr>
              <w:pStyle w:val="Calibri"/>
              <w:spacing w:before="120" w:after="60"/>
              <w:rPr>
                <w:rFonts w:ascii="Calibri" w:hAnsi="Calibri"/>
              </w:rPr>
            </w:pPr>
            <w:r>
              <w:rPr>
                <w:rFonts w:ascii="Calibri" w:hAnsi="Calibri"/>
              </w:rPr>
              <w:t>DU CHANGEMENT</w:t>
            </w:r>
          </w:p>
        </w:tc>
      </w:tr>
      <w:tr>
        <w:trPr>
          <w:cantSplit w:val="true"/>
        </w:trPr>
        <w:tc>
          <w:tcPr>
            <w:tcW w:w="1250" w:type="dxa"/>
            <w:tcBorders>
              <w:top w:val="single" w:sz="6" w:space="0" w:color="000000"/>
              <w:left w:val="single" w:sz="4" w:space="0" w:color="000000"/>
            </w:tcBorders>
            <w:shd w:fill="auto" w:val="clear"/>
            <w:tcMar>
              <w:left w:w="75" w:type="dxa"/>
            </w:tcMar>
          </w:tcPr>
          <w:p>
            <w:pPr>
              <w:pStyle w:val="Normal"/>
              <w:snapToGrid w:val="false"/>
              <w:jc w:val="center"/>
              <w:rPr>
                <w:rFonts w:ascii="Calibri" w:hAnsi="Calibri" w:cs="Arial"/>
                <w:b/>
                <w:b/>
                <w:bCs/>
                <w:sz w:val="20"/>
                <w:szCs w:val="18"/>
                <w:lang w:val="fr-CA"/>
              </w:rPr>
            </w:pPr>
            <w:r>
              <w:rPr>
                <w:rFonts w:cs="Arial" w:ascii="Calibri" w:hAnsi="Calibri"/>
                <w:b/>
                <w:bCs/>
                <w:sz w:val="20"/>
                <w:szCs w:val="18"/>
                <w:lang w:val="fr-CA"/>
              </w:rPr>
              <w:t>1.0</w:t>
            </w:r>
            <w:r>
              <w:rPr>
                <w:rFonts w:cs="Arial" w:ascii="Calibri" w:hAnsi="Calibri"/>
                <w:b/>
                <w:bCs/>
                <w:sz w:val="20"/>
                <w:szCs w:val="18"/>
                <w:lang w:val="fr-CA"/>
              </w:rPr>
              <w:t>0</w:t>
            </w:r>
          </w:p>
        </w:tc>
        <w:tc>
          <w:tcPr>
            <w:tcW w:w="1358" w:type="dxa"/>
            <w:tcBorders>
              <w:top w:val="single" w:sz="6" w:space="0" w:color="000000"/>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w:t>
            </w:r>
            <w:r>
              <w:rPr>
                <w:rFonts w:ascii="Calibri" w:hAnsi="Calibri"/>
                <w:sz w:val="20"/>
              </w:rPr>
              <w:t>06-07</w:t>
            </w:r>
          </w:p>
        </w:tc>
        <w:tc>
          <w:tcPr>
            <w:tcW w:w="2951" w:type="dxa"/>
            <w:tcBorders>
              <w:top w:val="single" w:sz="6" w:space="0" w:color="000000"/>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 xml:space="preserve">Page titre, </w:t>
            </w:r>
            <w:r>
              <w:rPr>
                <w:rFonts w:ascii="Calibri" w:hAnsi="Calibri"/>
                <w:sz w:val="20"/>
              </w:rPr>
              <w:t xml:space="preserve">diagramme de </w:t>
            </w:r>
            <w:r>
              <w:rPr>
                <w:rFonts w:ascii="Calibri" w:hAnsi="Calibri"/>
                <w:sz w:val="20"/>
              </w:rPr>
              <w:t>suivi des changem</w:t>
            </w:r>
            <w:r>
              <w:rPr>
                <w:rFonts w:ascii="Calibri" w:hAnsi="Calibri"/>
                <w:sz w:val="20"/>
              </w:rPr>
              <w:t>ents, en-têtes et bas de page</w:t>
            </w:r>
          </w:p>
        </w:tc>
        <w:tc>
          <w:tcPr>
            <w:tcW w:w="394" w:type="dxa"/>
            <w:tcBorders>
              <w:top w:val="single" w:sz="6" w:space="0" w:color="000000"/>
              <w:left w:val="single" w:sz="6" w:space="0" w:color="000000"/>
            </w:tcBorders>
            <w:shd w:fill="auto" w:val="clear"/>
            <w:tcMar>
              <w:left w:w="72" w:type="dxa"/>
            </w:tcMar>
          </w:tcPr>
          <w:p>
            <w:pPr>
              <w:pStyle w:val="Normal"/>
              <w:snapToGrid w:val="false"/>
              <w:jc w:val="center"/>
              <w:rPr>
                <w:rFonts w:ascii="Calibri" w:hAnsi="Calibri"/>
                <w:b/>
                <w:b/>
                <w:bCs/>
                <w:sz w:val="20"/>
              </w:rPr>
            </w:pPr>
            <w:r>
              <w:rPr>
                <w:rFonts w:ascii="Calibri" w:hAnsi="Calibri"/>
                <w:b/>
                <w:bCs/>
                <w:sz w:val="20"/>
              </w:rPr>
              <w:t>M</w:t>
            </w:r>
            <w:r>
              <w:rPr>
                <w:rFonts w:ascii="Calibri" w:hAnsi="Calibri"/>
                <w:b/>
                <w:bCs/>
                <w:sz w:val="20"/>
              </w:rPr>
              <w:t>A*</w:t>
            </w:r>
          </w:p>
        </w:tc>
        <w:tc>
          <w:tcPr>
            <w:tcW w:w="3921" w:type="dxa"/>
            <w:tcBorders>
              <w:top w:val="single" w:sz="6" w:space="0" w:color="000000"/>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 xml:space="preserve">Document pris à partir d'un gabarit sur ProcessImpact.com. </w:t>
            </w:r>
            <w:r>
              <w:rPr>
                <w:rFonts w:ascii="Calibri" w:hAnsi="Calibri"/>
                <w:sz w:val="20"/>
              </w:rPr>
              <w:t>Conversion en format LibreOffice et t</w:t>
            </w:r>
            <w:r>
              <w:rPr>
                <w:rFonts w:ascii="Calibri" w:hAnsi="Calibri"/>
                <w:sz w:val="20"/>
              </w:rPr>
              <w:t>raductions.</w:t>
            </w:r>
          </w:p>
          <w:p>
            <w:pPr>
              <w:pStyle w:val="Normal"/>
              <w:snapToGrid w:val="false"/>
              <w:jc w:val="left"/>
              <w:rPr>
                <w:rFonts w:ascii="Calibri" w:hAnsi="Calibri"/>
                <w:sz w:val="20"/>
              </w:rPr>
            </w:pPr>
            <w:r>
              <w:rPr>
                <w:rFonts w:ascii="Calibri" w:hAnsi="Calibri"/>
                <w:sz w:val="20"/>
              </w:rPr>
              <w:t>Complétion de la section 1.1 Requis d'affaires / Situation courante</w:t>
            </w:r>
          </w:p>
        </w:tc>
      </w:tr>
      <w:tr>
        <w:trPr>
          <w:cantSplit w:val="true"/>
        </w:trPr>
        <w:tc>
          <w:tcPr>
            <w:tcW w:w="1250" w:type="dxa"/>
            <w:tcBorders>
              <w:left w:val="single" w:sz="4" w:space="0" w:color="000000"/>
            </w:tcBorders>
            <w:shd w:fill="auto" w:val="clear"/>
            <w:tcMar>
              <w:left w:w="75" w:type="dxa"/>
            </w:tcMar>
          </w:tcPr>
          <w:p>
            <w:pPr>
              <w:pStyle w:val="Normal"/>
              <w:snapToGrid w:val="false"/>
              <w:jc w:val="center"/>
              <w:rPr>
                <w:rFonts w:ascii="Calibri" w:hAnsi="Calibri"/>
                <w:b/>
                <w:b/>
                <w:bCs/>
                <w:sz w:val="20"/>
              </w:rPr>
            </w:pPr>
            <w:r>
              <w:rPr>
                <w:rFonts w:ascii="Calibri" w:hAnsi="Calibri"/>
                <w:b/>
                <w:bCs/>
                <w:sz w:val="20"/>
              </w:rPr>
              <w:t>1.01</w:t>
            </w:r>
          </w:p>
        </w:tc>
        <w:tc>
          <w:tcPr>
            <w:tcW w:w="1358"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2016-06-07</w:t>
            </w:r>
          </w:p>
        </w:tc>
        <w:tc>
          <w:tcPr>
            <w:tcW w:w="2951"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1.2. Opportunité d'affaires</w:t>
              <w:br/>
              <w:t>1.3. Objectifs et métriques</w:t>
              <w:br/>
              <w:t>1.4. Déclaration de vision</w:t>
              <w:br/>
              <w:t>1.5. Risques.</w:t>
            </w:r>
          </w:p>
        </w:tc>
        <w:tc>
          <w:tcPr>
            <w:tcW w:w="394" w:type="dxa"/>
            <w:tcBorders>
              <w:left w:val="single" w:sz="6" w:space="0" w:color="000000"/>
            </w:tcBorders>
            <w:shd w:fill="auto" w:val="clear"/>
            <w:tcMar>
              <w:left w:w="72" w:type="dxa"/>
            </w:tcMar>
          </w:tcPr>
          <w:p>
            <w:pPr>
              <w:pStyle w:val="Normal"/>
              <w:snapToGrid w:val="false"/>
              <w:jc w:val="center"/>
              <w:rPr>
                <w:rFonts w:ascii="Calibri" w:hAnsi="Calibri"/>
                <w:b/>
                <w:b/>
                <w:bCs/>
                <w:sz w:val="20"/>
              </w:rPr>
            </w:pPr>
            <w:r>
              <w:rPr>
                <w:rFonts w:ascii="Calibri" w:hAnsi="Calibri"/>
                <w:b/>
                <w:bCs/>
                <w:sz w:val="20"/>
              </w:rPr>
              <w:t>A*</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Ajout des sections.</w:t>
            </w:r>
          </w:p>
          <w:p>
            <w:pPr>
              <w:pStyle w:val="Normal"/>
              <w:snapToGrid w:val="false"/>
              <w:jc w:val="left"/>
              <w:rPr>
                <w:rFonts w:ascii="Calibri" w:hAnsi="Calibri"/>
                <w:sz w:val="20"/>
              </w:rPr>
            </w:pPr>
            <w:r>
              <w:rPr>
                <w:rFonts w:ascii="Calibri" w:hAnsi="Calibri"/>
                <w:sz w:val="20"/>
              </w:rPr>
            </w:r>
          </w:p>
          <w:p>
            <w:pPr>
              <w:pStyle w:val="Normal"/>
              <w:snapToGrid w:val="false"/>
              <w:jc w:val="left"/>
              <w:rPr>
                <w:rFonts w:ascii="Calibri" w:hAnsi="Calibri"/>
                <w:sz w:val="20"/>
              </w:rPr>
            </w:pPr>
            <w:r>
              <w:rPr>
                <w:rFonts w:ascii="Calibri" w:hAnsi="Calibri"/>
                <w:sz w:val="20"/>
              </w:rPr>
              <w:t>La section 1.6 “Hypothèses et dépendances” du gabarit de Process Impact ne sera pas utilisée.</w:t>
            </w:r>
          </w:p>
        </w:tc>
      </w:tr>
      <w:tr>
        <w:trPr>
          <w:cantSplit w:val="true"/>
        </w:trPr>
        <w:tc>
          <w:tcPr>
            <w:tcW w:w="1250" w:type="dxa"/>
            <w:tcBorders>
              <w:left w:val="single" w:sz="4" w:space="0" w:color="000000"/>
            </w:tcBorders>
            <w:shd w:fill="auto" w:val="clear"/>
            <w:tcMar>
              <w:left w:w="75" w:type="dxa"/>
            </w:tcMar>
          </w:tcPr>
          <w:p>
            <w:pPr>
              <w:pStyle w:val="Normal"/>
              <w:snapToGrid w:val="false"/>
              <w:jc w:val="center"/>
              <w:rPr>
                <w:rFonts w:ascii="Calibri" w:hAnsi="Calibri"/>
                <w:b/>
                <w:b/>
                <w:bCs/>
                <w:sz w:val="20"/>
              </w:rPr>
            </w:pPr>
            <w:r>
              <w:rPr>
                <w:rFonts w:ascii="Calibri" w:hAnsi="Calibri"/>
                <w:b/>
                <w:bCs/>
                <w:sz w:val="20"/>
              </w:rPr>
              <w:t>1.02</w:t>
            </w:r>
          </w:p>
        </w:tc>
        <w:tc>
          <w:tcPr>
            <w:tcW w:w="1358"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2016-06-08</w:t>
            </w:r>
          </w:p>
        </w:tc>
        <w:tc>
          <w:tcPr>
            <w:tcW w:w="2951"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2.1. Fonctionnalités générales</w:t>
            </w:r>
          </w:p>
          <w:p>
            <w:pPr>
              <w:pStyle w:val="Normal"/>
              <w:snapToGrid w:val="false"/>
              <w:jc w:val="left"/>
              <w:rPr>
                <w:rFonts w:ascii="Calibri" w:hAnsi="Calibri"/>
                <w:sz w:val="20"/>
              </w:rPr>
            </w:pPr>
            <w:r>
              <w:rPr>
                <w:rFonts w:ascii="Calibri" w:hAnsi="Calibri"/>
                <w:sz w:val="20"/>
              </w:rPr>
              <w:t>2.2. Fonctionnalités reliées à la génération d'images</w:t>
            </w:r>
          </w:p>
          <w:p>
            <w:pPr>
              <w:pStyle w:val="Normal"/>
              <w:snapToGrid w:val="false"/>
              <w:jc w:val="left"/>
              <w:rPr>
                <w:rFonts w:ascii="Calibri" w:hAnsi="Calibri"/>
                <w:sz w:val="20"/>
              </w:rPr>
            </w:pPr>
            <w:r>
              <w:rPr>
                <w:rFonts w:ascii="Calibri" w:hAnsi="Calibri"/>
                <w:sz w:val="20"/>
              </w:rPr>
              <w:t>2.3. Fonctionnalités reliées à la génération du fichier de données</w:t>
            </w:r>
          </w:p>
          <w:p>
            <w:pPr>
              <w:pStyle w:val="Normal"/>
              <w:snapToGrid w:val="false"/>
              <w:jc w:val="left"/>
              <w:rPr>
                <w:rFonts w:ascii="Calibri" w:hAnsi="Calibri"/>
                <w:sz w:val="20"/>
              </w:rPr>
            </w:pPr>
            <w:r>
              <w:rPr>
                <w:rFonts w:ascii="Calibri" w:hAnsi="Calibri"/>
                <w:sz w:val="20"/>
              </w:rPr>
              <w:t>3.1. Parties prenantes</w:t>
            </w:r>
          </w:p>
          <w:p>
            <w:pPr>
              <w:pStyle w:val="Normal"/>
              <w:snapToGrid w:val="false"/>
              <w:jc w:val="left"/>
              <w:rPr>
                <w:rFonts w:ascii="Calibri" w:hAnsi="Calibri"/>
                <w:sz w:val="20"/>
              </w:rPr>
            </w:pPr>
            <w:r>
              <w:rPr>
                <w:rFonts w:ascii="Calibri" w:hAnsi="Calibri"/>
                <w:sz w:val="20"/>
              </w:rPr>
              <w:t>3.2. Considérations d'environnement et langage</w:t>
            </w:r>
          </w:p>
        </w:tc>
        <w:tc>
          <w:tcPr>
            <w:tcW w:w="394" w:type="dxa"/>
            <w:tcBorders>
              <w:left w:val="single" w:sz="6" w:space="0" w:color="000000"/>
            </w:tcBorders>
            <w:shd w:fill="auto" w:val="clear"/>
            <w:tcMar>
              <w:left w:w="72" w:type="dxa"/>
            </w:tcMar>
          </w:tcPr>
          <w:p>
            <w:pPr>
              <w:pStyle w:val="Normal"/>
              <w:snapToGrid w:val="false"/>
              <w:jc w:val="center"/>
              <w:rPr>
                <w:rFonts w:ascii="Calibri" w:hAnsi="Calibri"/>
                <w:b/>
                <w:b/>
                <w:bCs/>
                <w:sz w:val="20"/>
              </w:rPr>
            </w:pPr>
            <w:r>
              <w:rPr>
                <w:rFonts w:ascii="Calibri" w:hAnsi="Calibri"/>
                <w:b/>
                <w:bCs/>
                <w:sz w:val="20"/>
              </w:rPr>
              <w:t>A*</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Ajout des sections.</w:t>
            </w:r>
            <w:r>
              <w:rPr>
                <w:rFonts w:ascii="Calibri" w:hAnsi="Calibri"/>
                <w:sz w:val="20"/>
              </w:rPr>
              <w:br/>
              <w:br/>
              <w:t>Quelques sections du gabarit de Process Impact n'ont pas été utilisées.</w:t>
            </w:r>
          </w:p>
        </w:tc>
      </w:tr>
      <w:tr>
        <w:trPr>
          <w:cantSplit w:val="true"/>
        </w:trPr>
        <w:tc>
          <w:tcPr>
            <w:tcW w:w="1250" w:type="dxa"/>
            <w:tcBorders>
              <w:left w:val="single" w:sz="4" w:space="0" w:color="000000"/>
            </w:tcBorders>
            <w:shd w:fill="auto" w:val="clear"/>
            <w:tcMar>
              <w:left w:w="75" w:type="dxa"/>
            </w:tcMar>
          </w:tcPr>
          <w:p>
            <w:pPr>
              <w:pStyle w:val="Normal"/>
              <w:snapToGrid w:val="false"/>
              <w:jc w:val="center"/>
              <w:rPr>
                <w:rFonts w:ascii="Calibri" w:hAnsi="Calibri"/>
                <w:b/>
                <w:b/>
                <w:bCs/>
                <w:sz w:val="20"/>
              </w:rPr>
            </w:pPr>
            <w:r>
              <w:rPr>
                <w:rFonts w:ascii="Calibri" w:hAnsi="Calibri"/>
                <w:b/>
                <w:bCs/>
                <w:sz w:val="20"/>
              </w:rPr>
              <w:t>1.03</w:t>
            </w:r>
          </w:p>
        </w:tc>
        <w:tc>
          <w:tcPr>
            <w:tcW w:w="1358"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2016-06-08</w:t>
            </w:r>
          </w:p>
        </w:tc>
        <w:tc>
          <w:tcPr>
            <w:tcW w:w="2951"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3.1. Parties prenantes</w:t>
            </w:r>
          </w:p>
        </w:tc>
        <w:tc>
          <w:tcPr>
            <w:tcW w:w="394" w:type="dxa"/>
            <w:tcBorders>
              <w:left w:val="single" w:sz="6" w:space="0" w:color="000000"/>
            </w:tcBorders>
            <w:shd w:fill="auto" w:val="clear"/>
            <w:tcMar>
              <w:left w:w="72" w:type="dxa"/>
            </w:tcMar>
          </w:tcPr>
          <w:p>
            <w:pPr>
              <w:pStyle w:val="Normal"/>
              <w:snapToGrid w:val="false"/>
              <w:jc w:val="center"/>
              <w:rPr>
                <w:rFonts w:ascii="Calibri" w:hAnsi="Calibri"/>
                <w:b/>
                <w:b/>
                <w:bCs/>
                <w:sz w:val="20"/>
              </w:rPr>
            </w:pPr>
            <w:r>
              <w:rPr>
                <w:rFonts w:ascii="Calibri" w:hAnsi="Calibri"/>
                <w:b/>
                <w:bCs/>
                <w:sz w:val="20"/>
              </w:rPr>
              <w:t>M</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 xml:space="preserve">Ajouté </w:t>
            </w:r>
            <w:r>
              <w:rPr>
                <w:rFonts w:ascii="Calibri" w:hAnsi="Calibri"/>
                <w:sz w:val="20"/>
              </w:rPr>
              <w:t>une colonne pour Rôle, ainsi que la partie prenante “Opérateur (testeur)”. Remplacé la partie prenante “Client” par “Liaison client”.</w:t>
            </w:r>
          </w:p>
        </w:tc>
      </w:tr>
      <w:tr>
        <w:trPr>
          <w:cantSplit w:val="true"/>
        </w:trPr>
        <w:tc>
          <w:tcPr>
            <w:tcW w:w="1250" w:type="dxa"/>
            <w:tcBorders>
              <w:left w:val="single" w:sz="4" w:space="0" w:color="000000"/>
            </w:tcBorders>
            <w:shd w:fill="auto" w:val="clear"/>
            <w:tcMar>
              <w:left w:w="75" w:type="dxa"/>
            </w:tcMar>
          </w:tcPr>
          <w:p>
            <w:pPr>
              <w:pStyle w:val="Normal"/>
              <w:snapToGrid w:val="false"/>
              <w:jc w:val="center"/>
              <w:rPr>
                <w:rFonts w:ascii="Calibri" w:hAnsi="Calibri"/>
                <w:b/>
                <w:b/>
                <w:bCs/>
                <w:sz w:val="20"/>
              </w:rPr>
            </w:pPr>
            <w:r>
              <w:rPr>
                <w:rFonts w:ascii="Calibri" w:hAnsi="Calibri"/>
                <w:b/>
                <w:bCs/>
                <w:sz w:val="20"/>
              </w:rPr>
              <w:t>1.0</w:t>
            </w:r>
            <w:r>
              <w:rPr>
                <w:rFonts w:ascii="Calibri" w:hAnsi="Calibri"/>
                <w:b/>
                <w:bCs/>
                <w:sz w:val="20"/>
              </w:rPr>
              <w:t>4</w:t>
            </w:r>
          </w:p>
        </w:tc>
        <w:tc>
          <w:tcPr>
            <w:tcW w:w="1358"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2016-06-0</w:t>
            </w:r>
            <w:r>
              <w:rPr>
                <w:rFonts w:ascii="Calibri" w:hAnsi="Calibri"/>
                <w:sz w:val="20"/>
              </w:rPr>
              <w:t>9</w:t>
            </w:r>
          </w:p>
        </w:tc>
        <w:tc>
          <w:tcPr>
            <w:tcW w:w="2951"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1.1 Situation courante</w:t>
            </w:r>
          </w:p>
          <w:p>
            <w:pPr>
              <w:pStyle w:val="Normal"/>
              <w:snapToGrid w:val="false"/>
              <w:jc w:val="left"/>
              <w:rPr>
                <w:rFonts w:ascii="Calibri" w:hAnsi="Calibri"/>
                <w:sz w:val="20"/>
              </w:rPr>
            </w:pPr>
            <w:r>
              <w:rPr>
                <w:rFonts w:ascii="Calibri" w:hAnsi="Calibri"/>
                <w:sz w:val="20"/>
              </w:rPr>
              <w:t>3.2. Considérations d'environnement et langage</w:t>
            </w:r>
          </w:p>
        </w:tc>
        <w:tc>
          <w:tcPr>
            <w:tcW w:w="394" w:type="dxa"/>
            <w:tcBorders>
              <w:left w:val="single" w:sz="6" w:space="0" w:color="000000"/>
            </w:tcBorders>
            <w:shd w:fill="auto" w:val="clear"/>
            <w:tcMar>
              <w:left w:w="72" w:type="dxa"/>
            </w:tcMar>
          </w:tcPr>
          <w:p>
            <w:pPr>
              <w:pStyle w:val="Normal"/>
              <w:snapToGrid w:val="false"/>
              <w:jc w:val="center"/>
              <w:rPr>
                <w:rFonts w:ascii="Calibri" w:hAnsi="Calibri"/>
                <w:b/>
                <w:b/>
                <w:bCs/>
                <w:sz w:val="20"/>
              </w:rPr>
            </w:pPr>
            <w:r>
              <w:rPr>
                <w:rFonts w:ascii="Calibri" w:hAnsi="Calibri"/>
                <w:b/>
                <w:bCs/>
                <w:sz w:val="20"/>
              </w:rPr>
              <w:t>M</w:t>
            </w:r>
            <w:r>
              <w:rPr>
                <w:rFonts w:ascii="Calibri" w:hAnsi="Calibri"/>
                <w:b/>
                <w:bCs/>
                <w:sz w:val="20"/>
              </w:rPr>
              <w:t>S</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Ajouté graphique</w:t>
            </w:r>
          </w:p>
          <w:p>
            <w:pPr>
              <w:pStyle w:val="Normal"/>
              <w:snapToGrid w:val="false"/>
              <w:jc w:val="left"/>
              <w:rPr>
                <w:rFonts w:ascii="Calibri" w:hAnsi="Calibri"/>
                <w:sz w:val="20"/>
              </w:rPr>
            </w:pPr>
            <w:r>
              <w:rPr>
                <w:rFonts w:ascii="Calibri" w:hAnsi="Calibri"/>
                <w:sz w:val="20"/>
              </w:rPr>
              <w:t>Bougé les trucs d'environnement et langage dans le SRS</w:t>
            </w:r>
          </w:p>
        </w:tc>
      </w:tr>
      <w:tr>
        <w:trPr>
          <w:cantSplit w:val="true"/>
        </w:trPr>
        <w:tc>
          <w:tcPr>
            <w:tcW w:w="1250" w:type="dxa"/>
            <w:tcBorders>
              <w:left w:val="single" w:sz="4" w:space="0" w:color="000000"/>
            </w:tcBorders>
            <w:shd w:fill="auto" w:val="clear"/>
            <w:tcMar>
              <w:left w:w="75" w:type="dxa"/>
            </w:tcMar>
          </w:tcPr>
          <w:p>
            <w:pPr>
              <w:pStyle w:val="Normal"/>
              <w:snapToGrid w:val="false"/>
              <w:jc w:val="center"/>
              <w:rPr>
                <w:rFonts w:ascii="Calibri" w:hAnsi="Calibri"/>
                <w:b/>
                <w:b/>
                <w:bCs/>
                <w:sz w:val="20"/>
              </w:rPr>
            </w:pPr>
            <w:r>
              <w:rPr>
                <w:rFonts w:ascii="Calibri" w:hAnsi="Calibri"/>
                <w:b/>
                <w:bCs/>
                <w:sz w:val="20"/>
              </w:rPr>
              <w:t>1.0</w:t>
            </w:r>
            <w:r>
              <w:rPr>
                <w:rFonts w:ascii="Calibri" w:hAnsi="Calibri"/>
                <w:b/>
                <w:bCs/>
                <w:sz w:val="20"/>
              </w:rPr>
              <w:t>5</w:t>
            </w:r>
          </w:p>
        </w:tc>
        <w:tc>
          <w:tcPr>
            <w:tcW w:w="1358"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t>2016-06-</w:t>
            </w:r>
            <w:r>
              <w:rPr>
                <w:rFonts w:ascii="Calibri" w:hAnsi="Calibri"/>
                <w:sz w:val="20"/>
              </w:rPr>
              <w:t>23</w:t>
            </w:r>
          </w:p>
        </w:tc>
        <w:tc>
          <w:tcPr>
            <w:tcW w:w="2951"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 xml:space="preserve">2.2 </w:t>
            </w:r>
            <w:bookmarkStart w:id="2" w:name="_Toc3561928423529"/>
            <w:r>
              <w:rPr>
                <w:rFonts w:ascii="Calibri" w:hAnsi="Calibri"/>
                <w:sz w:val="20"/>
              </w:rPr>
              <w:t>F</w:t>
            </w:r>
            <w:bookmarkEnd w:id="2"/>
            <w:r>
              <w:rPr>
                <w:rFonts w:ascii="Calibri" w:hAnsi="Calibri"/>
                <w:sz w:val="20"/>
              </w:rPr>
              <w:t>onctionnalités reliées à la génération d'images</w:t>
            </w:r>
          </w:p>
        </w:tc>
        <w:tc>
          <w:tcPr>
            <w:tcW w:w="394" w:type="dxa"/>
            <w:tcBorders>
              <w:left w:val="single" w:sz="6" w:space="0" w:color="000000"/>
            </w:tcBorders>
            <w:shd w:fill="auto" w:val="clear"/>
            <w:tcMar>
              <w:left w:w="72" w:type="dxa"/>
            </w:tcMar>
          </w:tcPr>
          <w:p>
            <w:pPr>
              <w:pStyle w:val="Normal"/>
              <w:snapToGrid w:val="false"/>
              <w:jc w:val="center"/>
              <w:rPr>
                <w:rFonts w:ascii="Calibri" w:hAnsi="Calibri"/>
                <w:b/>
                <w:b/>
                <w:bCs/>
                <w:sz w:val="20"/>
              </w:rPr>
            </w:pPr>
            <w:r>
              <w:rPr>
                <w:rFonts w:ascii="Calibri" w:hAnsi="Calibri"/>
                <w:b/>
                <w:bCs/>
                <w:sz w:val="20"/>
              </w:rPr>
              <w:t>M</w:t>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t>Corrigé une coquille où il y avait deux fonctionnalités avec le code FEI-04.</w:t>
            </w:r>
          </w:p>
          <w:p>
            <w:pPr>
              <w:pStyle w:val="Normal"/>
              <w:snapToGrid w:val="false"/>
              <w:jc w:val="left"/>
              <w:rPr>
                <w:rFonts w:ascii="Calibri" w:hAnsi="Calibri"/>
                <w:sz w:val="20"/>
              </w:rPr>
            </w:pPr>
            <w:r>
              <w:rPr>
                <w:rFonts w:ascii="Calibri" w:hAnsi="Calibri"/>
                <w:sz w:val="20"/>
              </w:rPr>
              <w:t>Annulé fonctionnalités FEI-02 et FEI-03 qui limitaient le groupement des images, remplacé par FEI-08.</w:t>
            </w:r>
          </w:p>
        </w:tc>
      </w:tr>
      <w:tr>
        <w:trPr>
          <w:cantSplit w:val="true"/>
        </w:trPr>
        <w:tc>
          <w:tcPr>
            <w:tcW w:w="1250" w:type="dxa"/>
            <w:tcBorders>
              <w:left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r>
          </w:p>
        </w:tc>
        <w:tc>
          <w:tcPr>
            <w:tcW w:w="1358"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2951" w:type="dxa"/>
            <w:tcBorders>
              <w:left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c>
          <w:tcPr>
            <w:tcW w:w="394" w:type="dxa"/>
            <w:tcBorders>
              <w:left w:val="single" w:sz="6"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3921" w:type="dxa"/>
            <w:tcBorders>
              <w:left w:val="single" w:sz="6" w:space="0" w:color="000000"/>
              <w:right w:val="single" w:sz="6"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r>
      <w:tr>
        <w:trPr>
          <w:cantSplit w:val="true"/>
        </w:trPr>
        <w:tc>
          <w:tcPr>
            <w:tcW w:w="1250" w:type="dxa"/>
            <w:tcBorders>
              <w:left w:val="single" w:sz="4" w:space="0" w:color="000000"/>
              <w:bottom w:val="single" w:sz="4" w:space="0" w:color="000000"/>
              <w:insideH w:val="single" w:sz="4" w:space="0" w:color="000000"/>
            </w:tcBorders>
            <w:shd w:fill="auto" w:val="clear"/>
            <w:tcMar>
              <w:left w:w="75" w:type="dxa"/>
            </w:tcMar>
          </w:tcPr>
          <w:p>
            <w:pPr>
              <w:pStyle w:val="Normal"/>
              <w:snapToGrid w:val="false"/>
              <w:jc w:val="center"/>
              <w:rPr>
                <w:rFonts w:ascii="Calibri" w:hAnsi="Calibri"/>
                <w:sz w:val="20"/>
              </w:rPr>
            </w:pPr>
            <w:r>
              <w:rPr>
                <w:rFonts w:ascii="Calibri" w:hAnsi="Calibri"/>
                <w:sz w:val="20"/>
              </w:rPr>
            </w:r>
          </w:p>
        </w:tc>
        <w:tc>
          <w:tcPr>
            <w:tcW w:w="1358"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2951"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c>
          <w:tcPr>
            <w:tcW w:w="394"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center"/>
              <w:rPr>
                <w:rFonts w:ascii="Calibri" w:hAnsi="Calibri"/>
                <w:sz w:val="20"/>
              </w:rPr>
            </w:pPr>
            <w:r>
              <w:rPr>
                <w:rFonts w:ascii="Calibri" w:hAnsi="Calibri"/>
                <w:sz w:val="20"/>
              </w:rPr>
            </w:r>
          </w:p>
        </w:tc>
        <w:tc>
          <w:tcPr>
            <w:tcW w:w="3921" w:type="dxa"/>
            <w:tcBorders>
              <w:left w:val="single" w:sz="6" w:space="0" w:color="000000"/>
              <w:bottom w:val="single" w:sz="4" w:space="0" w:color="000000"/>
              <w:right w:val="single" w:sz="6" w:space="0" w:color="000000"/>
              <w:insideH w:val="single" w:sz="4" w:space="0" w:color="000000"/>
              <w:insideV w:val="single" w:sz="6" w:space="0" w:color="000000"/>
            </w:tcBorders>
            <w:shd w:fill="auto" w:val="clear"/>
            <w:tcMar>
              <w:left w:w="72" w:type="dxa"/>
            </w:tcMar>
          </w:tcPr>
          <w:p>
            <w:pPr>
              <w:pStyle w:val="Normal"/>
              <w:snapToGrid w:val="false"/>
              <w:jc w:val="left"/>
              <w:rPr>
                <w:rFonts w:ascii="Calibri" w:hAnsi="Calibri"/>
                <w:sz w:val="20"/>
              </w:rPr>
            </w:pPr>
            <w:r>
              <w:rPr>
                <w:rFonts w:ascii="Calibri" w:hAnsi="Calibri"/>
                <w:sz w:val="20"/>
              </w:rPr>
            </w:r>
          </w:p>
        </w:tc>
      </w:tr>
    </w:tbl>
    <w:p>
      <w:pPr>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240" w:charSpace="4294961151"/>
        </w:sectPr>
        <w:pStyle w:val="Heading1"/>
        <w:numPr>
          <w:ilvl w:val="0"/>
          <w:numId w:val="0"/>
        </w:numPr>
        <w:ind w:left="0" w:right="0" w:hanging="0"/>
        <w:rPr>
          <w:rFonts w:ascii="Calibri" w:hAnsi="Calibri"/>
        </w:rPr>
      </w:pPr>
      <w:bookmarkStart w:id="3" w:name="_Toc356192832"/>
      <w:bookmarkStart w:id="4" w:name="_Toc356192832"/>
      <w:bookmarkEnd w:id="1"/>
      <w:bookmarkEnd w:id="4"/>
      <w:r>
        <w:rPr>
          <w:rFonts w:ascii="Calibri" w:hAnsi="Calibri"/>
        </w:rPr>
      </w:r>
    </w:p>
    <w:p>
      <w:pPr>
        <w:pStyle w:val="Heading1"/>
        <w:numPr>
          <w:ilvl w:val="0"/>
          <w:numId w:val="2"/>
        </w:numPr>
        <w:spacing w:lineRule="auto" w:line="240"/>
        <w:rPr/>
      </w:pPr>
      <w:bookmarkStart w:id="5" w:name="__RefHeading___Toc2860_1073819089"/>
      <w:bookmarkStart w:id="6" w:name="_Toc356192833"/>
      <w:bookmarkEnd w:id="5"/>
      <w:r>
        <w:rPr/>
        <w:t>R</w:t>
      </w:r>
      <w:bookmarkEnd w:id="6"/>
      <w:r>
        <w:rPr/>
        <w:t>equis d'affaires</w:t>
      </w:r>
    </w:p>
    <w:p>
      <w:pPr>
        <w:pStyle w:val="Heading2"/>
        <w:numPr>
          <w:ilvl w:val="1"/>
          <w:numId w:val="2"/>
        </w:numPr>
        <w:rPr/>
      </w:pPr>
      <w:bookmarkStart w:id="7" w:name="__RefHeading___Toc2862_1073819089"/>
      <w:bookmarkStart w:id="8" w:name="_Toc356192834"/>
      <w:bookmarkEnd w:id="7"/>
      <w:r>
        <w:rPr/>
        <w:t>S</w:t>
      </w:r>
      <w:bookmarkEnd w:id="8"/>
      <w:r>
        <w:rPr/>
        <w:t>ituation courante</w:t>
      </w:r>
    </w:p>
    <w:p>
      <w:pPr>
        <w:pStyle w:val="Normal"/>
        <w:rPr>
          <w:i/>
          <w:i/>
          <w:iCs/>
          <w:sz w:val="20"/>
          <w:szCs w:val="20"/>
          <w:lang w:val="en-CA" w:eastAsia="en-CA"/>
        </w:rPr>
      </w:pPr>
      <w:r>
        <w:rPr>
          <w:i/>
          <w:iCs/>
          <w:sz w:val="20"/>
          <w:szCs w:val="20"/>
          <w:lang w:val="en-CA" w:eastAsia="en-CA"/>
        </w:rPr>
        <w:t xml:space="preserve">Note: </w:t>
      </w:r>
      <w:r>
        <w:rPr>
          <w:i/>
          <w:iCs/>
          <w:sz w:val="20"/>
          <w:szCs w:val="20"/>
          <w:lang w:val="en-CA" w:eastAsia="en-CA"/>
        </w:rPr>
        <w:t xml:space="preserve">Le texte des deux premiers paragraphes de cette section se trouve dans leur intégrité dans </w:t>
      </w:r>
      <w:r>
        <w:rPr>
          <w:i/>
          <w:iCs/>
          <w:sz w:val="20"/>
          <w:szCs w:val="20"/>
          <w:lang w:val="en-CA" w:eastAsia="en-CA"/>
        </w:rPr>
        <w:t xml:space="preserve">le rapport “PROPOSITION – Projet de fin d'études” remis le 20 mai 2016. </w:t>
      </w:r>
    </w:p>
    <w:p>
      <w:pPr>
        <w:pStyle w:val="Normal"/>
        <w:rPr>
          <w:i/>
          <w:i/>
          <w:iCs/>
          <w:lang w:val="en-CA" w:eastAsia="en-CA"/>
        </w:rPr>
      </w:pPr>
      <w:r>
        <w:rPr>
          <w:i/>
          <w:iCs/>
          <w:lang w:val="en-CA" w:eastAsia="en-CA"/>
        </w:rPr>
      </w:r>
    </w:p>
    <w:p>
      <w:pPr>
        <w:pStyle w:val="Normal"/>
        <w:rPr>
          <w:i/>
          <w:i/>
          <w:iCs/>
          <w:sz w:val="20"/>
          <w:szCs w:val="20"/>
          <w:lang w:val="en-CA" w:eastAsia="en-CA"/>
        </w:rPr>
      </w:pPr>
      <w:r>
        <w:rPr>
          <w:i/>
          <w:iCs/>
          <w:sz w:val="20"/>
          <w:szCs w:val="20"/>
          <w:lang w:val="en-CA" w:eastAsia="en-CA"/>
        </w:rPr>
        <w:t xml:space="preserve">Note </w:t>
      </w:r>
      <w:r>
        <w:rPr>
          <w:i/>
          <w:iCs/>
          <w:sz w:val="20"/>
          <w:szCs w:val="20"/>
          <w:lang w:val="en-CA" w:eastAsia="en-CA"/>
        </w:rPr>
        <w:t>2</w:t>
      </w:r>
      <w:r>
        <w:rPr>
          <w:i/>
          <w:iCs/>
          <w:sz w:val="20"/>
          <w:szCs w:val="20"/>
          <w:lang w:val="en-CA" w:eastAsia="en-CA"/>
        </w:rPr>
        <w:t xml:space="preserve">: </w:t>
      </w:r>
      <w:r>
        <w:rPr>
          <w:i/>
          <w:iCs/>
          <w:sz w:val="20"/>
          <w:szCs w:val="20"/>
          <w:lang w:val="en-CA" w:eastAsia="en-CA"/>
        </w:rPr>
        <w:t>Les compagnies, logiciels, ainsi que les besoins et situations utilisés tout au long du projet sont fictifs mais basés sur des faits réels. Les noms ont été changés.</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CTEC</w:t>
      </w:r>
      <w:r>
        <w:rPr>
          <w:i w:val="false"/>
          <w:iCs w:val="false"/>
          <w:lang w:val="en-CA" w:eastAsia="en-CA"/>
        </w:rPr>
        <w:t xml:space="preserve"> est une compagnie</w:t>
      </w:r>
      <w:r>
        <w:rPr>
          <w:i w:val="false"/>
          <w:iCs w:val="false"/>
          <w:lang w:val="en-CA" w:eastAsia="en-CA"/>
        </w:rPr>
        <w:t xml:space="preserve"> </w:t>
      </w:r>
      <w:r>
        <w:rPr>
          <w:i w:val="false"/>
          <w:iCs w:val="false"/>
          <w:lang w:val="en-CA" w:eastAsia="en-CA"/>
        </w:rPr>
        <w:t xml:space="preserve">faisant du traitement de documents </w:t>
      </w:r>
      <w:r>
        <w:rPr>
          <w:i w:val="false"/>
          <w:iCs w:val="false"/>
          <w:lang w:val="en-CA" w:eastAsia="en-CA"/>
        </w:rPr>
        <w:t>pour des clients</w:t>
      </w:r>
      <w:r>
        <w:rPr>
          <w:i w:val="false"/>
          <w:iCs w:val="false"/>
          <w:lang w:val="en-CA" w:eastAsia="en-CA"/>
        </w:rPr>
        <w:t xml:space="preserve">. </w:t>
      </w:r>
      <w:r>
        <w:rPr>
          <w:i w:val="false"/>
          <w:iCs w:val="false"/>
          <w:lang w:val="en-CA" w:eastAsia="en-CA"/>
        </w:rPr>
        <w:t xml:space="preserve">Un client type est </w:t>
      </w:r>
      <w:r>
        <w:rPr>
          <w:i w:val="false"/>
          <w:iCs w:val="false"/>
          <w:lang w:val="en-CA" w:eastAsia="en-CA"/>
        </w:rPr>
        <w:t xml:space="preserve">une compagnie qui envoie des factures à ses </w:t>
      </w:r>
      <w:r>
        <w:rPr>
          <w:i w:val="false"/>
          <w:iCs w:val="false"/>
          <w:lang w:val="en-CA" w:eastAsia="en-CA"/>
        </w:rPr>
        <w:t xml:space="preserve">propres </w:t>
      </w:r>
      <w:r>
        <w:rPr>
          <w:i w:val="false"/>
          <w:iCs w:val="false"/>
          <w:lang w:val="en-CA" w:eastAsia="en-CA"/>
        </w:rPr>
        <w:t xml:space="preserve">clients par la poste, </w:t>
      </w:r>
      <w:r>
        <w:rPr>
          <w:i w:val="false"/>
          <w:iCs w:val="false"/>
          <w:lang w:val="en-CA" w:eastAsia="en-CA"/>
        </w:rPr>
        <w:t xml:space="preserve">et </w:t>
      </w:r>
      <w:r>
        <w:rPr>
          <w:i w:val="false"/>
          <w:iCs w:val="false"/>
          <w:lang w:val="en-CA" w:eastAsia="en-CA"/>
        </w:rPr>
        <w:t xml:space="preserve">reçoit en retour les factures ainsi qu'un chèque attaché. Ce courrier est acheminé à </w:t>
      </w:r>
      <w:r>
        <w:rPr>
          <w:i w:val="false"/>
          <w:iCs w:val="false"/>
          <w:lang w:val="en-CA" w:eastAsia="en-CA"/>
        </w:rPr>
        <w:t>CTEC</w:t>
      </w:r>
      <w:r>
        <w:rPr>
          <w:i w:val="false"/>
          <w:iCs w:val="false"/>
          <w:lang w:val="en-CA" w:eastAsia="en-CA"/>
        </w:rPr>
        <w:t xml:space="preserve">, qui numérise les documents, vérifie que les montants sont bien payés, vérifie les numéros de compte, dépose les chèques à la banque et envoie un </w:t>
      </w:r>
      <w:r>
        <w:rPr>
          <w:i w:val="false"/>
          <w:iCs w:val="false"/>
          <w:lang w:val="en-CA" w:eastAsia="en-CA"/>
        </w:rPr>
        <w:t xml:space="preserve">ou plusieurs fichiers </w:t>
      </w:r>
      <w:r>
        <w:rPr>
          <w:i w:val="false"/>
          <w:iCs w:val="false"/>
          <w:lang w:val="en-CA" w:eastAsia="en-CA"/>
        </w:rPr>
        <w:t>de compte-rendu au client, nommé “</w:t>
      </w:r>
      <w:r>
        <w:rPr>
          <w:i w:val="false"/>
          <w:iCs w:val="false"/>
          <w:lang w:val="en-CA" w:eastAsia="en-CA"/>
        </w:rPr>
        <w:t>E</w:t>
      </w:r>
      <w:r>
        <w:rPr>
          <w:i w:val="false"/>
          <w:iCs w:val="false"/>
          <w:lang w:val="en-CA" w:eastAsia="en-CA"/>
        </w:rPr>
        <w:t>xtraction”.</w:t>
      </w:r>
      <w:r>
        <w:rPr>
          <w:i w:val="false"/>
          <w:iCs w:val="false"/>
          <w:lang w:val="en-CA" w:eastAsia="en-CA"/>
        </w:rPr>
        <w:t xml:space="preserve"> Tout cela se fait à chaque </w:t>
      </w:r>
      <w:r>
        <w:rPr>
          <w:i w:val="false"/>
          <w:iCs w:val="false"/>
          <w:lang w:val="en-CA" w:eastAsia="en-CA"/>
        </w:rPr>
        <w:t xml:space="preserve">jour </w:t>
      </w:r>
      <w:r>
        <w:rPr>
          <w:i w:val="false"/>
          <w:iCs w:val="false"/>
          <w:lang w:val="en-CA" w:eastAsia="en-CA"/>
        </w:rPr>
        <w:t>ouvrable.</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Avec l'augmentation des tailles disque, les clients demandent de plus en plus que ces </w:t>
      </w:r>
      <w:r>
        <w:rPr>
          <w:i w:val="false"/>
          <w:iCs w:val="false"/>
          <w:lang w:val="en-CA" w:eastAsia="en-CA"/>
        </w:rPr>
        <w:t xml:space="preserve">fichiers de </w:t>
      </w:r>
      <w:r>
        <w:rPr>
          <w:i w:val="false"/>
          <w:iCs w:val="false"/>
          <w:lang w:val="en-CA" w:eastAsia="en-CA"/>
        </w:rPr>
        <w:t>compte-rendu incluent les images de certains chèques, certains documents, dans des formats particuliers, accompagnés de fichiers texte ou XML, etc.; ce qu'on appellons une “</w:t>
      </w:r>
      <w:r>
        <w:rPr>
          <w:i w:val="false"/>
          <w:iCs w:val="false"/>
          <w:lang w:val="en-CA" w:eastAsia="en-CA"/>
        </w:rPr>
        <w:t>E</w:t>
      </w:r>
      <w:r>
        <w:rPr>
          <w:i w:val="false"/>
          <w:iCs w:val="false"/>
          <w:lang w:val="en-CA" w:eastAsia="en-CA"/>
        </w:rPr>
        <w:t>xtraction d'</w:t>
      </w:r>
      <w:r>
        <w:rPr>
          <w:i w:val="false"/>
          <w:iCs w:val="false"/>
          <w:lang w:val="en-CA" w:eastAsia="en-CA"/>
        </w:rPr>
        <w:t>I</w:t>
      </w:r>
      <w:r>
        <w:rPr>
          <w:i w:val="false"/>
          <w:iCs w:val="false"/>
          <w:lang w:val="en-CA" w:eastAsia="en-CA"/>
        </w:rPr>
        <w:t>mage”.</w:t>
      </w:r>
      <w:r>
        <mc:AlternateContent>
          <mc:Choice Requires="wps">
            <w:drawing>
              <wp:anchor behindDoc="0" distT="179705" distB="179705" distL="179705" distR="179705" simplePos="0" locked="0" layoutInCell="1" allowOverlap="1" relativeHeight="2">
                <wp:simplePos x="0" y="0"/>
                <wp:positionH relativeFrom="column">
                  <wp:posOffset>-35560</wp:posOffset>
                </wp:positionH>
                <wp:positionV relativeFrom="paragraph">
                  <wp:posOffset>40005</wp:posOffset>
                </wp:positionV>
                <wp:extent cx="2121535" cy="2503805"/>
                <wp:effectExtent l="0" t="0" r="0" b="0"/>
                <wp:wrapSquare wrapText="largest"/>
                <wp:docPr id="1" name="Frame1"/>
                <a:graphic xmlns:a="http://schemas.openxmlformats.org/drawingml/2006/main">
                  <a:graphicData uri="http://schemas.microsoft.com/office/word/2010/wordprocessingShape">
                    <wps:wsp>
                      <wps:cNvSpPr txBox="1"/>
                      <wps:spPr>
                        <a:xfrm>
                          <a:off x="0" y="0"/>
                          <a:ext cx="2121535" cy="2503805"/>
                        </a:xfrm>
                        <a:prstGeom prst="rect"/>
                        <a:ln w="635">
                          <a:solidFill>
                            <a:srgbClr val="000000"/>
                          </a:solidFill>
                        </a:ln>
                      </wps:spPr>
                      <wps:txbx>
                        <w:txbxContent>
                          <w:p>
                            <w:pPr>
                              <w:pStyle w:val="Illustration"/>
                              <w:spacing w:before="120" w:after="120"/>
                              <w:jc w:val="center"/>
                              <w:rPr>
                                <w:sz w:val="16"/>
                                <w:szCs w:val="16"/>
                              </w:rPr>
                            </w:pPr>
                            <w:r>
                              <w:rPr>
                                <w:sz w:val="16"/>
                                <w:szCs w:val="16"/>
                              </w:rPr>
                              <w:t xml:space="preserve">Figure </w:t>
                              <w:drawing>
                                <wp:inline distT="0" distB="0" distL="0" distR="0">
                                  <wp:extent cx="2103120" cy="2114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2103120" cy="2114550"/>
                                          </a:xfrm>
                                          <a:prstGeom prst="rect">
                                            <a:avLst/>
                                          </a:prstGeom>
                                        </pic:spPr>
                                      </pic:pic>
                                    </a:graphicData>
                                  </a:graphic>
                                </wp:inline>
                              </w:drawing>
                            </w:r>
                            <w:r>
                              <w:rPr>
                                <w:sz w:val="16"/>
                                <w:szCs w:val="16"/>
                              </w:rPr>
                              <w:t>1</w:t>
                            </w:r>
                            <w:r>
                              <w:rPr>
                                <w:sz w:val="16"/>
                                <w:szCs w:val="16"/>
                              </w:rPr>
                              <w:t>: processus d'affaires de CTEC</w:t>
                            </w:r>
                          </w:p>
                        </w:txbxContent>
                      </wps:txbx>
                      <wps:bodyPr anchor="t" lIns="17780" tIns="17780" rIns="17780" bIns="17780">
                        <a:noAutofit/>
                      </wps:bodyPr>
                    </wps:wsp>
                  </a:graphicData>
                </a:graphic>
              </wp:anchor>
            </w:drawing>
          </mc:Choice>
          <mc:Fallback>
            <w:pict>
              <v:rect strokecolor="#000000" strokeweight="0pt" style="position:absolute;rotation:0;width:167.05pt;height:197.15pt;mso-wrap-distance-left:14.15pt;mso-wrap-distance-right:14.15pt;mso-wrap-distance-top:14.15pt;mso-wrap-distance-bottom:14.15pt;margin-top:3.15pt;mso-position-vertical-relative:text;margin-left:-2.8pt;mso-position-horizontal-relative:text">
                <v:textbox inset="0.0194444444444444in,0.0194444444444444in,0.0194444444444444in,0.0194444444444444in">
                  <w:txbxContent>
                    <w:p>
                      <w:pPr>
                        <w:pStyle w:val="Illustration"/>
                        <w:spacing w:before="120" w:after="120"/>
                        <w:jc w:val="center"/>
                        <w:rPr>
                          <w:sz w:val="16"/>
                          <w:szCs w:val="16"/>
                        </w:rPr>
                      </w:pPr>
                      <w:r>
                        <w:rPr>
                          <w:sz w:val="16"/>
                          <w:szCs w:val="16"/>
                        </w:rPr>
                        <w:t xml:space="preserve">Figure </w:t>
                        <w:drawing>
                          <wp:inline distT="0" distB="0" distL="0" distR="0">
                            <wp:extent cx="2103120" cy="2114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2103120" cy="2114550"/>
                                    </a:xfrm>
                                    <a:prstGeom prst="rect">
                                      <a:avLst/>
                                    </a:prstGeom>
                                  </pic:spPr>
                                </pic:pic>
                              </a:graphicData>
                            </a:graphic>
                          </wp:inline>
                        </w:drawing>
                      </w:r>
                      <w:r>
                        <w:rPr>
                          <w:sz w:val="16"/>
                          <w:szCs w:val="16"/>
                        </w:rPr>
                        <w:t>1</w:t>
                      </w:r>
                      <w:r>
                        <w:rPr>
                          <w:sz w:val="16"/>
                          <w:szCs w:val="16"/>
                        </w:rPr>
                        <w:t>: processus d'affaires de CTEC</w:t>
                      </w:r>
                    </w:p>
                  </w:txbxContent>
                </v:textbox>
                <w10:wrap type="square" side="largest"/>
              </v:rect>
            </w:pict>
          </mc:Fallback>
        </mc:AlternateConten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En ce moment, une solution sur mesure doit être programmée </w:t>
      </w:r>
      <w:r>
        <w:rPr>
          <w:i w:val="false"/>
          <w:iCs w:val="false"/>
          <w:lang w:val="en-CA" w:eastAsia="en-CA"/>
        </w:rPr>
        <w:t xml:space="preserve">par des développeurs, pour chaque client. Il y a de la réutilisation de code et du travail perdu à porter le code “custom” d'un client à l'autre. Par exemple, un client utilisera ClientXImageExtract.dll et un autre ClientYImageExtract.dll, mais plusieurs classes et fonctions à l'intérieur sont en fait </w:t>
      </w:r>
      <w:r>
        <w:rPr>
          <w:i w:val="false"/>
          <w:iCs w:val="false"/>
          <w:lang w:val="en-CA" w:eastAsia="en-CA"/>
        </w:rPr>
        <w:t>très près l'une de l'autre, à quelques configurations près</w:t>
      </w:r>
      <w:r>
        <w:rPr>
          <w:i w:val="false"/>
          <w:iCs w:val="false"/>
          <w:lang w:val="en-CA" w:eastAsia="en-CA"/>
        </w:rPr>
        <w:t>.</w:t>
      </w:r>
    </w:p>
    <w:p>
      <w:pPr>
        <w:pStyle w:val="Normal"/>
        <w:rPr>
          <w:i w:val="false"/>
          <w:i w:val="false"/>
          <w:iCs w:val="false"/>
          <w:lang w:val="en-CA" w:eastAsia="en-CA"/>
        </w:rPr>
      </w:pPr>
      <w:r>
        <w:rPr>
          <w:i w:val="false"/>
          <w:iCs w:val="false"/>
          <w:lang w:val="en-CA" w:eastAsia="en-CA"/>
        </w:rPr>
      </w:r>
    </w:p>
    <w:p>
      <w:pPr>
        <w:pStyle w:val="Normal"/>
        <w:rPr/>
      </w:pPr>
      <w:r>
        <w:rPr/>
      </w:r>
    </w:p>
    <w:p>
      <w:pPr>
        <w:pStyle w:val="Heading2"/>
        <w:numPr>
          <w:ilvl w:val="1"/>
          <w:numId w:val="2"/>
        </w:numPr>
        <w:rPr/>
      </w:pPr>
      <w:bookmarkStart w:id="9" w:name="__RefHeading___Toc2864_1073819089"/>
      <w:bookmarkStart w:id="10" w:name="_Toc356192835"/>
      <w:bookmarkEnd w:id="9"/>
      <w:r>
        <w:rPr/>
        <w:t>O</w:t>
      </w:r>
      <w:bookmarkEnd w:id="10"/>
      <w:r>
        <w:rPr/>
        <w:t>pportunité d'affaires</w:t>
      </w:r>
    </w:p>
    <w:p>
      <w:pPr>
        <w:pStyle w:val="Normal"/>
        <w:rPr>
          <w:i/>
          <w:i/>
          <w:iCs w:val="false"/>
          <w:lang w:val="en-CA" w:eastAsia="en-CA"/>
        </w:rPr>
      </w:pPr>
      <w:r>
        <w:rPr>
          <w:i w:val="false"/>
          <w:iCs w:val="false"/>
          <w:lang w:val="en-CA" w:eastAsia="en-CA"/>
        </w:rPr>
        <w:t xml:space="preserve">Plutôt que de réutiliser du code </w:t>
      </w:r>
      <w:r>
        <w:rPr>
          <w:i w:val="false"/>
          <w:iCs w:val="false"/>
          <w:lang w:val="en-CA" w:eastAsia="en-CA"/>
        </w:rPr>
        <w:t>et créer des nouvelles librairies par client</w:t>
      </w:r>
      <w:r>
        <w:rPr>
          <w:i w:val="false"/>
          <w:iCs w:val="false"/>
          <w:lang w:val="en-CA" w:eastAsia="en-CA"/>
        </w:rPr>
        <w:t xml:space="preserve">, il serait </w:t>
      </w:r>
      <w:r>
        <w:rPr>
          <w:i w:val="false"/>
          <w:iCs w:val="false"/>
          <w:lang w:val="en-CA" w:eastAsia="en-CA"/>
        </w:rPr>
        <w:t>souhaitable</w:t>
      </w:r>
      <w:r>
        <w:rPr>
          <w:i w:val="false"/>
          <w:iCs w:val="false"/>
          <w:lang w:val="en-CA" w:eastAsia="en-CA"/>
        </w:rPr>
        <w:t xml:space="preserve"> d'avoir les fonctionnalités les plus </w:t>
      </w:r>
      <w:r>
        <w:rPr>
          <w:i w:val="false"/>
          <w:iCs w:val="false"/>
          <w:lang w:val="en-CA" w:eastAsia="en-CA"/>
        </w:rPr>
        <w:t>courantes dans une seule librairie qui serait utilisable par tous les clients.</w:t>
      </w:r>
    </w:p>
    <w:p>
      <w:pPr>
        <w:pStyle w:val="Normal"/>
        <w:rPr>
          <w:i w:val="false"/>
          <w:i w:val="false"/>
          <w:iCs w:val="false"/>
          <w:lang w:val="en-CA" w:eastAsia="en-CA"/>
        </w:rPr>
      </w:pPr>
      <w:r>
        <w:rPr>
          <w:i w:val="false"/>
          <w:iCs w:val="false"/>
          <w:lang w:val="en-CA" w:eastAsia="en-CA"/>
        </w:rPr>
      </w:r>
    </w:p>
    <w:p>
      <w:pPr>
        <w:pStyle w:val="Normal"/>
        <w:rPr>
          <w:i w:val="false"/>
          <w:i w:val="false"/>
          <w:iCs w:val="false"/>
          <w:lang w:val="en-CA" w:eastAsia="en-CA"/>
        </w:rPr>
      </w:pPr>
      <w:r>
        <w:rPr>
          <w:i w:val="false"/>
          <w:iCs w:val="false"/>
          <w:lang w:val="en-CA" w:eastAsia="en-CA"/>
        </w:rPr>
        <w:t>L'important est de coder ces classes et fonctionnalités de manière très versatile et configurable, ce qui n'a jamais été fait auparavant. Par exemple, une fonctionnalité comme “fichier CSV avec données de chèque à l'intérieur” aurait auparavant été codée avec détails spécifiques à un client, de sorte qu'elle ne pourra jamais être réutilisée sans des modifications assez importantes. Nous voulons que ces détails, comme les noms de colonnes et la source des données, soient configurés dans une base de données.</w:t>
      </w:r>
    </w:p>
    <w:p>
      <w:pPr>
        <w:pStyle w:val="Normal"/>
        <w:rPr>
          <w:i w:val="false"/>
          <w:i w:val="false"/>
          <w:iCs w:val="false"/>
          <w:lang w:val="en-CA" w:eastAsia="en-CA"/>
        </w:rPr>
      </w:pPr>
      <w:r>
        <w:rPr>
          <w:i w:val="false"/>
          <w:iCs w:val="false"/>
          <w:lang w:val="en-CA" w:eastAsia="en-CA"/>
        </w:rPr>
      </w:r>
    </w:p>
    <w:p>
      <w:pPr>
        <w:pStyle w:val="Normal"/>
        <w:rPr>
          <w:i/>
          <w:i/>
          <w:iCs w:val="false"/>
          <w:lang w:val="en-CA" w:eastAsia="en-CA"/>
        </w:rPr>
      </w:pPr>
      <w:r>
        <w:rPr>
          <w:i w:val="false"/>
          <w:iCs w:val="false"/>
          <w:lang w:val="en-CA" w:eastAsia="en-CA"/>
        </w:rPr>
        <w:t xml:space="preserve">La facilité de configuration est un autre point important. CTEC utilise depuis plusieurs mois </w:t>
      </w:r>
      <w:r>
        <w:rPr>
          <w:i w:val="false"/>
          <w:iCs w:val="false"/>
          <w:lang w:val="en-CA" w:eastAsia="en-CA"/>
        </w:rPr>
        <w:t xml:space="preserve">le logiciel maison “S.T.” </w:t>
      </w:r>
      <w:r>
        <w:rPr>
          <w:i w:val="false"/>
          <w:iCs w:val="false"/>
          <w:lang w:val="en-CA" w:eastAsia="en-CA"/>
        </w:rPr>
        <w:t xml:space="preserve">avec interfaces graphiques pour faire de nombreuses configurations dans diverses parties du système. </w:t>
      </w:r>
      <w:r>
        <w:rPr>
          <w:i w:val="false"/>
          <w:iCs w:val="false"/>
          <w:lang w:val="en-CA" w:eastAsia="en-CA"/>
        </w:rPr>
        <w:t>Cette interface est utilisée par des opérateurs qui ont connaissances du domaine d'affaires, mais qui n'ont pas de connaissances en programmation. I</w:t>
      </w:r>
      <w:r>
        <w:rPr>
          <w:i w:val="false"/>
          <w:iCs w:val="false"/>
          <w:lang w:val="en-CA" w:eastAsia="en-CA"/>
        </w:rPr>
        <w:t>l faudra pouvoir configurer l'Extraction d'Image à travers cette interface.</w:t>
      </w:r>
    </w:p>
    <w:p>
      <w:pPr>
        <w:pStyle w:val="Normal"/>
        <w:rPr>
          <w:i w:val="false"/>
          <w:i w:val="false"/>
          <w:iCs w:val="false"/>
          <w:lang w:val="en-CA" w:eastAsia="en-CA"/>
        </w:rPr>
      </w:pPr>
      <w:r>
        <w:rPr>
          <w:i w:val="false"/>
          <w:iCs w:val="false"/>
          <w:lang w:val="en-CA" w:eastAsia="en-CA"/>
        </w:rPr>
      </w:r>
    </w:p>
    <w:p>
      <w:pPr>
        <w:pStyle w:val="Normal"/>
        <w:rPr>
          <w:i/>
          <w:i/>
          <w:iCs w:val="false"/>
          <w:lang w:val="en-CA" w:eastAsia="en-CA"/>
        </w:rPr>
      </w:pPr>
      <w:r>
        <w:rPr>
          <w:i w:val="false"/>
          <w:iCs w:val="false"/>
          <w:lang w:val="en-CA" w:eastAsia="en-CA"/>
        </w:rPr>
        <w:t xml:space="preserve">Une troisième facette du projet: les fichiers Extraction d'Image peuvent être très gros, et même quand ils sont entièrement constitués de texte, il est difficile pour un </w:t>
      </w:r>
      <w:r>
        <w:rPr>
          <w:i w:val="false"/>
          <w:iCs w:val="false"/>
          <w:lang w:val="en-CA" w:eastAsia="en-CA"/>
        </w:rPr>
        <w:t>être</w:t>
      </w:r>
      <w:r>
        <w:rPr>
          <w:i w:val="false"/>
          <w:iCs w:val="false"/>
          <w:lang w:val="en-CA" w:eastAsia="en-CA"/>
        </w:rPr>
        <w:t xml:space="preserve"> humain de les lire dans notepad et vérifier l'intégrité de toutes les données. </w:t>
      </w:r>
      <w:r>
        <w:rPr>
          <w:i w:val="false"/>
          <w:iCs w:val="false"/>
          <w:lang w:val="en-CA" w:eastAsia="en-CA"/>
        </w:rPr>
        <w:t xml:space="preserve">Il faudra un programme pour lire les fichiers </w:t>
      </w:r>
      <w:r>
        <w:rPr>
          <w:i w:val="false"/>
          <w:iCs w:val="false"/>
          <w:lang w:val="en-CA" w:eastAsia="en-CA"/>
        </w:rPr>
        <w:t xml:space="preserve">et afficher données et images </w:t>
      </w:r>
      <w:r>
        <w:rPr>
          <w:i w:val="false"/>
          <w:iCs w:val="false"/>
          <w:lang w:val="en-CA" w:eastAsia="en-CA"/>
        </w:rPr>
        <w:t>convenablement.</w:t>
      </w:r>
    </w:p>
    <w:p>
      <w:pPr>
        <w:pStyle w:val="Heading2"/>
        <w:numPr>
          <w:ilvl w:val="1"/>
          <w:numId w:val="2"/>
        </w:numPr>
        <w:rPr/>
      </w:pPr>
      <w:bookmarkStart w:id="11" w:name="__RefHeading___Toc2866_1073819089"/>
      <w:bookmarkStart w:id="12" w:name="_Toc356192836"/>
      <w:bookmarkEnd w:id="11"/>
      <w:r>
        <w:rPr/>
        <w:t>O</w:t>
      </w:r>
      <w:bookmarkEnd w:id="12"/>
      <w:r>
        <w:rPr/>
        <w:t xml:space="preserve">bjectifs </w:t>
      </w:r>
      <w:r>
        <w:rPr/>
        <w:t>et métriques</w:t>
      </w:r>
    </w:p>
    <w:p>
      <w:pPr>
        <w:pStyle w:val="TextBody"/>
        <w:rPr/>
      </w:pPr>
      <w:r>
        <w:rPr/>
        <w:t xml:space="preserve">Les objectifs sont indiqués BO, pour le nom anglais </w:t>
      </w:r>
      <w:r>
        <w:rPr>
          <w:i/>
          <w:iCs/>
        </w:rPr>
        <w:t>Business objectives.</w:t>
      </w:r>
    </w:p>
    <w:p>
      <w:pPr>
        <w:pStyle w:val="TextBody"/>
        <w:rPr/>
      </w:pPr>
      <w:r>
        <w:rPr/>
      </w:r>
    </w:p>
    <w:p>
      <w:pPr>
        <w:pStyle w:val="TextBody"/>
        <w:rPr>
          <w:i w:val="false"/>
          <w:i w:val="false"/>
          <w:iCs w:val="false"/>
        </w:rPr>
      </w:pPr>
      <w:r>
        <w:rPr>
          <w:i w:val="false"/>
          <w:iCs w:val="false"/>
        </w:rPr>
        <w:t>À la fin du projet, on devra...</w:t>
      </w:r>
    </w:p>
    <w:p>
      <w:pPr>
        <w:pStyle w:val="TextBody"/>
        <w:rPr/>
      </w:pPr>
      <w:r>
        <w:rPr/>
      </w:r>
    </w:p>
    <w:p>
      <w:pPr>
        <w:pStyle w:val="TextBody"/>
        <w:rPr/>
      </w:pPr>
      <w:r>
        <w:rPr/>
        <w:t>BO-01: Avoir une base avec laquelle créer la majorité des Extractions d'Image. Dans l'année suivant l'implantation de la nouvelle librairie, CTEC devra passer au moins 70% de ses nouvelles Extractions d'Image à travers ce module, sans besoin de créer de nouvelle librairie.</w:t>
      </w:r>
    </w:p>
    <w:p>
      <w:pPr>
        <w:pStyle w:val="TextBody"/>
        <w:rPr/>
      </w:pPr>
      <w:r>
        <w:rPr/>
      </w:r>
    </w:p>
    <w:p>
      <w:pPr>
        <w:pStyle w:val="TextBody"/>
        <w:rPr/>
      </w:pPr>
      <w:r>
        <w:rPr/>
        <w:t xml:space="preserve">BO-02: Avoir une base sur laquelle il est facile d'ajouter des nouvelles fonctionnalités d'Extraction d'Image (nouveaux formats d'image, formats de texte ex. XML, etc). Durant l'année suivant l'implantation de la nouvelle librairie, </w:t>
      </w:r>
      <w:r>
        <w:rPr/>
        <w:t>il y aura possiblement des Extractions d'Image qui ne peuvent pas être effectués avec la librairie dans son état à la ifn du projet; de ces Extractions, au moins la moitié devront être possibles en ajoutant des classes à la librairie.</w:t>
      </w:r>
    </w:p>
    <w:p>
      <w:pPr>
        <w:pStyle w:val="TextBody"/>
        <w:rPr/>
      </w:pPr>
      <w:r>
        <w:rPr/>
      </w:r>
    </w:p>
    <w:p>
      <w:pPr>
        <w:pStyle w:val="TextBody"/>
        <w:rPr/>
      </w:pPr>
      <w:r>
        <w:rPr/>
        <w:t xml:space="preserve">BO-03: Pouvoir ouvrir </w:t>
      </w:r>
      <w:r>
        <w:rPr>
          <w:i/>
          <w:iCs/>
        </w:rPr>
        <w:t>tout</w:t>
      </w:r>
      <w:r>
        <w:rPr>
          <w:i w:val="false"/>
          <w:iCs w:val="false"/>
        </w:rPr>
        <w:t xml:space="preserve"> fichier créé avec la librairie dans un format facilement visible pour l'humain.</w:t>
      </w:r>
    </w:p>
    <w:p>
      <w:pPr>
        <w:pStyle w:val="TextBody"/>
        <w:rPr/>
      </w:pPr>
      <w:r>
        <w:rPr/>
      </w:r>
    </w:p>
    <w:p>
      <w:pPr>
        <w:pStyle w:val="Heading2"/>
        <w:numPr>
          <w:ilvl w:val="1"/>
          <w:numId w:val="2"/>
        </w:numPr>
        <w:rPr/>
      </w:pPr>
      <w:bookmarkStart w:id="13" w:name="__RefHeading___Toc2870_1073819089"/>
      <w:bookmarkStart w:id="14" w:name="_Toc356192838"/>
      <w:bookmarkEnd w:id="13"/>
      <w:r>
        <w:rPr/>
        <w:t>D</w:t>
      </w:r>
      <w:bookmarkEnd w:id="14"/>
      <w:r>
        <w:rPr/>
        <w:t>éclaration de vision</w:t>
      </w:r>
    </w:p>
    <w:p>
      <w:pPr>
        <w:pStyle w:val="TextBody"/>
        <w:rPr/>
      </w:pPr>
      <w:r>
        <w:rPr/>
        <w:t>La nouvelle librairie pour créer d'Extraction d'Image devra être un outil simple, robuste et facile d'utilisation. À la fin du projet, il faut que les employés puissent voir l'Extraction d'Image non pas comme un travail de développement logiciel comme en ce moment, mais comme un travail de configuration.</w:t>
      </w:r>
    </w:p>
    <w:p>
      <w:pPr>
        <w:pStyle w:val="TextBody"/>
        <w:rPr/>
      </w:pPr>
      <w:r>
        <w:rPr/>
      </w:r>
    </w:p>
    <w:p>
      <w:pPr>
        <w:pStyle w:val="TextBody"/>
        <w:rPr/>
      </w:pPr>
      <w:r>
        <w:rPr/>
        <w:t xml:space="preserve">Il s'agit là d'un objectif bien subjectif, mais </w:t>
      </w:r>
      <w:r>
        <w:rPr/>
        <w:t>l'idée</w:t>
      </w:r>
      <w:r>
        <w:rPr/>
        <w:t xml:space="preserve"> est que dans cinq ans, un nouveau développeur </w:t>
      </w:r>
      <w:r>
        <w:rPr/>
        <w:t>pourra arriver dans la compagnie, voir cet outil</w:t>
      </w:r>
      <w:r>
        <w:rPr/>
        <w:t>, et se dir</w:t>
      </w:r>
      <w:r>
        <w:rPr/>
        <w:t>e</w:t>
      </w:r>
      <w:r>
        <w:rPr/>
        <w:t xml:space="preserve"> “je ne peux pas croire que les développeurs s'occuppaient de cela </w:t>
      </w:r>
      <w:r>
        <w:rPr/>
        <w:t xml:space="preserve">à la main </w:t>
      </w:r>
      <w:r>
        <w:rPr/>
        <w:t>avant”.</w:t>
      </w:r>
    </w:p>
    <w:p>
      <w:pPr>
        <w:pStyle w:val="TextBody"/>
        <w:rPr/>
      </w:pPr>
      <w:r>
        <w:rPr/>
      </w:r>
    </w:p>
    <w:p>
      <w:pPr>
        <w:pStyle w:val="Heading2"/>
        <w:numPr>
          <w:ilvl w:val="1"/>
          <w:numId w:val="2"/>
        </w:numPr>
        <w:rPr/>
      </w:pPr>
      <w:bookmarkStart w:id="15" w:name="__RefHeading___Toc2872_1073819089"/>
      <w:bookmarkStart w:id="16" w:name="_Toc356192839"/>
      <w:bookmarkEnd w:id="15"/>
      <w:r>
        <w:rPr/>
        <w:t>R</w:t>
      </w:r>
      <w:bookmarkEnd w:id="16"/>
      <w:r>
        <w:rPr/>
        <w:t>isques</w:t>
      </w:r>
    </w:p>
    <w:p>
      <w:pPr>
        <w:pStyle w:val="TextBody"/>
        <w:rPr/>
      </w:pPr>
      <w:r>
        <w:rPr/>
        <w:t>Quelques risques associés:</w:t>
      </w:r>
    </w:p>
    <w:p>
      <w:pPr>
        <w:pStyle w:val="TextBody"/>
        <w:rPr/>
      </w:pPr>
      <w:r>
        <w:rPr/>
      </w:r>
    </w:p>
    <w:p>
      <w:pPr>
        <w:pStyle w:val="TextBody"/>
        <w:rPr/>
      </w:pPr>
      <w:r>
        <w:rPr/>
        <w:t>RI-01: Il ne faut pas qu'ils soient apeurés par l'interface au point de refuser de l'utiliser.</w:t>
      </w:r>
    </w:p>
    <w:p>
      <w:pPr>
        <w:pStyle w:val="TextBody"/>
        <w:rPr/>
      </w:pPr>
      <w:r>
        <w:rPr/>
      </w:r>
    </w:p>
    <w:p>
      <w:pPr>
        <w:pStyle w:val="TextBody"/>
        <w:rPr/>
      </w:pPr>
      <w:r>
        <w:rPr/>
        <w:t xml:space="preserve">RI-02: Il est possible que les fonctionnalités que l'ont choisit de supporter dans la librairie (par exemple, génération de fichier CSV) ne soient pas utilisées dans le futur. </w:t>
      </w:r>
      <w:r>
        <w:rPr/>
        <w:t>Même si l'on se base sur les besoins du passé, o</w:t>
      </w:r>
      <w:r>
        <w:rPr/>
        <w:t>n joue un peu à la devinette pour savoir ce que le futur nous réserve en termes de besoins client.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keepNext/>
        <w:widowControl/>
        <w:numPr>
          <w:ilvl w:val="0"/>
          <w:numId w:val="2"/>
        </w:numPr>
        <w:bidi w:val="0"/>
        <w:spacing w:lineRule="auto" w:line="240" w:before="238" w:after="238"/>
        <w:ind w:left="454" w:right="0" w:hanging="454"/>
        <w:jc w:val="left"/>
        <w:rPr/>
      </w:pPr>
      <w:bookmarkStart w:id="17" w:name="__RefHeading___Toc2876_1073819089"/>
      <w:bookmarkStart w:id="18" w:name="_Toc356192841"/>
      <w:bookmarkEnd w:id="17"/>
      <w:r>
        <w:rPr/>
        <w:t>P</w:t>
      </w:r>
      <w:bookmarkEnd w:id="18"/>
      <w:r>
        <w:rPr/>
        <w:t>ortée et limites</w:t>
      </w:r>
    </w:p>
    <w:p>
      <w:pPr>
        <w:pStyle w:val="Heading2"/>
        <w:numPr>
          <w:ilvl w:val="1"/>
          <w:numId w:val="2"/>
        </w:numPr>
        <w:rPr/>
      </w:pPr>
      <w:bookmarkStart w:id="19" w:name="__RefHeading___Toc2878_1073819089"/>
      <w:bookmarkStart w:id="20" w:name="_Toc356192842"/>
      <w:bookmarkEnd w:id="19"/>
      <w:r>
        <w:rPr/>
        <w:t>F</w:t>
      </w:r>
      <w:bookmarkEnd w:id="20"/>
      <w:r>
        <w:rPr/>
        <w:t xml:space="preserve">onctionnalités </w:t>
      </w:r>
      <w:r>
        <w:rPr/>
        <w:t>générales</w:t>
      </w:r>
    </w:p>
    <w:p>
      <w:pPr>
        <w:pStyle w:val="TextBody"/>
        <w:rPr/>
      </w:pPr>
      <w:r>
        <w:rPr/>
        <w:t xml:space="preserve">Les fonctionnalités de base sont listées par l'abréviation FE, du mot anglais </w:t>
      </w:r>
      <w:r>
        <w:rPr>
          <w:i/>
          <w:iCs/>
        </w:rPr>
        <w:t>feature</w:t>
      </w:r>
      <w:r>
        <w:rPr>
          <w:i w:val="false"/>
          <w:iCs w:val="false"/>
        </w:rPr>
        <w:t>.</w:t>
      </w:r>
    </w:p>
    <w:p>
      <w:pPr>
        <w:pStyle w:val="TextBody"/>
        <w:rPr/>
      </w:pPr>
      <w:r>
        <w:rPr/>
      </w:r>
    </w:p>
    <w:p>
      <w:pPr>
        <w:pStyle w:val="TextBody"/>
        <w:rPr/>
      </w:pPr>
      <w:r>
        <w:rPr/>
        <w:t>FE-</w:t>
      </w:r>
      <w:r>
        <w:rPr/>
        <w:t>0</w:t>
      </w:r>
      <w:r>
        <w:rPr/>
        <w:t xml:space="preserve">1: </w:t>
      </w:r>
      <w:r>
        <w:rPr/>
        <w:t>Avoir une interface pour configurer toutes les fonctions listées ci-dessous.</w:t>
      </w:r>
    </w:p>
    <w:p>
      <w:pPr>
        <w:pStyle w:val="TextBody"/>
        <w:rPr/>
      </w:pPr>
      <w:r>
        <w:rPr/>
      </w:r>
    </w:p>
    <w:p>
      <w:pPr>
        <w:pStyle w:val="TextBody"/>
        <w:rPr/>
      </w:pPr>
      <w:r>
        <w:rPr/>
        <w:t xml:space="preserve">FE-02: </w:t>
      </w:r>
      <w:r>
        <w:rPr/>
        <w:t>Créer une librairie qui peut créer les Extractions d'Image.</w:t>
      </w:r>
    </w:p>
    <w:p>
      <w:pPr>
        <w:pStyle w:val="TextBody"/>
        <w:rPr/>
      </w:pPr>
      <w:r>
        <w:rPr/>
      </w:r>
    </w:p>
    <w:p>
      <w:pPr>
        <w:pStyle w:val="TextBody"/>
        <w:rPr/>
      </w:pPr>
      <w:r>
        <w:rPr/>
        <w:t>FE-03: Avoir les configurations pour un client dans une base de données. La librarie doit, seulement avec le numéro de client, pouvoir chercher les configurations client dans la base de données et générer une Extraction d'Image avec les données voulues.</w:t>
      </w:r>
    </w:p>
    <w:p>
      <w:pPr>
        <w:pStyle w:val="TextBody"/>
        <w:rPr/>
      </w:pPr>
      <w:r>
        <w:rPr/>
      </w:r>
    </w:p>
    <w:p>
      <w:pPr>
        <w:pStyle w:val="TextBody"/>
        <w:rPr/>
      </w:pPr>
      <w:r>
        <w:rPr/>
        <w:t>FE-0</w:t>
      </w:r>
      <w:r>
        <w:rPr/>
        <w:t>4</w:t>
      </w:r>
      <w:r>
        <w:rPr/>
        <w:t xml:space="preserve">: </w:t>
      </w:r>
      <w:r>
        <w:rPr/>
        <w:t>Pouvoir ajouter des opérations par image. Les opérations sont listées ci-dessous dans les acronyme FEI.</w:t>
      </w:r>
    </w:p>
    <w:p>
      <w:pPr>
        <w:pStyle w:val="TextBody"/>
        <w:rPr/>
      </w:pPr>
      <w:r>
        <w:rPr/>
      </w:r>
    </w:p>
    <w:p>
      <w:pPr>
        <w:pStyle w:val="TextBody"/>
        <w:rPr/>
      </w:pPr>
      <w:r>
        <w:rPr/>
        <w:t>FE-05: Génération d'un fichier de données. Ce fichier doit avoir accès à toutes les données sur les clients de la base de données, par exemple les numéros de compte, les montants ou le numéro du client. Il doit avoir également accès aux noms de fichier, taille de fichier de chemins d'accès des images au moment de la génération, car ces informations pourront être liées dans le fichier de données.</w:t>
      </w:r>
    </w:p>
    <w:p>
      <w:pPr>
        <w:pStyle w:val="TextBody"/>
        <w:rPr/>
      </w:pPr>
      <w:r>
        <w:rPr/>
      </w:r>
    </w:p>
    <w:p>
      <w:pPr>
        <w:pStyle w:val="Heading2"/>
        <w:numPr>
          <w:ilvl w:val="1"/>
          <w:numId w:val="2"/>
        </w:numPr>
        <w:rPr/>
      </w:pPr>
      <w:bookmarkStart w:id="21" w:name="__RefHeading___Toc2185_1610291075"/>
      <w:bookmarkStart w:id="22" w:name="_Toc35619284235"/>
      <w:bookmarkEnd w:id="21"/>
      <w:r>
        <w:rPr/>
        <w:t>F</w:t>
      </w:r>
      <w:bookmarkEnd w:id="22"/>
      <w:r>
        <w:rPr/>
        <w:t xml:space="preserve">onctionnalités </w:t>
      </w:r>
      <w:r>
        <w:rPr/>
        <w:t>reliées à la génération d'images</w:t>
      </w:r>
    </w:p>
    <w:p>
      <w:pPr>
        <w:pStyle w:val="TextBody"/>
        <w:rPr/>
      </w:pPr>
      <w:r>
        <w:rPr/>
        <w:t>C</w:t>
      </w:r>
      <w:r>
        <w:rPr/>
        <w:t xml:space="preserve">es fonctionnalités sont listées par l'abréviation FEI, pour </w:t>
      </w:r>
      <w:r>
        <w:rPr>
          <w:i/>
          <w:iCs/>
        </w:rPr>
        <w:t>feature / image</w:t>
      </w:r>
      <w:r>
        <w:rPr>
          <w:i w:val="false"/>
          <w:iCs w:val="false"/>
        </w:rPr>
        <w:t>.</w:t>
      </w:r>
    </w:p>
    <w:p>
      <w:pPr>
        <w:pStyle w:val="TextBody"/>
        <w:rPr/>
      </w:pPr>
      <w:r>
        <w:rPr/>
      </w:r>
    </w:p>
    <w:p>
      <w:pPr>
        <w:pStyle w:val="TextBody"/>
        <w:rPr/>
      </w:pPr>
      <w:r>
        <w:rPr/>
        <w:t xml:space="preserve">FEI-01: Trois sortes d'image: TIFF page simple, TIFF page multiple et TIFF pages simples concaténées </w:t>
      </w:r>
      <w:r>
        <w:rPr/>
        <w:t xml:space="preserve">ensemble </w:t>
      </w:r>
      <w:r>
        <w:rPr/>
        <w:t>de manière binaire.</w:t>
      </w:r>
    </w:p>
    <w:p>
      <w:pPr>
        <w:pStyle w:val="TextBody"/>
        <w:rPr/>
      </w:pPr>
      <w:r>
        <w:rPr/>
      </w:r>
    </w:p>
    <w:p>
      <w:pPr>
        <w:pStyle w:val="TextBody"/>
        <w:rPr>
          <w:strike/>
        </w:rPr>
      </w:pPr>
      <w:r>
        <w:rPr>
          <w:strike/>
        </w:rPr>
        <w:t xml:space="preserve">FEI-02: </w:t>
      </w:r>
      <w:r>
        <w:rPr>
          <w:strike/>
        </w:rPr>
        <w:t>Trois</w:t>
      </w:r>
      <w:r>
        <w:rPr>
          <w:strike/>
        </w:rPr>
        <w:t xml:space="preserve"> manières </w:t>
      </w:r>
      <w:r>
        <w:rPr>
          <w:strike/>
        </w:rPr>
        <w:t>de regrouper les images: un fichier par item, un fichier par transaction, un fichier par lot.</w:t>
      </w:r>
    </w:p>
    <w:p>
      <w:pPr>
        <w:pStyle w:val="TextBody"/>
        <w:rPr>
          <w:strike/>
        </w:rPr>
      </w:pPr>
      <w:r>
        <w:rPr>
          <w:strike/>
        </w:rPr>
      </w:r>
    </w:p>
    <w:p>
      <w:pPr>
        <w:pStyle w:val="TextBody"/>
        <w:rPr>
          <w:strike/>
        </w:rPr>
      </w:pPr>
      <w:r>
        <w:rPr>
          <w:strike/>
        </w:rPr>
        <w:t>FEI-03: Trois manières de gérer les faces: fichiers séparés recto et verso, recto seulement et verso seulement.</w:t>
      </w:r>
    </w:p>
    <w:p>
      <w:pPr>
        <w:pStyle w:val="TextBody"/>
        <w:rPr/>
      </w:pPr>
      <w:r>
        <w:rPr/>
      </w:r>
    </w:p>
    <w:p>
      <w:pPr>
        <w:pStyle w:val="TextBody"/>
        <w:rPr/>
      </w:pPr>
      <w:r>
        <w:rPr/>
        <w:t xml:space="preserve">FEI-04: </w:t>
      </w:r>
      <w:r>
        <w:rPr/>
        <w:t>Opération sur une image: “Endossement Virtuel”. Une image sur le disque est collée par-dessus l'image du document lors de l'extraction. La taille, la position et la localisation de l'image sont configurables.</w:t>
      </w:r>
    </w:p>
    <w:p>
      <w:pPr>
        <w:pStyle w:val="TextBody"/>
        <w:rPr/>
      </w:pPr>
      <w:r>
        <w:rPr/>
      </w:r>
    </w:p>
    <w:p>
      <w:pPr>
        <w:pStyle w:val="TextBody"/>
        <w:rPr/>
      </w:pPr>
      <w:r>
        <w:rPr/>
        <w:t>FEI-0</w:t>
      </w:r>
      <w:r>
        <w:rPr/>
        <w:t>5</w:t>
      </w:r>
      <w:r>
        <w:rPr/>
        <w:t xml:space="preserve">: </w:t>
      </w:r>
      <w:r>
        <w:rPr/>
        <w:t>Opération sur une image: “Trace d'audit”. Une ligne de caractères, indiquant par exemple date et heure de la génération ou numéro de page, est ajouté sur l'image du document lors de l'extraction. Le contenu, la police de caractères, la taille et la position de cette trace sont configurables.</w:t>
      </w:r>
    </w:p>
    <w:p>
      <w:pPr>
        <w:pStyle w:val="TextBody"/>
        <w:rPr/>
      </w:pPr>
      <w:r>
        <w:rPr/>
      </w:r>
    </w:p>
    <w:p>
      <w:pPr>
        <w:pStyle w:val="TextBody"/>
        <w:rPr/>
      </w:pPr>
      <w:r>
        <w:rPr/>
        <w:t>FEI-0</w:t>
      </w:r>
      <w:r>
        <w:rPr/>
        <w:t>6</w:t>
      </w:r>
      <w:r>
        <w:rPr/>
        <w:t xml:space="preserve">: Opération sur une image: “Encodage de montant”. Si le document contient un montant, celui-ci est écrit en bas à droite sur l'image lors de l'extraction. </w:t>
      </w:r>
      <w:r>
        <w:rPr/>
        <w:t>Pas de configuration possible.</w:t>
      </w:r>
    </w:p>
    <w:p>
      <w:pPr>
        <w:pStyle w:val="TextBody"/>
        <w:rPr/>
      </w:pPr>
      <w:r>
        <w:rPr/>
      </w:r>
    </w:p>
    <w:p>
      <w:pPr>
        <w:pStyle w:val="TextBody"/>
        <w:rPr/>
      </w:pPr>
      <w:r>
        <w:rPr/>
        <w:t>FEI-0</w:t>
      </w:r>
      <w:r>
        <w:rPr/>
        <w:t>7</w:t>
      </w:r>
      <w:r>
        <w:rPr/>
        <w:t>: Compression. Possibilité de regrouper les images dans une archive. Choix entre archive zip, tar et tar.gz; choix d'inclure seulement les images, ou les images + fichier de données.</w:t>
      </w:r>
    </w:p>
    <w:p>
      <w:pPr>
        <w:pStyle w:val="TextBody"/>
        <w:rPr/>
      </w:pPr>
      <w:r>
        <w:rPr/>
      </w:r>
    </w:p>
    <w:p>
      <w:pPr>
        <w:pStyle w:val="TextBody"/>
        <w:rPr>
          <w:strike w:val="false"/>
          <w:dstrike w:val="false"/>
        </w:rPr>
      </w:pPr>
      <w:r>
        <w:rPr>
          <w:strike w:val="false"/>
          <w:dstrike w:val="false"/>
        </w:rPr>
        <w:t>FEI-0</w:t>
      </w:r>
      <w:r>
        <w:rPr>
          <w:strike w:val="false"/>
          <w:dstrike w:val="false"/>
        </w:rPr>
        <w:t>8</w:t>
      </w:r>
      <w:r>
        <w:rPr>
          <w:strike w:val="false"/>
          <w:dstrike w:val="false"/>
        </w:rPr>
        <w:t xml:space="preserve">: </w:t>
      </w:r>
      <w:r>
        <w:rPr>
          <w:strike w:val="false"/>
          <w:dstrike w:val="false"/>
        </w:rPr>
        <w:t>Possibilité de regrouper les images par item, transaction, lot, selon une condition, etc.</w:t>
      </w:r>
    </w:p>
    <w:p>
      <w:pPr>
        <w:pStyle w:val="Heading2"/>
        <w:numPr>
          <w:ilvl w:val="1"/>
          <w:numId w:val="2"/>
        </w:numPr>
        <w:rPr/>
      </w:pPr>
      <w:bookmarkStart w:id="23" w:name="__RefHeading___Toc2187_1610291075"/>
      <w:bookmarkStart w:id="24" w:name="_Toc3561928423536"/>
      <w:bookmarkEnd w:id="23"/>
      <w:r>
        <w:rPr/>
        <w:t>F</w:t>
      </w:r>
      <w:bookmarkEnd w:id="24"/>
      <w:r>
        <w:rPr/>
        <w:t xml:space="preserve">onctionnalités </w:t>
      </w:r>
      <w:r>
        <w:rPr/>
        <w:t>reliées à la génération du fichier de données</w:t>
      </w:r>
    </w:p>
    <w:p>
      <w:pPr>
        <w:pStyle w:val="TextBody"/>
        <w:rPr/>
      </w:pPr>
      <w:r>
        <w:rPr/>
        <w:t>C</w:t>
      </w:r>
      <w:r>
        <w:rPr/>
        <w:t>es fonctionnalités sont listées par l'abréviation FE</w:t>
      </w:r>
      <w:r>
        <w:rPr/>
        <w:t>D</w:t>
      </w:r>
      <w:r>
        <w:rPr/>
        <w:t xml:space="preserve">, pour </w:t>
      </w:r>
      <w:r>
        <w:rPr>
          <w:i/>
          <w:iCs/>
        </w:rPr>
        <w:t xml:space="preserve">feature / </w:t>
      </w:r>
      <w:r>
        <w:rPr>
          <w:i/>
          <w:iCs/>
        </w:rPr>
        <w:t>data</w:t>
      </w:r>
      <w:r>
        <w:rPr>
          <w:i w:val="false"/>
          <w:iCs w:val="false"/>
        </w:rPr>
        <w:t>.</w:t>
      </w:r>
    </w:p>
    <w:p>
      <w:pPr>
        <w:pStyle w:val="TextBody"/>
        <w:rPr/>
      </w:pPr>
      <w:r>
        <w:rPr/>
      </w:r>
    </w:p>
    <w:p>
      <w:pPr>
        <w:pStyle w:val="TextBody"/>
        <w:rPr/>
      </w:pPr>
      <w:r>
        <w:rPr>
          <w:i w:val="false"/>
          <w:iCs w:val="false"/>
        </w:rPr>
        <w:t>FE</w:t>
      </w:r>
      <w:r>
        <w:rPr>
          <w:i w:val="false"/>
          <w:iCs w:val="false"/>
        </w:rPr>
        <w:t>D</w:t>
      </w:r>
      <w:r>
        <w:rPr>
          <w:i w:val="false"/>
          <w:iCs w:val="false"/>
        </w:rPr>
        <w:t xml:space="preserve">-01: </w:t>
      </w:r>
      <w:r>
        <w:rPr>
          <w:i w:val="false"/>
          <w:iCs w:val="false"/>
        </w:rPr>
        <w:t>Champs séparés par valeurs. On peut générer un fichier de type CSV (</w:t>
      </w:r>
      <w:r>
        <w:rPr>
          <w:i/>
          <w:iCs/>
        </w:rPr>
        <w:t>comma-separated-values</w:t>
      </w:r>
      <w:r>
        <w:rPr>
          <w:i w:val="false"/>
          <w:iCs w:val="false"/>
        </w:rPr>
        <w:t>), choisir divers types de séparateurs (virgule, ligne verticale…).</w:t>
      </w:r>
    </w:p>
    <w:p>
      <w:pPr>
        <w:pStyle w:val="TextBody"/>
        <w:rPr>
          <w:i w:val="false"/>
          <w:i w:val="false"/>
          <w:iCs w:val="false"/>
        </w:rPr>
      </w:pPr>
      <w:r>
        <w:rPr>
          <w:i w:val="false"/>
          <w:iCs w:val="false"/>
        </w:rPr>
      </w:r>
    </w:p>
    <w:p>
      <w:pPr>
        <w:pStyle w:val="TextBody"/>
        <w:rPr/>
      </w:pPr>
      <w:r>
        <w:rPr>
          <w:i w:val="false"/>
          <w:iCs w:val="false"/>
        </w:rPr>
        <w:t>FE</w:t>
      </w:r>
      <w:r>
        <w:rPr>
          <w:i w:val="false"/>
          <w:iCs w:val="false"/>
        </w:rPr>
        <w:t>D</w:t>
      </w:r>
      <w:r>
        <w:rPr>
          <w:i w:val="false"/>
          <w:iCs w:val="false"/>
        </w:rPr>
        <w:t>-0</w:t>
      </w:r>
      <w:r>
        <w:rPr>
          <w:i w:val="false"/>
          <w:iCs w:val="false"/>
        </w:rPr>
        <w:t>2</w:t>
      </w:r>
      <w:r>
        <w:rPr>
          <w:i w:val="false"/>
          <w:iCs w:val="false"/>
        </w:rPr>
        <w:t xml:space="preserve">: Champs </w:t>
      </w:r>
      <w:r>
        <w:rPr>
          <w:i w:val="false"/>
          <w:iCs w:val="false"/>
        </w:rPr>
        <w:t>à longueur fixe</w:t>
      </w:r>
      <w:r>
        <w:rPr>
          <w:i w:val="false"/>
          <w:iCs w:val="false"/>
        </w:rPr>
        <w:t xml:space="preserve">. On peut générer un fichier </w:t>
      </w:r>
      <w:r>
        <w:rPr>
          <w:i w:val="false"/>
          <w:iCs w:val="false"/>
        </w:rPr>
        <w:t>comprenant des données à longueur fixe – par exemple, numéro de police d'assurance de taille 12, suivi d'un montant de taille 10, etc.</w:t>
      </w:r>
      <w:r>
        <w:br w:type="page"/>
      </w:r>
    </w:p>
    <w:p>
      <w:pPr>
        <w:pStyle w:val="Heading1"/>
        <w:numPr>
          <w:ilvl w:val="0"/>
          <w:numId w:val="2"/>
        </w:numPr>
        <w:spacing w:lineRule="auto" w:line="240"/>
        <w:rPr/>
      </w:pPr>
      <w:bookmarkStart w:id="25" w:name="__RefHeading___Toc2886_1073819089"/>
      <w:bookmarkStart w:id="26" w:name="_Toc356192846"/>
      <w:bookmarkEnd w:id="25"/>
      <w:r>
        <w:rPr/>
        <w:t>U</w:t>
      </w:r>
      <w:bookmarkEnd w:id="26"/>
      <w:r>
        <w:rPr/>
        <w:t>tilisateurs et intervenants</w:t>
      </w:r>
    </w:p>
    <w:p>
      <w:pPr>
        <w:pStyle w:val="Heading2"/>
        <w:numPr>
          <w:ilvl w:val="1"/>
          <w:numId w:val="2"/>
        </w:numPr>
        <w:rPr/>
      </w:pPr>
      <w:bookmarkStart w:id="27" w:name="__RefHeading___Toc2888_1073819089"/>
      <w:bookmarkStart w:id="28" w:name="_Toc356192847"/>
      <w:bookmarkEnd w:id="27"/>
      <w:r>
        <w:rPr/>
        <w:t>P</w:t>
      </w:r>
      <w:bookmarkEnd w:id="28"/>
      <w:r>
        <w:rPr/>
        <w:t>arties prenantes</w:t>
      </w:r>
    </w:p>
    <w:tbl>
      <w:tblPr>
        <w:tblW w:w="9108" w:type="dxa"/>
        <w:jc w:val="left"/>
        <w:tblInd w:w="0"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top w:w="0" w:type="dxa"/>
          <w:left w:w="107" w:type="dxa"/>
          <w:bottom w:w="0" w:type="dxa"/>
          <w:right w:w="108" w:type="dxa"/>
        </w:tblCellMar>
      </w:tblPr>
      <w:tblGrid>
        <w:gridCol w:w="1533"/>
        <w:gridCol w:w="2267"/>
        <w:gridCol w:w="1867"/>
        <w:gridCol w:w="3441"/>
      </w:tblGrid>
      <w:tr>
        <w:trPr/>
        <w:tc>
          <w:tcPr>
            <w:tcW w:w="1533" w:type="dxa"/>
            <w:tc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cBorders>
            <w:shd w:fill="auto" w:val="clear"/>
            <w:tcMar>
              <w:left w:w="107" w:type="dxa"/>
            </w:tcMar>
            <w:vAlign w:val="center"/>
          </w:tcPr>
          <w:p>
            <w:pPr>
              <w:pStyle w:val="TextBody"/>
              <w:keepNext/>
              <w:keepLines/>
              <w:jc w:val="center"/>
              <w:rPr>
                <w:rFonts w:ascii="Calibri" w:hAnsi="Calibri"/>
                <w:b/>
                <w:b/>
              </w:rPr>
            </w:pPr>
            <w:r>
              <w:rPr>
                <w:rFonts w:ascii="Calibri" w:hAnsi="Calibri"/>
                <w:b/>
              </w:rPr>
              <w:t>Partie prenante</w:t>
            </w:r>
          </w:p>
        </w:tc>
        <w:tc>
          <w:tcPr>
            <w:tcW w:w="2267" w:type="dxa"/>
            <w:tcBorders>
              <w:top w:val="single" w:sz="12" w:space="0" w:color="00000A"/>
              <w:left w:val="single" w:sz="6" w:space="0" w:color="00000A"/>
              <w:bottom w:val="double" w:sz="12" w:space="0" w:color="00000A"/>
              <w:insideH w:val="double" w:sz="12" w:space="0" w:color="00000A"/>
            </w:tcBorders>
            <w:shd w:fill="auto" w:val="clear"/>
            <w:tcMar>
              <w:left w:w="114" w:type="dxa"/>
            </w:tcMar>
            <w:vAlign w:val="center"/>
          </w:tcPr>
          <w:p>
            <w:pPr>
              <w:pStyle w:val="TextBody"/>
              <w:keepNext/>
              <w:keepLines/>
              <w:jc w:val="center"/>
              <w:rPr>
                <w:rFonts w:ascii="Calibri" w:hAnsi="Calibri"/>
                <w:b/>
                <w:b/>
              </w:rPr>
            </w:pPr>
            <w:r>
              <w:rPr>
                <w:rFonts w:ascii="Calibri" w:hAnsi="Calibri"/>
                <w:b/>
              </w:rPr>
              <w:t>Rôle</w:t>
            </w:r>
          </w:p>
        </w:tc>
        <w:tc>
          <w:tcPr>
            <w:tcW w:w="1867"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14" w:type="dxa"/>
            </w:tcMar>
            <w:vAlign w:val="center"/>
          </w:tcPr>
          <w:p>
            <w:pPr>
              <w:pStyle w:val="TextBody"/>
              <w:keepNext/>
              <w:keepLines/>
              <w:jc w:val="center"/>
              <w:rPr>
                <w:rFonts w:ascii="Calibri" w:hAnsi="Calibri"/>
                <w:b/>
                <w:b/>
              </w:rPr>
            </w:pPr>
            <w:r>
              <w:rPr>
                <w:rFonts w:ascii="Calibri" w:hAnsi="Calibri"/>
                <w:b/>
              </w:rPr>
              <w:t>Intérêt principal</w:t>
            </w:r>
          </w:p>
        </w:tc>
        <w:tc>
          <w:tcPr>
            <w:tcW w:w="3441"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14" w:type="dxa"/>
            </w:tcMar>
            <w:vAlign w:val="center"/>
          </w:tcPr>
          <w:p>
            <w:pPr>
              <w:pStyle w:val="TextBody"/>
              <w:keepNext/>
              <w:keepLines/>
              <w:jc w:val="center"/>
              <w:rPr>
                <w:rFonts w:ascii="Calibri" w:hAnsi="Calibri"/>
                <w:b/>
                <w:b/>
              </w:rPr>
            </w:pPr>
            <w:r>
              <w:rPr>
                <w:rFonts w:ascii="Calibri" w:hAnsi="Calibri"/>
                <w:b/>
              </w:rPr>
              <w:t>Préférences, contraintes</w:t>
            </w:r>
          </w:p>
        </w:tc>
      </w:tr>
      <w:tr>
        <w:trPr/>
        <w:tc>
          <w:tcPr>
            <w:tcW w:w="1533"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small"/>
              <w:spacing w:before="20" w:after="20"/>
              <w:rPr>
                <w:rFonts w:ascii="Calibri" w:hAnsi="Calibri"/>
                <w:i w:val="false"/>
                <w:i w:val="false"/>
                <w:iCs w:val="false"/>
              </w:rPr>
            </w:pPr>
            <w:r>
              <w:rPr>
                <w:rFonts w:ascii="Calibri" w:hAnsi="Calibri"/>
                <w:i w:val="false"/>
                <w:iCs w:val="false"/>
              </w:rPr>
              <w:t>Développeurs</w:t>
            </w:r>
          </w:p>
        </w:tc>
        <w:tc>
          <w:tcPr>
            <w:tcW w:w="2267" w:type="dxa"/>
            <w:tcBorders>
              <w:left w:val="single" w:sz="6" w:space="0" w:color="00000A"/>
              <w:bottom w:val="single" w:sz="6" w:space="0" w:color="00000A"/>
              <w:insideH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S'occupperont de la maintenance et du développement futur de l'outil</w:t>
            </w:r>
          </w:p>
        </w:tc>
        <w:tc>
          <w:tcPr>
            <w:tcW w:w="1867"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Moins de travail</w:t>
            </w:r>
          </w:p>
        </w:tc>
        <w:tc>
          <w:tcPr>
            <w:tcW w:w="3441"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L'outil</w:t>
            </w:r>
            <w:r>
              <w:rPr>
                <w:rFonts w:ascii="Calibri" w:hAnsi="Calibri"/>
                <w:i w:val="false"/>
                <w:iCs w:val="false"/>
              </w:rPr>
              <w:t xml:space="preserve"> doit d'être bien documenté </w:t>
            </w:r>
            <w:r>
              <w:rPr>
                <w:rFonts w:ascii="Calibri" w:hAnsi="Calibri"/>
                <w:i w:val="false"/>
                <w:iCs w:val="false"/>
              </w:rPr>
              <w:t>pour faciliter le développement futur et la maintenance.</w:t>
            </w:r>
          </w:p>
        </w:tc>
      </w:tr>
      <w:tr>
        <w:trPr/>
        <w:tc>
          <w:tcPr>
            <w:tcW w:w="153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small"/>
              <w:spacing w:before="20" w:after="20"/>
              <w:rPr>
                <w:rFonts w:ascii="Calibri" w:hAnsi="Calibri"/>
                <w:i w:val="false"/>
                <w:i w:val="false"/>
                <w:iCs w:val="false"/>
              </w:rPr>
            </w:pPr>
            <w:r>
              <w:rPr>
                <w:rFonts w:ascii="Calibri" w:hAnsi="Calibri"/>
                <w:i w:val="false"/>
                <w:iCs w:val="false"/>
              </w:rPr>
              <w:t xml:space="preserve">Opérateurs </w:t>
            </w:r>
            <w:r>
              <w:rPr>
                <w:rFonts w:ascii="Calibri" w:hAnsi="Calibri"/>
                <w:i w:val="false"/>
                <w:iCs w:val="false"/>
              </w:rPr>
              <w:t>(configuration)</w:t>
            </w:r>
          </w:p>
        </w:tc>
        <w:tc>
          <w:tcPr>
            <w:tcW w:w="2267" w:type="dxa"/>
            <w:tcBorders>
              <w:top w:val="single" w:sz="6" w:space="0" w:color="00000A"/>
              <w:left w:val="single" w:sz="6" w:space="0" w:color="00000A"/>
              <w:bottom w:val="single" w:sz="6" w:space="0" w:color="00000A"/>
              <w:insideH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Manipuleront l'interface afin de configurer des Extractions d'Image pour des clients.</w:t>
            </w:r>
          </w:p>
          <w:p>
            <w:pPr>
              <w:pStyle w:val="TableTextsmall"/>
              <w:rPr>
                <w:rFonts w:ascii="Calibri" w:hAnsi="Calibri"/>
                <w:i w:val="false"/>
                <w:i w:val="false"/>
                <w:iCs w:val="false"/>
              </w:rPr>
            </w:pPr>
            <w:r>
              <w:rPr>
                <w:rFonts w:ascii="Calibri" w:hAnsi="Calibri"/>
                <w:i w:val="false"/>
                <w:iCs w:val="false"/>
              </w:rPr>
            </w:r>
          </w:p>
          <w:p>
            <w:pPr>
              <w:pStyle w:val="TableTextsmall"/>
              <w:spacing w:before="20" w:after="20"/>
              <w:rPr>
                <w:rFonts w:ascii="Calibri" w:hAnsi="Calibri"/>
                <w:i w:val="false"/>
                <w:i w:val="false"/>
                <w:iCs w:val="false"/>
              </w:rPr>
            </w:pPr>
            <w:r>
              <w:rPr>
                <w:rFonts w:ascii="Calibri" w:hAnsi="Calibri"/>
                <w:i w:val="false"/>
                <w:iCs w:val="false"/>
              </w:rPr>
              <w:t>C'est la partie prenante la plus importance.</w:t>
            </w:r>
          </w:p>
        </w:tc>
        <w:tc>
          <w:tcPr>
            <w:tcW w:w="18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Simplicité de l'outil</w:t>
            </w:r>
          </w:p>
        </w:tc>
        <w:tc>
          <w:tcPr>
            <w:tcW w:w="344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Il y aura résistance au changement car c'est une charge de plus pour les opérateurs. L'interface doit être simple et non-agressante pour éviter le plus possible cette résistance.</w:t>
            </w:r>
          </w:p>
          <w:p>
            <w:pPr>
              <w:pStyle w:val="TableTextsmall"/>
              <w:rPr>
                <w:rFonts w:ascii="Calibri" w:hAnsi="Calibri"/>
                <w:i w:val="false"/>
                <w:i w:val="false"/>
                <w:iCs w:val="false"/>
              </w:rPr>
            </w:pPr>
            <w:r>
              <w:rPr>
                <w:rFonts w:ascii="Calibri" w:hAnsi="Calibri"/>
                <w:i w:val="false"/>
                <w:iCs w:val="false"/>
              </w:rPr>
            </w:r>
          </w:p>
          <w:p>
            <w:pPr>
              <w:pStyle w:val="TableTextsmall"/>
              <w:spacing w:before="20" w:after="20"/>
              <w:rPr>
                <w:rFonts w:ascii="Calibri" w:hAnsi="Calibri"/>
                <w:i w:val="false"/>
                <w:i w:val="false"/>
                <w:iCs w:val="false"/>
              </w:rPr>
            </w:pPr>
            <w:r>
              <w:rPr>
                <w:rFonts w:ascii="Calibri" w:hAnsi="Calibri"/>
                <w:i w:val="false"/>
                <w:iCs w:val="false"/>
              </w:rPr>
              <w:t>Il serait fort souhaitable, par exemple, d'avoir une interface simple et une interface “expert” selon le type d'utilisateur.</w:t>
            </w:r>
          </w:p>
        </w:tc>
      </w:tr>
      <w:tr>
        <w:trPr/>
        <w:tc>
          <w:tcPr>
            <w:tcW w:w="153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TableTextsmall"/>
              <w:spacing w:before="20" w:after="20"/>
              <w:rPr>
                <w:rFonts w:ascii="Calibri" w:hAnsi="Calibri"/>
                <w:i w:val="false"/>
                <w:i w:val="false"/>
                <w:iCs w:val="false"/>
              </w:rPr>
            </w:pPr>
            <w:r>
              <w:rPr>
                <w:rFonts w:ascii="Calibri" w:hAnsi="Calibri"/>
                <w:i w:val="false"/>
                <w:iCs w:val="false"/>
              </w:rPr>
              <w:t xml:space="preserve">Opérateurs </w:t>
            </w:r>
            <w:r>
              <w:rPr>
                <w:rFonts w:ascii="Calibri" w:hAnsi="Calibri"/>
                <w:i w:val="false"/>
                <w:iCs w:val="false"/>
              </w:rPr>
              <w:t>(testeur)</w:t>
            </w:r>
          </w:p>
        </w:tc>
        <w:tc>
          <w:tcPr>
            <w:tcW w:w="2267" w:type="dxa"/>
            <w:tcBorders>
              <w:top w:val="single" w:sz="6" w:space="0" w:color="00000A"/>
              <w:left w:val="single" w:sz="6" w:space="0" w:color="00000A"/>
              <w:bottom w:val="single" w:sz="12" w:space="0" w:color="00000A"/>
              <w:insideH w:val="single" w:sz="12"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Ouvriront des fichiers Extraction d'Image, soit pour tester des configurations, soit pour déceler des problèmes dans des fichiers générés en production</w:t>
            </w:r>
          </w:p>
        </w:tc>
        <w:tc>
          <w:tcPr>
            <w:tcW w:w="1867"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L'o</w:t>
            </w:r>
            <w:r>
              <w:rPr>
                <w:rFonts w:ascii="Calibri" w:hAnsi="Calibri"/>
                <w:i w:val="false"/>
                <w:iCs w:val="false"/>
              </w:rPr>
              <w:t xml:space="preserve">util visionneur </w:t>
            </w:r>
            <w:r>
              <w:rPr>
                <w:rFonts w:ascii="Calibri" w:hAnsi="Calibri"/>
                <w:i w:val="false"/>
                <w:iCs w:val="false"/>
              </w:rPr>
              <w:t>montre vite les informations dans le fichier et</w:t>
            </w:r>
            <w:r>
              <w:rPr>
                <w:rFonts w:ascii="Calibri" w:hAnsi="Calibri"/>
                <w:i w:val="false"/>
                <w:iCs w:val="false"/>
              </w:rPr>
              <w:t xml:space="preserve"> permet de détecter rapidement des erreurs.</w:t>
            </w:r>
          </w:p>
        </w:tc>
        <w:tc>
          <w:tcPr>
            <w:tcW w:w="3441"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Les opérateurs qui utilisent le visionneur seront souvent les mêmes qui utilisent l'interface, mais pas toujours. Le visionneur demandera un niveau d'expertise moins grand, et sera pour eux un gain bet de temps.</w:t>
            </w:r>
          </w:p>
          <w:p>
            <w:pPr>
              <w:pStyle w:val="TableTextsmall"/>
              <w:rPr>
                <w:rFonts w:ascii="Calibri" w:hAnsi="Calibri"/>
                <w:i w:val="false"/>
                <w:i w:val="false"/>
                <w:iCs w:val="false"/>
              </w:rPr>
            </w:pPr>
            <w:r>
              <w:rPr>
                <w:rFonts w:ascii="Calibri" w:hAnsi="Calibri"/>
                <w:i w:val="false"/>
                <w:iCs w:val="false"/>
              </w:rPr>
            </w:r>
          </w:p>
          <w:p>
            <w:pPr>
              <w:pStyle w:val="TableTextsmall"/>
              <w:spacing w:before="20" w:after="20"/>
              <w:rPr>
                <w:rFonts w:ascii="Calibri" w:hAnsi="Calibri"/>
                <w:i w:val="false"/>
                <w:i w:val="false"/>
                <w:iCs w:val="false"/>
              </w:rPr>
            </w:pPr>
            <w:r>
              <w:rPr>
                <w:rFonts w:ascii="Calibri" w:hAnsi="Calibri"/>
                <w:i w:val="false"/>
                <w:iCs w:val="false"/>
              </w:rPr>
              <w:t>Cette partie prenante n'est pas un client externe et il n'y aura aucune résistance, de sorte que l'outil visionneur n'a pas à être extrêmement beau visuellement, tant qu'il est utile.</w:t>
            </w:r>
          </w:p>
        </w:tc>
      </w:tr>
      <w:tr>
        <w:trPr/>
        <w:tc>
          <w:tcPr>
            <w:tcW w:w="1533" w:type="dxa"/>
            <w:tcBorders>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TableTextsmall"/>
              <w:spacing w:before="20" w:after="20"/>
              <w:rPr>
                <w:rFonts w:ascii="Calibri" w:hAnsi="Calibri"/>
                <w:i w:val="false"/>
                <w:i w:val="false"/>
                <w:iCs w:val="false"/>
              </w:rPr>
            </w:pPr>
            <w:r>
              <w:rPr>
                <w:rFonts w:ascii="Calibri" w:hAnsi="Calibri"/>
                <w:i w:val="false"/>
                <w:iCs w:val="false"/>
              </w:rPr>
              <w:t>Liaison client</w:t>
            </w:r>
          </w:p>
          <w:p>
            <w:pPr>
              <w:pStyle w:val="TableTextsmall"/>
              <w:rPr>
                <w:rFonts w:ascii="Calibri" w:hAnsi="Calibri"/>
                <w:i w:val="false"/>
                <w:i w:val="false"/>
                <w:iCs w:val="false"/>
              </w:rPr>
            </w:pPr>
            <w:r>
              <w:rPr>
                <w:rFonts w:ascii="Calibri" w:hAnsi="Calibri"/>
                <w:i w:val="false"/>
                <w:iCs w:val="false"/>
              </w:rPr>
              <w:t>+</w:t>
            </w:r>
          </w:p>
          <w:p>
            <w:pPr>
              <w:pStyle w:val="TableTextsmall"/>
              <w:spacing w:before="20" w:after="20"/>
              <w:rPr>
                <w:rFonts w:ascii="Calibri" w:hAnsi="Calibri"/>
                <w:i w:val="false"/>
                <w:i w:val="false"/>
                <w:iCs w:val="false"/>
              </w:rPr>
            </w:pPr>
            <w:r>
              <w:rPr>
                <w:rFonts w:ascii="Calibri" w:hAnsi="Calibri"/>
                <w:i w:val="false"/>
                <w:iCs w:val="false"/>
              </w:rPr>
              <w:t>Opérateurs (</w:t>
            </w:r>
            <w:r>
              <w:rPr>
                <w:rFonts w:ascii="Calibri" w:hAnsi="Calibri"/>
                <w:i w:val="false"/>
                <w:iCs w:val="false"/>
              </w:rPr>
              <w:t>support</w:t>
            </w:r>
            <w:r>
              <w:rPr>
                <w:rFonts w:ascii="Calibri" w:hAnsi="Calibri"/>
                <w:i w:val="false"/>
                <w:iCs w:val="false"/>
              </w:rPr>
              <w:t>)</w:t>
            </w:r>
          </w:p>
        </w:tc>
        <w:tc>
          <w:tcPr>
            <w:tcW w:w="2267" w:type="dxa"/>
            <w:tcBorders>
              <w:left w:val="single" w:sz="6" w:space="0" w:color="00000A"/>
              <w:bottom w:val="single" w:sz="12" w:space="0" w:color="00000A"/>
              <w:insideH w:val="single" w:sz="12"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Les “liaison client”</w:t>
            </w:r>
            <w:r>
              <w:rPr>
                <w:rFonts w:ascii="Calibri" w:hAnsi="Calibri"/>
                <w:i w:val="false"/>
                <w:iCs w:val="false"/>
              </w:rPr>
              <w:t xml:space="preserve"> sont les employés qui s'occuppent de parler aux clients.</w:t>
            </w:r>
          </w:p>
          <w:p>
            <w:pPr>
              <w:pStyle w:val="TableTextsmall"/>
              <w:rPr>
                <w:rFonts w:ascii="Calibri" w:hAnsi="Calibri"/>
                <w:i w:val="false"/>
                <w:i w:val="false"/>
                <w:iCs w:val="false"/>
              </w:rPr>
            </w:pPr>
            <w:r>
              <w:rPr>
                <w:rFonts w:ascii="Calibri" w:hAnsi="Calibri"/>
                <w:i w:val="false"/>
                <w:iCs w:val="false"/>
              </w:rPr>
            </w:r>
          </w:p>
          <w:p>
            <w:pPr>
              <w:pStyle w:val="TableTextsmall"/>
              <w:spacing w:before="20" w:after="20"/>
              <w:rPr>
                <w:rFonts w:ascii="Calibri" w:hAnsi="Calibri"/>
                <w:i w:val="false"/>
                <w:i w:val="false"/>
                <w:iCs w:val="false"/>
              </w:rPr>
            </w:pPr>
            <w:r>
              <w:rPr>
                <w:rFonts w:ascii="Calibri" w:hAnsi="Calibri"/>
                <w:i w:val="false"/>
                <w:iCs w:val="false"/>
              </w:rPr>
              <w:t xml:space="preserve">Si un fichier envoyé à un client contient une erreur, c'est eux qui recevront la plainte. </w:t>
            </w:r>
            <w:r>
              <w:rPr>
                <w:rFonts w:ascii="Calibri" w:hAnsi="Calibri"/>
                <w:i w:val="false"/>
                <w:iCs w:val="false"/>
              </w:rPr>
              <w:t>Le problème est ensuite réglé par les opérateurs (résolution).</w:t>
            </w:r>
          </w:p>
        </w:tc>
        <w:tc>
          <w:tcPr>
            <w:tcW w:w="1867" w:type="dxa"/>
            <w:tcBorders>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Veulent des fichiers sans erreur, générés à temps.</w:t>
            </w:r>
          </w:p>
          <w:p>
            <w:pPr>
              <w:pStyle w:val="TableTextsmall"/>
              <w:rPr>
                <w:rFonts w:ascii="Calibri" w:hAnsi="Calibri"/>
                <w:i w:val="false"/>
                <w:i w:val="false"/>
                <w:iCs w:val="false"/>
              </w:rPr>
            </w:pPr>
            <w:r>
              <w:rPr>
                <w:rFonts w:ascii="Calibri" w:hAnsi="Calibri"/>
                <w:i w:val="false"/>
                <w:iCs w:val="false"/>
              </w:rPr>
            </w:r>
          </w:p>
          <w:p>
            <w:pPr>
              <w:pStyle w:val="TableTextsmall"/>
              <w:spacing w:before="20" w:after="20"/>
              <w:rPr>
                <w:rFonts w:ascii="Calibri" w:hAnsi="Calibri"/>
                <w:i w:val="false"/>
                <w:i w:val="false"/>
                <w:iCs w:val="false"/>
              </w:rPr>
            </w:pPr>
            <w:r>
              <w:rPr>
                <w:rFonts w:ascii="Calibri" w:hAnsi="Calibri"/>
                <w:i w:val="false"/>
                <w:iCs w:val="false"/>
              </w:rPr>
              <w:t>Des pénalités financières sont imposées à la compagnie passé un certain nombre d'erreurs.</w:t>
            </w:r>
          </w:p>
        </w:tc>
        <w:tc>
          <w:tcPr>
            <w:tcW w:w="3441" w:type="dxa"/>
            <w:tcBorders>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small"/>
              <w:spacing w:before="20" w:after="20"/>
              <w:rPr>
                <w:rFonts w:ascii="Calibri" w:hAnsi="Calibri"/>
                <w:i w:val="false"/>
                <w:i w:val="false"/>
                <w:iCs w:val="false"/>
              </w:rPr>
            </w:pPr>
            <w:r>
              <w:rPr>
                <w:rFonts w:ascii="Calibri" w:hAnsi="Calibri"/>
                <w:i w:val="false"/>
                <w:iCs w:val="false"/>
              </w:rPr>
              <w:t>En cas d'erreur – pourrait être erreur non reliée à la librairie, par exemple mauvaise numérisation – la situation doit être rapidement réglée par la correction du fichier actuel ou la génération d'un nouveau fichier.</w:t>
            </w:r>
          </w:p>
          <w:p>
            <w:pPr>
              <w:pStyle w:val="TableTextsmall"/>
              <w:rPr>
                <w:rFonts w:ascii="Calibri" w:hAnsi="Calibri"/>
                <w:i w:val="false"/>
                <w:i w:val="false"/>
                <w:iCs w:val="false"/>
              </w:rPr>
            </w:pPr>
            <w:r>
              <w:rPr>
                <w:rFonts w:ascii="Calibri" w:hAnsi="Calibri"/>
                <w:i w:val="false"/>
                <w:iCs w:val="false"/>
              </w:rPr>
            </w:r>
          </w:p>
          <w:p>
            <w:pPr>
              <w:pStyle w:val="TableTextsmall"/>
              <w:rPr>
                <w:rFonts w:ascii="Calibri" w:hAnsi="Calibri"/>
                <w:i w:val="false"/>
                <w:i w:val="false"/>
                <w:iCs w:val="false"/>
              </w:rPr>
            </w:pPr>
            <w:r>
              <w:rPr>
                <w:rFonts w:ascii="Calibri" w:hAnsi="Calibri"/>
                <w:i w:val="false"/>
                <w:iCs w:val="false"/>
              </w:rPr>
              <w:t>La correction ou génération sera effectuée par l'opérateur (</w:t>
            </w:r>
            <w:r>
              <w:rPr>
                <w:rFonts w:ascii="Calibri" w:hAnsi="Calibri"/>
                <w:i w:val="false"/>
                <w:iCs w:val="false"/>
              </w:rPr>
              <w:t>support</w:t>
            </w:r>
            <w:r>
              <w:rPr>
                <w:rFonts w:ascii="Calibri" w:hAnsi="Calibri"/>
                <w:i w:val="false"/>
                <w:iCs w:val="false"/>
              </w:rPr>
              <w:t>).</w:t>
            </w:r>
          </w:p>
          <w:p>
            <w:pPr>
              <w:pStyle w:val="TableTextsmall"/>
              <w:rPr>
                <w:rFonts w:ascii="Calibri" w:hAnsi="Calibri"/>
                <w:i w:val="false"/>
                <w:i w:val="false"/>
                <w:iCs w:val="false"/>
              </w:rPr>
            </w:pPr>
            <w:r>
              <w:rPr>
                <w:rFonts w:ascii="Calibri" w:hAnsi="Calibri"/>
                <w:i w:val="false"/>
                <w:iCs w:val="false"/>
              </w:rPr>
            </w:r>
          </w:p>
          <w:p>
            <w:pPr>
              <w:pStyle w:val="TableTextsmall"/>
              <w:spacing w:before="20" w:after="20"/>
              <w:rPr>
                <w:rFonts w:ascii="Calibri" w:hAnsi="Calibri"/>
                <w:i w:val="false"/>
                <w:i w:val="false"/>
                <w:iCs w:val="false"/>
              </w:rPr>
            </w:pPr>
            <w:r>
              <w:rPr>
                <w:rFonts w:ascii="Calibri" w:hAnsi="Calibri"/>
                <w:i w:val="false"/>
                <w:iCs w:val="false"/>
              </w:rPr>
            </w:r>
          </w:p>
        </w:tc>
      </w:tr>
    </w:tbl>
    <w:p>
      <w:pPr>
        <w:pStyle w:val="Normal"/>
        <w:rPr/>
      </w:pPr>
      <w:r>
        <w:rPr/>
      </w:r>
    </w:p>
    <w:p>
      <w:pPr>
        <w:pStyle w:val="TextBody"/>
        <w:rPr/>
      </w:pPr>
      <w:r>
        <w:rPr/>
      </w:r>
    </w:p>
    <w:p>
      <w:pPr>
        <w:pStyle w:val="TextBody"/>
        <w:rPr/>
      </w:pPr>
      <w:r>
        <w:rPr/>
      </w:r>
    </w:p>
    <w:p>
      <w:pPr>
        <w:pStyle w:val="TextBody"/>
        <w:rPr/>
      </w:pPr>
      <w:r>
        <w:rPr/>
      </w:r>
    </w:p>
    <w:p>
      <w:pPr>
        <w:pStyle w:val="TextBody"/>
        <w:rPr/>
      </w:pPr>
      <w:r>
        <w:rPr/>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Arial">
    <w:charset w:val="00"/>
    <w:family w:val="roman"/>
    <w:pitch w:val="variable"/>
  </w:font>
  <w:font w:name="Liberation Sans">
    <w:altName w:val="Arial"/>
    <w:charset w:val="00"/>
    <w:family w:val="swiss"/>
    <w:pitch w:val="variable"/>
  </w:font>
  <w:font w:name="Sego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sz w:val="16"/>
        <w:szCs w:val="16"/>
      </w:rPr>
    </w:pPr>
    <w:r>
      <w:rPr>
        <w:sz w:val="16"/>
        <w:szCs w:val="16"/>
      </w:rPr>
      <w:t>Document basé sur un</w:t>
    </w:r>
    <w:r>
      <w:rPr>
        <w:sz w:val="16"/>
        <w:szCs w:val="16"/>
      </w:rPr>
      <w:t xml:space="preserve"> gabarit par Process Impact, © 2013 Karl Wiegers et Seilevel. </w:t>
    </w:r>
    <w:r>
      <w:rPr>
        <w:sz w:val="16"/>
        <w:szCs w:val="16"/>
      </w:rPr>
      <w:t xml:space="preserve">Modification </w:t>
    </w:r>
    <w:r>
      <w:rPr>
        <w:sz w:val="16"/>
        <w:szCs w:val="16"/>
      </w:rPr>
      <w:t>non autorisée.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Document de vision pour Extraction d'Image CTEC</w:t>
    </w:r>
    <w:r>
      <w:rPr/>
      <w:tab/>
      <w:tab/>
      <w:t xml:space="preserve">Page </w:t>
    </w:r>
    <w:r>
      <w:rPr/>
      <w:fldChar w:fldCharType="begin"/>
    </w:r>
    <w:r>
      <w:instrText> PAGE </w:instrText>
    </w:r>
    <w:r>
      <w:fldChar w:fldCharType="separate"/>
    </w:r>
    <w:r>
      <w:t>3</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Document de vision pour le projet Extraction d'Image CTEC</w:t>
    </w:r>
    <w:r>
      <w:rPr/>
      <w:tab/>
      <w:tab/>
      <w:t xml:space="preserve">Page </w:t>
    </w:r>
    <w:r>
      <w:rPr/>
      <w:fldChar w:fldCharType="begin"/>
    </w:r>
    <w:r>
      <w:instrText> PAGE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spacing w:lineRule="exact" w:line="240"/>
      <w:jc w:val="left"/>
    </w:pPr>
    <w:rPr>
      <w:rFonts w:ascii="Calibri" w:hAnsi="Calibri" w:eastAsia="Times New Roman" w:cs="Times New Roman"/>
      <w:color w:val="auto"/>
      <w:sz w:val="24"/>
      <w:szCs w:val="20"/>
      <w:lang w:val="en-US" w:eastAsia="en-US" w:bidi="ar-SA"/>
    </w:rPr>
  </w:style>
  <w:style w:type="paragraph" w:styleId="Heading1">
    <w:name w:val="Heading 1"/>
    <w:basedOn w:val="Normal"/>
    <w:next w:val="Normal"/>
    <w:qFormat/>
    <w:pPr>
      <w:keepNext/>
      <w:numPr>
        <w:ilvl w:val="0"/>
        <w:numId w:val="1"/>
      </w:numPr>
      <w:spacing w:before="240" w:after="240"/>
      <w:outlineLvl w:val="0"/>
      <w:outlineLvl w:val="0"/>
    </w:pPr>
    <w:rPr>
      <w:rFonts w:ascii="Calibri" w:hAnsi="Calibri"/>
      <w:b/>
      <w:sz w:val="36"/>
    </w:rPr>
  </w:style>
  <w:style w:type="paragraph" w:styleId="Heading2">
    <w:name w:val="Heading 2"/>
    <w:basedOn w:val="Normal"/>
    <w:next w:val="Normal"/>
    <w:qFormat/>
    <w:pPr>
      <w:keepNext/>
      <w:numPr>
        <w:ilvl w:val="1"/>
        <w:numId w:val="1"/>
      </w:numPr>
      <w:spacing w:before="240" w:after="240"/>
      <w:outlineLvl w:val="1"/>
      <w:outlineLvl w:val="1"/>
    </w:pPr>
    <w:rPr>
      <w:rFonts w:ascii="Calibri" w:hAnsi="Calibri"/>
      <w:b/>
      <w:sz w:val="28"/>
    </w:rPr>
  </w:style>
  <w:style w:type="paragraph" w:styleId="Heading3">
    <w:name w:val="Heading 3"/>
    <w:basedOn w:val="Normal"/>
    <w:next w:val="Normal"/>
    <w:qFormat/>
    <w:pPr>
      <w:numPr>
        <w:ilvl w:val="2"/>
        <w:numId w:val="1"/>
      </w:numPr>
      <w:spacing w:before="240" w:after="60"/>
      <w:outlineLvl w:val="2"/>
      <w:outlineLvl w:val="2"/>
    </w:pPr>
    <w:rPr/>
  </w:style>
  <w:style w:type="paragraph" w:styleId="Heading4">
    <w:name w:val="Heading 4"/>
    <w:basedOn w:val="Normal"/>
    <w:next w:val="Normal"/>
    <w:qFormat/>
    <w:pPr>
      <w:keepNext/>
      <w:numPr>
        <w:ilvl w:val="3"/>
        <w:numId w:val="1"/>
      </w:numPr>
      <w:spacing w:before="240" w:after="60"/>
      <w:outlineLvl w:val="3"/>
      <w:outlineLvl w:val="3"/>
    </w:pPr>
    <w:rPr>
      <w:rFonts w:ascii="Arial" w:hAnsi="Arial"/>
      <w:b/>
    </w:rPr>
  </w:style>
  <w:style w:type="paragraph" w:styleId="Heading5">
    <w:name w:val="Heading 5"/>
    <w:basedOn w:val="Normal"/>
    <w:next w:val="Normal"/>
    <w:qFormat/>
    <w:pPr>
      <w:numPr>
        <w:ilvl w:val="4"/>
        <w:numId w:val="1"/>
      </w:numPr>
      <w:spacing w:before="240" w:after="60"/>
      <w:outlineLvl w:val="4"/>
      <w:outlineLvl w:val="4"/>
    </w:pPr>
    <w:rPr>
      <w:sz w:val="22"/>
    </w:rPr>
  </w:style>
  <w:style w:type="paragraph" w:styleId="Heading6">
    <w:name w:val="Heading 6"/>
    <w:basedOn w:val="Normal"/>
    <w:next w:val="Normal"/>
    <w:qFormat/>
    <w:pPr>
      <w:numPr>
        <w:ilvl w:val="5"/>
        <w:numId w:val="1"/>
      </w:numPr>
      <w:spacing w:before="240" w:after="60"/>
      <w:outlineLvl w:val="5"/>
      <w:outlineLvl w:val="5"/>
    </w:pPr>
    <w:rPr>
      <w:i/>
      <w:sz w:val="22"/>
    </w:rPr>
  </w:style>
  <w:style w:type="paragraph" w:styleId="Heading7">
    <w:name w:val="Heading 7"/>
    <w:basedOn w:val="Normal"/>
    <w:next w:val="Normal"/>
    <w:qFormat/>
    <w:pPr>
      <w:numPr>
        <w:ilvl w:val="6"/>
        <w:numId w:val="1"/>
      </w:numPr>
      <w:spacing w:before="240" w:after="60"/>
      <w:outlineLvl w:val="6"/>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name w:val="Default Paragraph Font"/>
    <w:qFormat/>
    <w:rPr/>
  </w:style>
  <w:style w:type="character" w:styleId="ListLabel1">
    <w:name w:val="ListLabel 1"/>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rPr>
      <w:rFonts w:ascii="Calibri" w:hAnsi="Calibri"/>
      <w:i w:val="false"/>
      <w:sz w:val="22"/>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pPr>
      <w:tabs>
        <w:tab w:val="center" w:pos="4680" w:leader="none"/>
        <w:tab w:val="right" w:pos="9360" w:leader="none"/>
      </w:tabs>
      <w:jc w:val="center"/>
    </w:pPr>
    <w:rPr>
      <w:rFonts w:ascii="Calibri" w:hAnsi="Calibri"/>
      <w:b/>
      <w:i/>
      <w:sz w:val="20"/>
    </w:rPr>
  </w:style>
  <w:style w:type="paragraph" w:styleId="Header">
    <w:name w:val="Header"/>
    <w:basedOn w:val="Normal"/>
    <w:pPr>
      <w:tabs>
        <w:tab w:val="center" w:pos="4680" w:leader="none"/>
        <w:tab w:val="right" w:pos="9360" w:leader="none"/>
      </w:tabs>
    </w:pPr>
    <w:rPr>
      <w:rFonts w:ascii="Calibri" w:hAnsi="Calibri"/>
      <w:b/>
      <w:i/>
      <w:sz w:val="20"/>
    </w:rPr>
  </w:style>
  <w:style w:type="paragraph" w:styleId="Tableleft">
    <w:name w:val="table_left"/>
    <w:basedOn w:val="Normal"/>
    <w:qFormat/>
    <w:pPr>
      <w:spacing w:lineRule="exact" w:line="220" w:before="20" w:after="20"/>
    </w:pPr>
    <w:rPr>
      <w:b/>
      <w:sz w:val="22"/>
    </w:rPr>
  </w:style>
  <w:style w:type="paragraph" w:styleId="Tableright">
    <w:name w:val="table_right"/>
    <w:basedOn w:val="Tableleft"/>
    <w:qFormat/>
    <w:pPr/>
    <w:rPr>
      <w:b w:val="false"/>
    </w:rPr>
  </w:style>
  <w:style w:type="paragraph" w:styleId="Line">
    <w:name w:val="line"/>
    <w:basedOn w:val="Title"/>
    <w:qFormat/>
    <w:pPr>
      <w:pBdr>
        <w:top w:val="single" w:sz="36" w:space="1" w:color="00000A"/>
      </w:pBdr>
      <w:spacing w:before="240" w:after="0"/>
    </w:pPr>
    <w:rPr>
      <w:sz w:val="40"/>
    </w:rPr>
  </w:style>
  <w:style w:type="paragraph" w:styleId="Title">
    <w:name w:val="Title"/>
    <w:basedOn w:val="Normal"/>
    <w:qFormat/>
    <w:pPr>
      <w:spacing w:lineRule="auto" w:line="240" w:before="240" w:after="720"/>
      <w:jc w:val="right"/>
    </w:pPr>
    <w:rPr>
      <w:rFonts w:ascii="Arial" w:hAnsi="Arial"/>
      <w:b/>
      <w:sz w:val="64"/>
    </w:rPr>
  </w:style>
  <w:style w:type="paragraph" w:styleId="ByLine">
    <w:name w:val="ByLine"/>
    <w:basedOn w:val="Title"/>
    <w:qFormat/>
    <w:pPr/>
    <w:rPr>
      <w:sz w:val="28"/>
    </w:rPr>
  </w:style>
  <w:style w:type="paragraph" w:styleId="ChangeHistoryTitle">
    <w:name w:val="ChangeHistory Title"/>
    <w:basedOn w:val="Normal"/>
    <w:qFormat/>
    <w:pPr>
      <w:keepNext/>
      <w:spacing w:lineRule="auto" w:line="240" w:before="60" w:after="60"/>
      <w:jc w:val="center"/>
    </w:pPr>
    <w:rPr>
      <w:rFonts w:ascii="Arial" w:hAnsi="Arial"/>
      <w:b/>
      <w:sz w:val="36"/>
    </w:rPr>
  </w:style>
  <w:style w:type="paragraph" w:styleId="TOCEntry">
    <w:name w:val="TOCEntry"/>
    <w:basedOn w:val="Normal"/>
    <w:qFormat/>
    <w:pPr>
      <w:spacing w:lineRule="atLeast" w:line="240" w:before="120" w:after="0"/>
    </w:pPr>
    <w:rPr>
      <w:b/>
      <w:sz w:val="36"/>
    </w:rPr>
  </w:style>
  <w:style w:type="paragraph" w:styleId="Contents3">
    <w:name w:val="Contents 3"/>
    <w:basedOn w:val="Normal"/>
    <w:next w:val="Normal"/>
    <w:autoRedefine/>
    <w:pPr>
      <w:ind w:left="480" w:right="0" w:hanging="0"/>
    </w:pPr>
    <w:rPr/>
  </w:style>
  <w:style w:type="paragraph" w:styleId="Contents4">
    <w:name w:val="Contents 4"/>
    <w:basedOn w:val="Normal"/>
    <w:next w:val="Normal"/>
    <w:autoRedefine/>
    <w:pPr>
      <w:ind w:left="720" w:right="0" w:hanging="0"/>
    </w:pPr>
    <w:rPr/>
  </w:style>
  <w:style w:type="paragraph" w:styleId="TableTextsmall">
    <w:name w:val="Table Text small"/>
    <w:basedOn w:val="Normal"/>
    <w:qFormat/>
    <w:pPr>
      <w:spacing w:before="20" w:after="20"/>
    </w:pPr>
    <w:rPr>
      <w:rFonts w:ascii="Arial" w:hAnsi="Arial"/>
      <w:i/>
      <w:sz w:val="20"/>
    </w:rPr>
  </w:style>
  <w:style w:type="paragraph" w:styleId="Contents1">
    <w:name w:val="Contents 1"/>
    <w:basedOn w:val="Normal"/>
    <w:next w:val="Normal"/>
    <w:autoRedefine/>
    <w:pPr>
      <w:tabs>
        <w:tab w:val="left" w:pos="360" w:leader="none"/>
        <w:tab w:val="right" w:pos="8630" w:leader="dot"/>
      </w:tabs>
    </w:pPr>
    <w:rPr/>
  </w:style>
  <w:style w:type="paragraph" w:styleId="Contents2">
    <w:name w:val="Contents 2"/>
    <w:basedOn w:val="Normal"/>
    <w:next w:val="Normal"/>
    <w:autoRedefine/>
    <w:pPr>
      <w:tabs>
        <w:tab w:val="left" w:pos="800" w:leader="none"/>
        <w:tab w:val="right" w:pos="8630" w:leader="dot"/>
      </w:tabs>
      <w:ind w:left="360" w:right="0" w:hanging="0"/>
    </w:pPr>
    <w:rPr/>
  </w:style>
  <w:style w:type="paragraph" w:styleId="Contents5">
    <w:name w:val="Contents 5"/>
    <w:basedOn w:val="Normal"/>
    <w:next w:val="Normal"/>
    <w:autoRedefine/>
    <w:pPr>
      <w:ind w:left="960" w:right="0" w:hanging="0"/>
    </w:pPr>
    <w:rPr/>
  </w:style>
  <w:style w:type="paragraph" w:styleId="Contents6">
    <w:name w:val="Contents 6"/>
    <w:basedOn w:val="Normal"/>
    <w:next w:val="Normal"/>
    <w:autoRedefine/>
    <w:pPr>
      <w:ind w:left="1200" w:right="0" w:hanging="0"/>
    </w:pPr>
    <w:rPr/>
  </w:style>
  <w:style w:type="paragraph" w:styleId="Contents7">
    <w:name w:val="Contents 7"/>
    <w:basedOn w:val="Normal"/>
    <w:next w:val="Normal"/>
    <w:autoRedefine/>
    <w:pPr>
      <w:ind w:left="1440" w:right="0" w:hanging="0"/>
    </w:pPr>
    <w:rPr/>
  </w:style>
  <w:style w:type="paragraph" w:styleId="Contents8">
    <w:name w:val="Contents 8"/>
    <w:basedOn w:val="Normal"/>
    <w:next w:val="Normal"/>
    <w:autoRedefine/>
    <w:pPr>
      <w:ind w:left="1680" w:right="0" w:hanging="0"/>
    </w:pPr>
    <w:rPr/>
  </w:style>
  <w:style w:type="paragraph" w:styleId="Contents9">
    <w:name w:val="Contents 9"/>
    <w:basedOn w:val="Normal"/>
    <w:next w:val="Normal"/>
    <w:autoRedefine/>
    <w:pPr>
      <w:ind w:left="1920" w:right="0" w:hanging="0"/>
    </w:pPr>
    <w:rPr/>
  </w:style>
  <w:style w:type="paragraph" w:styleId="NormalUnindented">
    <w:name w:val="Normal Unindented"/>
    <w:basedOn w:val="Normal"/>
    <w:qFormat/>
    <w:pPr>
      <w:spacing w:lineRule="auto" w:line="480" w:before="120" w:after="240"/>
    </w:pPr>
    <w:rPr/>
  </w:style>
  <w:style w:type="paragraph" w:styleId="NormalIndent">
    <w:name w:val="Normal Indent"/>
    <w:basedOn w:val="Normal"/>
    <w:qFormat/>
    <w:pPr>
      <w:ind w:left="720" w:right="0" w:hanging="0"/>
    </w:pPr>
    <w:rPr/>
  </w:style>
  <w:style w:type="paragraph" w:styleId="Normalunindented1">
    <w:name w:val="Normal (unindented)"/>
    <w:basedOn w:val="Normal"/>
    <w:qFormat/>
    <w:pPr>
      <w:widowControl w:val="false"/>
      <w:spacing w:lineRule="exact" w:line="260" w:before="0" w:after="140"/>
      <w:ind w:left="475" w:right="0" w:hanging="0"/>
      <w:textAlignment w:val="baseline"/>
    </w:pPr>
    <w:rPr>
      <w:rFonts w:ascii="Segoe" w:hAnsi="Segoe" w:cs="Segoe"/>
      <w:color w:val="000000"/>
      <w:sz w:val="18"/>
      <w:szCs w:val="19"/>
    </w:rPr>
  </w:style>
  <w:style w:type="paragraph" w:styleId="Quotations">
    <w:name w:val="Quotations"/>
    <w:basedOn w:val="Normal"/>
    <w:qFormat/>
    <w:pPr/>
    <w:rPr/>
  </w:style>
  <w:style w:type="paragraph" w:styleId="Subtitle">
    <w:name w:val="Subtitle"/>
    <w:basedOn w:val="Heading"/>
    <w:qFormat/>
    <w:pPr/>
    <w:rPr/>
  </w:style>
  <w:style w:type="paragraph" w:styleId="Endnote">
    <w:name w:val="Endnote"/>
    <w:basedOn w:val="Normal"/>
    <w:pPr/>
    <w:rPr/>
  </w:style>
  <w:style w:type="paragraph" w:styleId="Calibri">
    <w:name w:val="Calibri"/>
    <w:basedOn w:val="Endnote"/>
    <w:qFormat/>
    <w:pPr>
      <w:overflowPunct w:val="false"/>
      <w:autoSpaceDE w:val="false"/>
      <w:spacing w:before="120" w:after="60"/>
      <w:jc w:val="center"/>
      <w:textAlignment w:val="baseline"/>
    </w:pPr>
    <w:rPr>
      <w:rFonts w:ascii="Arial" w:hAnsi="Arial" w:cs="Arial"/>
      <w:b/>
      <w:bCs/>
      <w:sz w:val="18"/>
      <w:szCs w:val="18"/>
      <w:lang w:val="fr-CA"/>
    </w:rPr>
  </w:style>
  <w:style w:type="paragraph" w:styleId="Template">
    <w:name w:val="template"/>
    <w:basedOn w:val="Normal"/>
    <w:qFormat/>
    <w:pPr/>
    <w:rPr>
      <w:rFonts w:ascii="Arial" w:hAnsi="Arial"/>
      <w:i/>
      <w:sz w:val="22"/>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Addressee">
    <w:name w:val="Addressee"/>
    <w:basedOn w:val="Normal"/>
    <w:pPr/>
    <w:rPr/>
  </w:style>
  <w:style w:type="paragraph" w:styleId="ComplimentaryClose">
    <w:name w:val="Complimentary Clos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Left">
    <w:name w:val="Header Left"/>
    <w:basedOn w:val="Normal"/>
    <w:qFormat/>
    <w:pPr/>
    <w:rPr/>
  </w:style>
  <w:style w:type="paragraph" w:styleId="HeaderRight">
    <w:name w:val="Header Right"/>
    <w:basedOn w:val="Normal"/>
    <w:qFormat/>
    <w:pPr/>
    <w:rPr/>
  </w:style>
  <w:style w:type="paragraph" w:styleId="TableHeading">
    <w:name w:val="Table Heading"/>
    <w:basedOn w:val="TableContents"/>
    <w:qFormat/>
    <w:pPr/>
    <w:rPr/>
  </w:style>
  <w:style w:type="paragraph" w:styleId="List3">
    <w:name w:val="List 3"/>
    <w:basedOn w:val="List"/>
    <w:pPr/>
    <w:rPr/>
  </w:style>
  <w:style w:type="paragraph" w:styleId="Illustration">
    <w:name w:val="Illustration"/>
    <w:basedOn w:val="Caption"/>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467</TotalTime>
  <Application>LibreOffice/5.0.1.2$Windows_x86 LibreOffice_project/81898c9f5c0d43f3473ba111d7b351050be20261</Application>
  <Paragraphs>153</Paragraphs>
  <Company>Process Impact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2013-04-01T18:41:00Z</dcterms:created>
  <dc:creator>Karl Wiegers</dc:creator>
  <dc:language>en-CA</dc:language>
  <cp:lastPrinted>1998-11-29T20:04:00Z</cp:lastPrinted>
  <dcterms:modified xsi:type="dcterms:W3CDTF">2016-06-23T22:22:06Z</dcterms:modified>
  <cp:revision>110</cp:revision>
  <dc:title>Vision and Scope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Process Impact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