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356582980924458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  <w:jc w:val="center"/>
      </w:pPr>
      <w:r>
        <w:rPr>
          <w:rFonts w:ascii="Calibri" w:hAnsi="Calibri"/>
          <w:b/>
          <w:color w:val="1f2937"/>
          <w:spacing w:val="40"/>
          <w:sz w:val="40"/>
        </w:rPr>
        <w:t>DENNIS J. CARROLL</w:t>
      </w:r>
    </w:p>
    <w:p>
      <w:pPr>
        <w:spacing w:before="0" w:after="60"/>
        <w:jc w:val="center"/>
      </w:pPr>
      <w:r>
        <w:rPr>
          <w:i/>
          <w:color w:val="1a6b6b"/>
          <w:sz w:val="20"/>
        </w:rPr>
        <w:t>AI Researcher · Mechanistic Interpretability · Open-Source ML Engineer</w:t>
      </w:r>
    </w:p>
    <w:p>
      <w:pPr>
        <w:spacing w:before="0" w:after="40"/>
        <w:jc w:val="center"/>
      </w:pPr>
      <w:r>
        <w:rPr>
          <w:color w:val="6b7280"/>
          <w:sz w:val="17"/>
        </w:rPr>
        <w:t xml:space="preserve">(845) 263-6312</w:t>
      </w:r>
      <w:r>
        <w:rPr>
          <w:color w:val="d1d5db"/>
          <w:sz w:val="17"/>
        </w:rPr>
        <w:t xml:space="preserve">  ·  </w:t>
      </w:r>
      <w:r>
        <w:rPr>
          <w:color w:val="d1d5db"/>
          <w:sz w:val="17"/>
        </w:rPr>
        <w:t xml:space="preserve">  ·  </w:t>
      </w:r>
      <w:r>
        <w:rPr>
          <w:color w:val="6b7280"/>
          <w:sz w:val="17"/>
        </w:rPr>
        <w:t xml:space="preserve">New York, NY</w:t>
      </w:r>
      <w:hyperlink r:id="R45590a5ed8524371">
        <w:r>
          <w:rPr>
            <w:color w:val="0d9488"/>
            <w:sz w:val="17"/>
          </w:rPr>
          <w:t>DennisCarrollJ@gmail.com</w:t>
        </w:r>
      </w:hyperlink>
    </w:p>
    <w:p>
      <w:pPr>
        <w:spacing w:before="0" w:after="0"/>
        <w:jc w:val="center"/>
      </w:pPr>
      <w:r>
        <w:rPr>
          <w:color w:val="d1d5db"/>
          <w:sz w:val="17"/>
        </w:rPr>
        <w:t xml:space="preserve">  ·  </w:t>
      </w:r>
      <w:r>
        <w:rPr>
          <w:color w:val="d1d5db"/>
          <w:sz w:val="17"/>
        </w:rPr>
        <w:t xml:space="preserve">  ·  </w:t>
      </w:r>
      <w:r>
        <w:rPr>
          <w:color w:val="d1d5db"/>
          <w:sz w:val="17"/>
        </w:rPr>
        <w:t xml:space="preserve">  ·  </w:t>
      </w:r>
      <w:hyperlink r:id="R0cebe4a67886470b">
        <w:r>
          <w:rPr>
            <w:color w:val="0d9488"/>
            <w:sz w:val="17"/>
          </w:rPr>
          <w:t>github.com/denniscarrollj</w:t>
        </w:r>
      </w:hyperlink>
      <w:hyperlink r:id="R6c11ae93f9bd425e">
        <w:r>
          <w:rPr>
            <w:color w:val="0d9488"/>
            <w:sz w:val="17"/>
          </w:rPr>
          <w:t>linkedin.com/in/denniscarrollj</w:t>
        </w:r>
      </w:hyperlink>
      <w:hyperlink r:id="R9b40fdf4af93465f">
        <w:r>
          <w:rPr>
            <w:color w:val="0d9488"/>
            <w:sz w:val="17"/>
          </w:rPr>
          <w:t>huggingface.co/DennyDenn</w:t>
        </w:r>
      </w:hyperlink>
      <w:hyperlink r:id="Rec1c9db5893442c2">
        <w:r>
          <w:rPr>
            <w:color w:val="0d9488"/>
            <w:sz w:val="17"/>
          </w:rPr>
          <w:t>dennisjcarroll.com</w:t>
        </w:r>
      </w:hyperlink>
    </w:p>
    <w:p>
      <w:pPr>
        <w:pBdr>
          <w:bottom w:val="single" w:color="d1d5db" w:sz="8" w:space="1"/>
        </w:pBdr>
        <w:spacing w:before="60" w:after="120"/>
      </w:pPr>
    </w:p>
    <w:p>
      <w:pPr>
        <w:pStyle w:val="SectionHeading"/>
      </w:pPr>
      <w:r>
        <w:t>WHAT I'M BUILDING</w:t>
      </w:r>
    </w:p>
    <w:p>
      <w:pPr>
        <w:spacing w:before="40" w:after="100"/>
        <w:jc w:val="both"/>
      </w:pPr>
      <w:r>
        <w:rPr>
          <w:color w:val="4b5563"/>
          <w:sz w:val="18"/>
        </w:rPr>
        <w:t>I reverse-engineer how neural networks actually work — not just how to use them. My independent research applies mechanistic interpretability methods (TransformerLens, activation patching, circuit analysis) to GPT-2 Small, uncovering how models store knowledge, route information, and generalize. I've developed original theoretical frameworks — the Minus One Principle and Bayesian Confidence Circuits — connecting transformer internals to first-principles mathematics. I build production-grade open-source tools, ship things to the web, and write code that tests itself. I thrive at the intersection of research depth and engineering rigor.</w:t>
      </w:r>
    </w:p>
    <w:p>
      <w:pPr>
        <w:pStyle w:val="SectionHeading"/>
      </w:pPr>
      <w:r>
        <w:t>RESEARCH &amp; PROJECTS</w:t>
      </w:r>
    </w:p>
    <w:p>
      <w:pPr>
        <w:pStyle w:val="ProjectTitle"/>
      </w:pPr>
      <w:r>
        <w:rPr>
          <w:b/>
          <w:color w:val="1f2937"/>
          <w:sz w:val="20"/>
        </w:rPr>
        <w:t>Mechanistic Interpretability Research</w:t>
      </w:r>
      <w:r>
        <w:rPr>
          <w:color w:val="d1d5db"/>
          <w:sz w:val="18"/>
        </w:rPr>
        <w:t xml:space="preserve">  ·  </w:t>
      </w:r>
      <w:r>
        <w:rPr>
          <w:i/>
          <w:color w:val="4b5563"/>
          <w:sz w:val="18"/>
        </w:rPr>
        <w:t>Independent</w:t>
      </w:r>
      <w:r>
        <w:rPr>
          <w:color w:val="6b7280"/>
          <w:sz w:val="17"/>
        </w:rPr>
        <w:t xml:space="preserve">  ·  2024 – Present</w:t>
      </w:r>
    </w:p>
    <w:p>
      <w:pPr>
        <w:pStyle w:val="BulletItem"/>
      </w:pPr>
      <w:r>
        <w:t xml:space="preserve">•  </w:t>
      </w:r>
      <w:r>
        <w:t>Mapped Head 7.0 as a Name Mover router and Layer 8 MLP as distributed associative memory using TransformerLens attention pattern analysis and activation patching on the IOI task</w:t>
      </w:r>
    </w:p>
    <w:p>
      <w:pPr>
        <w:pStyle w:val="BulletItem"/>
      </w:pPr>
      <w:r>
        <w:t xml:space="preserve">•  </w:t>
      </w:r>
      <w:r>
        <w:t>Documented the Hydra Effect: suppression heads compensating for ablated Name Movers — providing novel evidence of dynamic redundancy circuits in small transformers</w:t>
      </w:r>
    </w:p>
    <w:p>
      <w:pPr>
        <w:pStyle w:val="BulletItem"/>
      </w:pPr>
      <w:r>
        <w:t xml:space="preserve">•  </w:t>
      </w:r>
      <w:r>
        <w:t>Developed the Minus One Principle: a unifying framework showing subtraction/difference as the atomic computational primitive across gradient descent error signals, attention circuits, and LMC branching</w:t>
      </w:r>
    </w:p>
    <w:p>
      <w:pPr>
        <w:pStyle w:val="BulletItem"/>
      </w:pPr>
      <w:r>
        <w:t xml:space="preserve">•  </w:t>
      </w:r>
      <w:r>
        <w:t>Framing ongoing work as Bayesian Confidence Circuits — modeling attention head outputs as uncertainty-weighted belief propagation</w:t>
      </w:r>
    </w:p>
    <w:p>
      <w:pPr>
        <w:pStyle w:val="BulletItem"/>
      </w:pPr>
      <w:r>
        <w:t xml:space="preserve">•  </w:t>
      </w:r>
      <w:r>
        <w:t>Built an interactive Mechanistic Interpretability Visualization tool for exploring head behaviors across layers</w:t>
      </w:r>
    </w:p>
    <w:p>
      <w:pPr>
        <w:pStyle w:val="ProjectTitle"/>
      </w:pPr>
      <w:r>
        <w:rPr>
          <w:b/>
          <w:color w:val="1f2937"/>
          <w:sz w:val="20"/>
        </w:rPr>
        <w:t>edge_dynamics</w:t>
      </w:r>
      <w:r>
        <w:rPr>
          <w:color w:val="d1d5db"/>
          <w:sz w:val="18"/>
        </w:rPr>
        <w:t xml:space="preserve">  ·  </w:t>
      </w:r>
      <w:r>
        <w:rPr>
          <w:i/>
          <w:color w:val="4b5563"/>
          <w:sz w:val="18"/>
        </w:rPr>
        <w:t>Open Source · IoT Telemetry Compression</w:t>
      </w:r>
      <w:r>
        <w:rPr>
          <w:color w:val="6b7280"/>
          <w:sz w:val="17"/>
        </w:rPr>
        <w:t xml:space="preserve">  ·  2024 – Present</w:t>
      </w:r>
    </w:p>
    <w:p>
      <w:pPr>
        <w:keepNext/>
        <w:spacing w:before="0" w:after="40"/>
      </w:pPr>
      <w:r>
        <w:rPr>
          <w:i/>
          <w:color w:val="1a6b6b"/>
          <w:sz w:val="16"/>
        </w:rPr>
        <w:t>Python · zstd · Per-topic adaptive dictionaries · Statistical anomaly detection</w:t>
      </w:r>
    </w:p>
    <w:p>
      <w:pPr>
        <w:pStyle w:val="BulletItem"/>
      </w:pPr>
      <w:r>
        <w:t xml:space="preserve">•  </w:t>
      </w:r>
      <w:r>
        <w:t>Designed an IoT telemetry compression system with per-topic zstd dictionaries, delta compression, and backpressure-aware ingestion — achieving sustained compression ratios monitored via EMA drift detection</w:t>
      </w:r>
    </w:p>
    <w:p>
      <w:pPr>
        <w:pStyle w:val="BulletItem"/>
      </w:pPr>
      <w:r>
        <w:t xml:space="preserve">•  </w:t>
      </w:r>
      <w:r>
        <w:t>Built adaptive dictionary lifecycle management with schema fingerprinting to detect semantic drift and trigger retraining, fixing a fundamental flaw in EMA-only detection approaches</w:t>
      </w:r>
    </w:p>
    <w:p>
      <w:pPr>
        <w:pStyle w:val="BulletItem"/>
      </w:pPr>
      <w:r>
        <w:t xml:space="preserve">•  </w:t>
      </w:r>
      <w:r>
        <w:t>Maintained 102+ passing tests across compression, ratio monitoring, and schema fingerprint modules</w:t>
      </w:r>
    </w:p>
    <w:p>
      <w:pPr>
        <w:pStyle w:val="ProjectTitle"/>
      </w:pPr>
      <w:r>
        <w:rPr>
          <w:b/>
          <w:color w:val="1f2937"/>
          <w:sz w:val="20"/>
        </w:rPr>
        <w:t>MCP-SP Security Protocol</w:t>
      </w:r>
      <w:r>
        <w:rPr>
          <w:color w:val="d1d5db"/>
          <w:sz w:val="18"/>
        </w:rPr>
        <w:t xml:space="preserve">  ·  </w:t>
      </w:r>
      <w:r>
        <w:rPr>
          <w:i/>
          <w:color w:val="4b5563"/>
          <w:sz w:val="18"/>
        </w:rPr>
        <w:t>Open Source</w:t>
      </w:r>
      <w:r>
        <w:rPr>
          <w:color w:val="6b7280"/>
          <w:sz w:val="17"/>
        </w:rPr>
        <w:t xml:space="preserve">  ·  2024 – Present</w:t>
      </w:r>
    </w:p>
    <w:p>
      <w:pPr>
        <w:keepNext/>
        <w:spacing w:before="0" w:after="40"/>
      </w:pPr>
      <w:r>
        <w:rPr>
          <w:i/>
          <w:color w:val="1a6b6b"/>
          <w:sz w:val="16"/>
        </w:rPr>
        <w:t>Model Context Protocol · Security · Agent infrastructure</w:t>
      </w:r>
    </w:p>
    <w:p>
      <w:pPr>
        <w:pStyle w:val="BulletItem"/>
      </w:pPr>
      <w:r>
        <w:t xml:space="preserve">•  </w:t>
      </w:r>
      <w:r>
        <w:t>Designed a security layer for MCP (Model Context Protocol) servers — authentication, rate limiting, and sandboxed tool execution for AI agent pipelines</w:t>
      </w:r>
    </w:p>
    <w:p>
      <w:pPr>
        <w:pStyle w:val="BulletItem"/>
      </w:pPr>
      <w:r>
        <w:t xml:space="preserve">•  </w:t>
      </w:r>
      <w:r>
        <w:t>Motivated by real attack surfaces in multi-agent LLM systems; addresses prompt injection and unauthorized tool invocation vectors</w:t>
      </w:r>
    </w:p>
    <w:p>
      <w:pPr>
        <w:pStyle w:val="ProjectTitle"/>
      </w:pPr>
      <w:r>
        <w:rPr>
          <w:b/>
          <w:color w:val="1f2937"/>
          <w:sz w:val="20"/>
        </w:rPr>
        <w:t>Privacy-First Media Mix Modeling Toolkit</w:t>
      </w:r>
      <w:r>
        <w:rPr>
          <w:color w:val="d1d5db"/>
          <w:sz w:val="18"/>
        </w:rPr>
        <w:t xml:space="preserve">  ·  </w:t>
      </w:r>
      <w:r>
        <w:rPr>
          <w:i/>
          <w:color w:val="4b5563"/>
          <w:sz w:val="18"/>
        </w:rPr>
        <w:t>Open Source · Streamlit</w:t>
      </w:r>
      <w:r>
        <w:rPr>
          <w:color w:val="6b7280"/>
          <w:sz w:val="17"/>
        </w:rPr>
        <w:t xml:space="preserve">  ·  2023 – 2024</w:t>
      </w:r>
    </w:p>
    <w:p>
      <w:pPr>
        <w:keepNext/>
        <w:spacing w:before="0" w:after="40"/>
      </w:pPr>
      <w:r>
        <w:rPr>
          <w:i/>
          <w:color w:val="1a6b6b"/>
          <w:sz w:val="16"/>
        </w:rPr>
        <w:t>Python · Laplace DP · Bayesian inference · Streamlit</w:t>
      </w:r>
    </w:p>
    <w:p>
      <w:pPr>
        <w:pStyle w:val="BulletItem"/>
      </w:pPr>
      <w:r>
        <w:t xml:space="preserve">•  </w:t>
      </w:r>
      <w:r>
        <w:t>Built a differential-privacy-enabled MMM toolkit applying Laplace mechanism noise calibrated to L1 sensitivity for marketing attribution under privacy constraints</w:t>
      </w:r>
    </w:p>
    <w:p>
      <w:pPr>
        <w:pStyle w:val="BulletItem"/>
      </w:pPr>
      <w:r>
        <w:t xml:space="preserve">•  </w:t>
      </w:r>
      <w:r>
        <w:t>Shipped an interactive Streamlit dashboard enabling non-technical stakeholders to explore model outputs and budget allocation scenarios</w:t>
      </w:r>
    </w:p>
    <w:p>
      <w:pPr>
        <w:pStyle w:val="ProjectTitle"/>
      </w:pPr>
      <w:r>
        <w:rPr>
          <w:b/>
          <w:color w:val="1f2937"/>
          <w:sz w:val="20"/>
        </w:rPr>
        <w:t>Bayesian Airbnb Market Analysis</w:t>
      </w:r>
      <w:r>
        <w:rPr>
          <w:color w:val="d1d5db"/>
          <w:sz w:val="18"/>
        </w:rPr>
        <w:t xml:space="preserve">  ·  </w:t>
      </w:r>
      <w:r>
        <w:rPr>
          <w:i/>
          <w:color w:val="4b5563"/>
          <w:sz w:val="18"/>
        </w:rPr>
        <w:t>Portfolio · Streamlit</w:t>
      </w:r>
      <w:r>
        <w:rPr>
          <w:color w:val="6b7280"/>
          <w:sz w:val="17"/>
        </w:rPr>
        <w:t xml:space="preserve">  ·  2023</w:t>
      </w:r>
    </w:p>
    <w:p>
      <w:pPr>
        <w:keepNext/>
        <w:spacing w:before="0" w:after="40"/>
      </w:pPr>
      <w:r>
        <w:rPr>
          <w:i/>
          <w:color w:val="1a6b6b"/>
          <w:sz w:val="16"/>
        </w:rPr>
        <w:t>R · Python · Hierarchical Bayesian modeling · Live dashboard</w:t>
      </w:r>
    </w:p>
    <w:p>
      <w:pPr>
        <w:pStyle w:val="BulletItem"/>
      </w:pPr>
      <w:r>
        <w:t xml:space="preserve">•  </w:t>
      </w:r>
      <w:r>
        <w:t>Built a hierarchical Bayesian model for Seattle Airbnb pricing achieving R² = 0.687 with engineered spatial and listing features</w:t>
      </w:r>
    </w:p>
    <w:p>
      <w:pPr>
        <w:pStyle w:val="BulletItem"/>
      </w:pPr>
      <w:r>
        <w:t xml:space="preserve">•  </w:t>
      </w:r>
      <w:r>
        <w:t>Deployed live Streamlit dashboard with LLM-powered business intelligence layer for exploratory market queries</w:t>
      </w:r>
    </w:p>
    <w:p>
      <w:pPr>
        <w:pStyle w:val="ProjectTitle"/>
      </w:pPr>
      <w:r>
        <w:rPr>
          <w:b/>
          <w:color w:val="1f2937"/>
          <w:sz w:val="20"/>
        </w:rPr>
        <w:t>Browser-Based ML Training Environment</w:t>
      </w:r>
      <w:r>
        <w:rPr>
          <w:color w:val="d1d5db"/>
          <w:sz w:val="18"/>
        </w:rPr>
        <w:t xml:space="preserve">  ·  </w:t>
      </w:r>
      <w:r>
        <w:rPr>
          <w:i/>
          <w:color w:val="4b5563"/>
          <w:sz w:val="18"/>
        </w:rPr>
        <w:t>Interactive App</w:t>
      </w:r>
      <w:r>
        <w:rPr>
          <w:color w:val="6b7280"/>
          <w:sz w:val="17"/>
        </w:rPr>
        <w:t xml:space="preserve">  ·  2024</w:t>
      </w:r>
    </w:p>
    <w:p>
      <w:pPr>
        <w:keepNext/>
        <w:spacing w:before="0" w:after="40"/>
      </w:pPr>
      <w:r>
        <w:rPr>
          <w:i/>
          <w:color w:val="1a6b6b"/>
          <w:sz w:val="16"/>
        </w:rPr>
        <w:t>TensorFlow.js · JavaScript · Real-time visualization</w:t>
      </w:r>
    </w:p>
    <w:p>
      <w:pPr>
        <w:pStyle w:val="BulletItem"/>
      </w:pPr>
      <w:r>
        <w:t xml:space="preserve">•  </w:t>
      </w:r>
      <w:r>
        <w:t>Developed Edge AI Training Lab: a real-time neural network training environment running entirely in the browser with TensorFlow.js, live loss curves, decision boundaries, and network visualization</w:t>
      </w:r>
    </w:p>
    <w:p>
      <w:pPr>
        <w:pStyle w:val="SectionHeading"/>
      </w:pPr>
      <w:r>
        <w:t>TECHNICAL SKILLS</w:t>
      </w:r>
    </w:p>
    <w:p>
      <w:pPr>
        <w:spacing w:before="40" w:after="40"/>
        <w:ind w:left="0"/>
      </w:pPr>
      <w:r>
        <w:rPr>
          <w:b/>
          <w:color w:val="1f2937"/>
          <w:sz w:val="18"/>
        </w:rPr>
        <w:t xml:space="preserve">Interpretability: </w:t>
      </w:r>
      <w:r>
        <w:rPr>
          <w:color w:val="4b5563"/>
          <w:sz w:val="18"/>
        </w:rPr>
        <w:t>TransformerLens, Activation Patching, Circuit Analysis, Attention Pattern Visualization</w:t>
      </w:r>
    </w:p>
    <w:p>
      <w:pPr>
        <w:spacing w:before="40" w:after="40"/>
        <w:ind w:left="0"/>
      </w:pPr>
      <w:r>
        <w:rPr>
          <w:b/>
          <w:color w:val="1f2937"/>
          <w:sz w:val="18"/>
        </w:rPr>
        <w:t xml:space="preserve">ML / DL: </w:t>
      </w:r>
      <w:r>
        <w:rPr>
          <w:color w:val="4b5563"/>
          <w:sz w:val="18"/>
        </w:rPr>
        <w:t>PyTorch, Hugging Face Transformers, Scikit-learn, Keras</w:t>
      </w:r>
    </w:p>
    <w:p>
      <w:pPr>
        <w:spacing w:before="40" w:after="40"/>
        <w:ind w:left="0"/>
      </w:pPr>
      <w:r>
        <w:rPr>
          <w:b/>
          <w:color w:val="1f2937"/>
          <w:sz w:val="18"/>
        </w:rPr>
        <w:t xml:space="preserve">Languages: </w:t>
      </w:r>
      <w:r>
        <w:rPr>
          <w:color w:val="4b5563"/>
          <w:sz w:val="18"/>
        </w:rPr>
        <w:t>Python (NumPy, Pandas, SciPy), R, SQL, JavaScript</w:t>
      </w:r>
    </w:p>
    <w:p>
      <w:pPr>
        <w:spacing w:before="40" w:after="40"/>
        <w:ind w:left="0"/>
      </w:pPr>
      <w:r>
        <w:rPr>
          <w:b/>
          <w:color w:val="1f2937"/>
          <w:sz w:val="18"/>
        </w:rPr>
        <w:t xml:space="preserve">Research Tools: </w:t>
      </w:r>
      <w:r>
        <w:rPr>
          <w:color w:val="4b5563"/>
          <w:sz w:val="18"/>
        </w:rPr>
        <w:t>Jupyter, Git, Docker, VS Code, Linux (Pop!_OS)</w:t>
      </w:r>
    </w:p>
    <w:p>
      <w:pPr>
        <w:spacing w:before="40" w:after="40"/>
        <w:ind w:left="0"/>
      </w:pPr>
      <w:r>
        <w:rPr>
          <w:b/>
          <w:color w:val="1f2937"/>
          <w:sz w:val="18"/>
        </w:rPr>
        <w:t xml:space="preserve">Statistics: </w:t>
      </w:r>
      <w:r>
        <w:rPr>
          <w:color w:val="4b5563"/>
          <w:sz w:val="18"/>
        </w:rPr>
        <w:t>Bayesian inference, Differential privacy, Time series, Hypothesis testing</w:t>
      </w:r>
    </w:p>
    <w:p>
      <w:pPr>
        <w:spacing w:before="40" w:after="40"/>
        <w:ind w:left="0"/>
      </w:pPr>
      <w:r>
        <w:rPr>
          <w:b/>
          <w:color w:val="1f2937"/>
          <w:sz w:val="18"/>
        </w:rPr>
        <w:t xml:space="preserve">Visualization: </w:t>
      </w:r>
      <w:r>
        <w:rPr>
          <w:color w:val="4b5563"/>
          <w:sz w:val="18"/>
        </w:rPr>
        <w:t>Matplotlib, Seaborn, Plotly, Tableau, Streamlit</w:t>
      </w:r>
    </w:p>
    <w:p>
      <w:pPr>
        <w:pStyle w:val="SectionHeading"/>
      </w:pPr>
      <w:r>
        <w:t>EDUCATION</w:t>
      </w:r>
    </w:p>
    <w:p>
      <w:pPr>
        <w:keepNext/>
        <w:spacing w:before="80" w:after="20"/>
      </w:pPr>
      <w:r>
        <w:rPr>
          <w:b/>
          <w:color w:val="1f2937"/>
          <w:sz w:val="19"/>
        </w:rPr>
        <w:t>M.S. Data Science</w:t>
      </w:r>
      <w:r>
        <w:rPr>
          <w:color w:val="d1d5db"/>
          <w:sz w:val="18"/>
        </w:rPr>
        <w:t xml:space="preserve">  ·  </w:t>
      </w:r>
      <w:r>
        <w:rPr>
          <w:color w:val="4b5563"/>
          <w:sz w:val="18"/>
        </w:rPr>
        <w:t>Illinois Institute of Technology</w:t>
      </w:r>
      <w:r>
        <w:rPr>
          <w:color w:val="6b7280"/>
          <w:sz w:val="17"/>
        </w:rPr>
        <w:t xml:space="preserve">  ·  In Progress</w:t>
      </w:r>
    </w:p>
    <w:p>
      <w:pPr>
        <w:spacing w:before="0" w:after="40"/>
        <w:ind w:left="0"/>
      </w:pPr>
      <w:r>
        <w:rPr>
          <w:i/>
          <w:color w:val="6b7280"/>
          <w:sz w:val="17"/>
        </w:rPr>
        <w:t>GPA: 3.4 · Relevant coursework: Machine Learning Algorithms, Statistical Analysis, Data Mining, Big Data Analytics, Distributed Computing</w:t>
      </w:r>
    </w:p>
    <w:p>
      <w:pPr>
        <w:keepNext/>
        <w:spacing w:before="80" w:after="20"/>
      </w:pPr>
      <w:r>
        <w:rPr>
          <w:b/>
          <w:color w:val="1f2937"/>
          <w:sz w:val="19"/>
        </w:rPr>
        <w:t>B.F.A. Communication Studies</w:t>
      </w:r>
      <w:r>
        <w:rPr>
          <w:color w:val="d1d5db"/>
          <w:sz w:val="18"/>
        </w:rPr>
        <w:t xml:space="preserve">  ·  </w:t>
      </w:r>
      <w:r>
        <w:rPr>
          <w:color w:val="4b5563"/>
          <w:sz w:val="18"/>
        </w:rPr>
        <w:t>SUNY Oneonta</w:t>
      </w:r>
      <w:r>
        <w:rPr>
          <w:color w:val="6b7280"/>
          <w:sz w:val="17"/>
        </w:rPr>
        <w:t xml:space="preserve">  ·  2013 – 2017</w:t>
      </w:r>
    </w:p>
    <w:p>
      <w:pPr>
        <w:spacing w:before="0" w:after="40"/>
        <w:ind w:left="0"/>
      </w:pPr>
      <w:r>
        <w:rPr>
          <w:i/>
          <w:color w:val="6b7280"/>
          <w:sz w:val="17"/>
        </w:rPr>
        <w:t>Foundational training in research methods, technical writing, and applied analysis</w:t>
      </w:r>
    </w:p>
    <w:p>
      <w:pPr>
        <w:pStyle w:val="SectionHeading"/>
      </w:pPr>
      <w:r>
        <w:t>CONTINUING EDUCATION</w:t>
      </w:r>
    </w:p>
    <w:p>
      <w:pPr>
        <w:pStyle w:val="BulletItem"/>
      </w:pPr>
      <w:r>
        <w:t xml:space="preserve">•  </w:t>
      </w:r>
      <w:r>
        <w:t>Deep Learning Specialization (Andrew Ng / deeplearning.ai) — In Progress. Completed Course 1 through vectorization, broadcasting, and backprop — hand-deriving each algorithm before implementing.</w:t>
      </w:r>
    </w:p>
    <w:p>
      <w:pPr>
        <w:pStyle w:val="BulletItem"/>
      </w:pPr>
      <w:r>
        <w:t xml:space="preserve">•  </w:t>
      </w:r>
      <w:r>
        <w:t>Data Science &amp; Applied AI — Brown University School of Professional Studies (2024). Capstone: predictive maintenance model for manufacturing equipment deployed in a production pipeline.</w:t>
      </w:r>
    </w:p>
    <w:p>
      <w:pPr>
        <w:pStyle w:val="BulletItem"/>
      </w:pPr>
      <w:r>
        <w:t xml:space="preserve">•  </w:t>
      </w:r>
      <w:r>
        <w:t>Writing &amp; Editing: Word Choice and Word Order — University of Michigan (Coursera)</w:t>
      </w:r>
    </w:p>
    <w:p>
      <w:pPr>
        <w:pStyle w:val="BulletItem"/>
      </w:pPr>
      <w:r>
        <w:t xml:space="preserve">•  </w:t>
      </w:r>
      <w:r>
        <w:t>Growth-Driven Design &amp; Inbound Marketing — HubSpot Academy</w:t>
      </w:r>
    </w:p>
    <w:p>
      <w:pPr>
        <w:pStyle w:val="BulletItem"/>
      </w:pPr>
      <w:r>
        <w:t xml:space="preserve">•  </w:t>
      </w:r>
      <w:r>
        <w:t>Responsible Conduct of Research — CITI Program (2023)</w:t>
      </w:r>
    </w:p>
    <w:p>
      <w:pPr>
        <w:pStyle w:val="SectionHeading"/>
      </w:pPr>
      <w:r>
        <w:t>PROFESSIONAL EXPERIENCE</w:t>
      </w:r>
    </w:p>
    <w:p>
      <w:pPr>
        <w:keepNext/>
        <w:spacing w:before="100" w:after="20"/>
      </w:pPr>
      <w:r>
        <w:rPr>
          <w:b/>
          <w:color w:val="1f2937"/>
          <w:sz w:val="19"/>
        </w:rPr>
        <w:t>Doorman / Building Data Coordinator</w:t>
      </w:r>
      <w:r>
        <w:rPr>
          <w:color w:val="d1d5db"/>
          <w:sz w:val="18"/>
        </w:rPr>
        <w:t xml:space="preserve">  ·  </w:t>
      </w:r>
      <w:r>
        <w:rPr>
          <w:color w:val="4b5563"/>
          <w:sz w:val="18"/>
        </w:rPr>
        <w:t>60th &amp; Fifth Corp</w:t>
      </w:r>
      <w:r>
        <w:rPr>
          <w:color w:val="6b7280"/>
          <w:sz w:val="17"/>
        </w:rPr>
        <w:t xml:space="preserve">  ·  New York, NY  ·  March 2020 – Present</w:t>
      </w:r>
    </w:p>
    <w:p>
      <w:pPr>
        <w:pStyle w:val="BulletItem"/>
      </w:pPr>
      <w:r>
        <w:t xml:space="preserve">•  </w:t>
      </w:r>
      <w:r>
        <w:t>Maintain and query a resident database of 40+ households — the operational data work that builds real intuition for data quality and information architecture</w:t>
      </w:r>
    </w:p>
    <w:p>
      <w:pPr>
        <w:pStyle w:val="BulletItem"/>
      </w:pPr>
      <w:r>
        <w:t xml:space="preserve">•  </w:t>
      </w:r>
      <w:r>
        <w:t>Developed data-driven communication protocols between building management and residents; designed digital logs that surface actionable patterns for management decisions</w:t>
      </w:r>
    </w:p>
    <w:p>
      <w:pPr>
        <w:keepNext/>
        <w:spacing w:before="100" w:after="20"/>
      </w:pPr>
      <w:r>
        <w:rPr>
          <w:b/>
          <w:color w:val="1f2937"/>
          <w:sz w:val="19"/>
        </w:rPr>
        <w:t>Carpenter's Assistant</w:t>
      </w:r>
      <w:r>
        <w:rPr>
          <w:color w:val="d1d5db"/>
          <w:sz w:val="18"/>
        </w:rPr>
        <w:t xml:space="preserve">  ·  </w:t>
      </w:r>
      <w:r>
        <w:rPr>
          <w:color w:val="4b5563"/>
          <w:sz w:val="18"/>
        </w:rPr>
        <w:t>California Closets</w:t>
      </w:r>
      <w:r>
        <w:rPr>
          <w:color w:val="6b7280"/>
          <w:sz w:val="17"/>
        </w:rPr>
        <w:t xml:space="preserve">  ·  Hawthorne, NY  ·  March 2019 – March 2020</w:t>
      </w:r>
    </w:p>
    <w:p>
      <w:pPr>
        <w:pStyle w:val="BulletItem"/>
      </w:pPr>
      <w:r>
        <w:t xml:space="preserve">•  </w:t>
      </w:r>
      <w:r>
        <w:t>Translated spatial measurement data into optimized installation configurations; honed tolerance for precision and iterative problem-solving</w:t>
      </w:r>
    </w:p>
    <w:p>
      <w:pPr>
        <w:keepNext/>
        <w:spacing w:before="100" w:after="20"/>
      </w:pPr>
      <w:r>
        <w:rPr>
          <w:b/>
          <w:color w:val="1f2937"/>
          <w:sz w:val="19"/>
        </w:rPr>
        <w:t>Paint Department Associate</w:t>
      </w:r>
      <w:r>
        <w:rPr>
          <w:color w:val="d1d5db"/>
          <w:sz w:val="18"/>
        </w:rPr>
        <w:t xml:space="preserve">  ·  </w:t>
      </w:r>
      <w:r>
        <w:rPr>
          <w:color w:val="4b5563"/>
          <w:sz w:val="18"/>
        </w:rPr>
        <w:t>Lowe's Home Improvement</w:t>
      </w:r>
      <w:r>
        <w:rPr>
          <w:color w:val="6b7280"/>
          <w:sz w:val="17"/>
        </w:rPr>
        <w:t xml:space="preserve">  ·  Orangeburg, NY  ·  May 2018 – March 2020</w:t>
      </w:r>
    </w:p>
    <w:p>
      <w:pPr>
        <w:pStyle w:val="BulletItem"/>
      </w:pPr>
      <w:r>
        <w:t xml:space="preserve">•  </w:t>
      </w:r>
      <w:r>
        <w:t>Built spreadsheet systems to track department metrics and inventory reorder patterns, reducing stockouts by 15%</w:t>
      </w:r>
    </w:p>
    <w:p>
      <w:pPr>
        <w:pStyle w:val="SectionHeading"/>
      </w:pPr>
      <w:r>
        <w:t>PRESENCE</w:t>
      </w:r>
    </w:p>
    <w:p>
      <w:pPr>
        <w:spacing w:before="40" w:after="0"/>
        <w:jc w:val="center"/>
      </w:pPr>
      <w:r>
        <w:rPr>
          <w:color w:val="4b5563"/>
          <w:sz w:val="17"/>
        </w:rPr>
        <w:t xml:space="preserve">Also builds interactive fiction universes at </w:t>
      </w:r>
      <w:hyperlink r:id="Rc3b794ad69584c29">
        <w:r>
          <w:rPr>
            <w:color w:val="0d9488"/>
            <w:sz w:val="17"/>
          </w:rPr>
          <w:t>dennisjcarroll.com/stories</w:t>
        </w:r>
      </w:hyperlink>
    </w:p>
    <w:p>
      <w:pPr>
        <w:spacing w:before="60" w:after="0"/>
        <w:jc w:val="center"/>
      </w:pPr>
      <w:r>
        <w:rPr>
          <w:color w:val="d1d5db"/>
          <w:sz w:val="17"/>
        </w:rPr>
        <w:t xml:space="preserve">  ·  </w:t>
      </w:r>
      <w:r>
        <w:rPr>
          <w:color w:val="d1d5db"/>
          <w:sz w:val="17"/>
        </w:rPr>
        <w:t xml:space="preserve">  ·  </w:t>
      </w:r>
      <w:r>
        <w:rPr>
          <w:color w:val="d1d5db"/>
          <w:sz w:val="17"/>
        </w:rPr>
        <w:t xml:space="preserve">  ·  </w:t>
      </w:r>
      <w:hyperlink r:id="Ra7454add3a304873">
        <w:r>
          <w:rPr>
            <w:color w:val="0d9488"/>
            <w:sz w:val="17"/>
          </w:rPr>
          <w:t>GitHub (32+ repos)</w:t>
        </w:r>
      </w:hyperlink>
      <w:hyperlink r:id="Rb7f622c095554031">
        <w:r>
          <w:rPr>
            <w:color w:val="0d9488"/>
            <w:sz w:val="17"/>
          </w:rPr>
          <w:t>HuggingFace · DennyDenn</w:t>
        </w:r>
      </w:hyperlink>
      <w:hyperlink r:id="R24751990138b45f0">
        <w:r>
          <w:rPr>
            <w:color w:val="0d9488"/>
            <w:sz w:val="17"/>
          </w:rPr>
          <w:t>dennisjcarroll.com</w:t>
        </w:r>
      </w:hyperlink>
      <w:hyperlink r:id="R0d25f0d3f119407f">
        <w:r>
          <w:rPr>
            <w:color w:val="0d9488"/>
            <w:sz w:val="17"/>
          </w:rPr>
          <w:t>LinkedIn</w:t>
        </w:r>
      </w:hyperlink>
    </w:p>
    <w:sectPr>
      <w:footerReference w:type="default" r:id="Rb91b13e4fca646ae"/>
      <w:pgSz w:w="11906" w:h="16838"/>
      <w:pgMar w:top="720" w:right="1008" w:bottom="720" w:left="1008" w:header="432" w:footer="43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60" w:line="264" w:lineRule="auto"/>
    </w:pPr>
    <w:rPr>
      <w:rFonts w:ascii="Calibri" w:hAnsi="Calibri"/>
      <w:color w:val="1f2937"/>
      <w:sz w:val="20"/>
    </w:rPr>
  </w:style>
  <w:style w:type="paragraph" w:styleId="SectionHeading">
    <w:name w:val="SectionHeading"/>
    <w:basedOn w:val="Normal"/>
    <w:pPr>
      <w:pBdr>
        <w:bottom w:val="single" w:color="1a6b6b" w:sz="6" w:space="2"/>
      </w:pBdr>
      <w:spacing w:before="240" w:after="80"/>
    </w:pPr>
    <w:rPr>
      <w:b/>
      <w:color w:val="1a6b6b"/>
      <w:spacing w:val="30"/>
      <w:sz w:val="22"/>
    </w:rPr>
  </w:style>
  <w:style w:type="paragraph" w:styleId="ProjectTitle">
    <w:name w:val="ProjectTitle"/>
    <w:basedOn w:val="Normal"/>
    <w:pPr>
      <w:keepNext/>
      <w:spacing w:before="160" w:after="20"/>
    </w:pPr>
    <w:rPr>
      <w:b/>
      <w:color w:val="1f2937"/>
      <w:sz w:val="20"/>
    </w:rPr>
  </w:style>
  <w:style w:type="paragraph" w:styleId="BulletItem">
    <w:name w:val="BulletItem"/>
    <w:basedOn w:val="Normal"/>
    <w:pPr>
      <w:spacing w:before="20" w:after="40"/>
      <w:ind w:left="360" w:hanging="180"/>
    </w:pPr>
    <w:rPr>
      <w:color w:val="4b5563"/>
      <w:sz w:val="1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4e711dd122474096" /><Relationship Type="http://schemas.openxmlformats.org/officeDocument/2006/relationships/hyperlink" Target="mailto:DennisCarrollJ@gmail.com" TargetMode="External" Id="R45590a5ed8524371" /><Relationship Type="http://schemas.openxmlformats.org/officeDocument/2006/relationships/hyperlink" Target="https://github.com/denniscarrollj" TargetMode="External" Id="R0cebe4a67886470b" /><Relationship Type="http://schemas.openxmlformats.org/officeDocument/2006/relationships/hyperlink" Target="https://linkedin.com/in/denniscarrollj" TargetMode="External" Id="R6c11ae93f9bd425e" /><Relationship Type="http://schemas.openxmlformats.org/officeDocument/2006/relationships/hyperlink" Target="https://huggingface.co/DennyDenn" TargetMode="External" Id="R9b40fdf4af93465f" /><Relationship Type="http://schemas.openxmlformats.org/officeDocument/2006/relationships/hyperlink" Target="https://dennisjcarroll.com" TargetMode="External" Id="Rec1c9db5893442c2" /><Relationship Type="http://schemas.openxmlformats.org/officeDocument/2006/relationships/hyperlink" Target="https://dennisjcarroll.com/stories" TargetMode="External" Id="Rc3b794ad69584c29" /><Relationship Type="http://schemas.openxmlformats.org/officeDocument/2006/relationships/hyperlink" Target="https://github.com/denniscarrollj" TargetMode="External" Id="Ra7454add3a304873" /><Relationship Type="http://schemas.openxmlformats.org/officeDocument/2006/relationships/hyperlink" Target="https://huggingface.co/DennyDenn" TargetMode="External" Id="Rb7f622c095554031" /><Relationship Type="http://schemas.openxmlformats.org/officeDocument/2006/relationships/hyperlink" Target="https://dennisjcarroll.com" TargetMode="External" Id="R24751990138b45f0" /><Relationship Type="http://schemas.openxmlformats.org/officeDocument/2006/relationships/hyperlink" Target="https://linkedin.com/in/denniscarrollj" TargetMode="External" Id="R0d25f0d3f119407f" /><Relationship Type="http://schemas.openxmlformats.org/officeDocument/2006/relationships/footer" Target="footer1.xml" Id="Rb91b13e4fca646ae" /><Relationship Type="http://schemas.openxmlformats.org/officeDocument/2006/relationships/settings" Target="settings.xml" Id="R32457b43cd7144a1" /></Relationships>
</file>