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INDIVIDUAL PERFORMANCE REPORT</w:t>
      </w:r>
    </w:p>
    <w:p>
      <w:pPr>
        <w:jc w:val="center"/>
      </w:pPr>
      <w:r>
        <w:rPr>
          <w:b/>
          <w:color w:val="2C3E50"/>
          <w:sz w:val="44"/>
        </w:rPr>
        <w:t>ELIZA</w:t>
      </w:r>
    </w:p>
    <w:p>
      <w:pPr>
        <w:jc w:val="center"/>
      </w:pPr>
      <w:r>
        <w:rPr>
          <w:i/>
          <w:color w:val="7F8C8D"/>
          <w:sz w:val="28"/>
        </w:rPr>
        <w:t>General Hardware Team</w:t>
      </w:r>
    </w:p>
    <w:p>
      <w:pPr>
        <w:jc w:val="center"/>
      </w:pPr>
      <w:r>
        <w:rPr>
          <w:b/>
          <w:color w:val="8E44AD"/>
          <w:sz w:val="26"/>
        </w:rPr>
        <w:t>📈 MOST IMPROVED</w:t>
      </w:r>
    </w:p>
    <w:p>
      <w:pPr>
        <w:jc w:val="center"/>
      </w:pPr>
      <w:r>
        <w:rPr>
          <w:color w:val="666666"/>
          <w:sz w:val="24"/>
        </w:rPr>
        <w:t>BOMAS Hardware Store</w:t>
      </w:r>
    </w:p>
    <w:p>
      <w:pPr>
        <w:jc w:val="center"/>
      </w:pPr>
      <w:r>
        <w:rPr>
          <w:color w:val="666666"/>
          <w:sz w:val="22"/>
        </w:rPr>
        <w:t>February 1-21, 2026 (18 Working Days)</w:t>
      </w:r>
    </w:p>
    <w:p>
      <w:pPr>
        <w:jc w:val="center"/>
      </w:pPr>
      <w:r>
        <w:rPr>
          <w:i/>
          <w:color w:val="999999"/>
          <w:sz w:val="18"/>
        </w:rPr>
        <w:t>Generated: 2026-02-27 15:54:29</w:t>
      </w:r>
    </w:p>
    <w:p>
      <w:r>
        <w:br w:type="page"/>
      </w:r>
    </w:p>
    <w:p>
      <w:pPr>
        <w:pStyle w:val="Heading1"/>
      </w:pPr>
      <w:r>
        <w:t>PERFORMANCE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Team Comparison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Total Sales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KES 8,456,260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▲ 19.2% vs team avg</w:t>
            </w:r>
          </w:p>
        </w:tc>
      </w:tr>
      <w:tr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Total Profit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842,095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19.4% of team total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Profit Margin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10.0%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Team avg: 8.7%</w:t>
            </w:r>
          </w:p>
        </w:tc>
      </w:tr>
      <w:tr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Items Sold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10,636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Daily Avg Sales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KES 469,792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Daily Avg Profit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46,783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Team Share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17.0%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#3 of 7 reps</w:t>
            </w:r>
          </w:p>
        </w:tc>
      </w:tr>
      <w:tr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Sales Rank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#3</w:t>
            </w:r>
          </w:p>
        </w:tc>
        <w:tc>
          <w:tcPr>
            <w:tcW w:type="dxa" w:w="288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Margin Rank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#5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WEEKLY SALES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1440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440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440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Margin</w:t>
            </w:r>
          </w:p>
        </w:tc>
        <w:tc>
          <w:tcPr>
            <w:tcW w:type="dxa" w:w="1440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Daily Avg</w:t>
            </w:r>
          </w:p>
        </w:tc>
        <w:tc>
          <w:tcPr>
            <w:tcW w:type="dxa" w:w="1440"/>
            <w:shd w:fill="3498DB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Week 1 (Feb 1-7)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2,370,660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282,809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11.9%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395,110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Week 2 (Feb 9-14)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2,682,395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260,188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9.7%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447,066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+13.1%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Week 3 (Feb 16-21)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3,403,205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299,098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8.8%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567,201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+26.9%</w:t>
            </w:r>
          </w:p>
        </w:tc>
      </w:tr>
      <w:tr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8,456,260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842,095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10.0%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469,792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+43.6%</w:t>
            </w:r>
          </w:p>
        </w:tc>
      </w:tr>
    </w:tbl>
    <w:p/>
    <w:p>
      <w:pPr>
        <w:pStyle w:val="Heading2"/>
      </w:pPr>
      <w:r>
        <w:t>Weekly Progress</w:t>
      </w:r>
    </w:p>
    <w:p>
      <w:r>
        <w:rPr>
          <w:b/>
          <w:color w:val="27AE60"/>
        </w:rPr>
        <w:t>▲ W1→W2: Sales increased by 13.1% (KES 2,371K → 2,682K)</w:t>
      </w:r>
    </w:p>
    <w:p>
      <w:r>
        <w:rPr>
          <w:b/>
          <w:color w:val="27AE60"/>
        </w:rPr>
        <w:t>▲ W2→W3: Sales increased by 26.9% (KES 2,682K → 3,403K)</w:t>
      </w:r>
    </w:p>
    <w:p>
      <w:r>
        <w:rPr>
          <w:b/>
          <w:color w:val="27AE60"/>
        </w:rPr>
        <w:t>📈 Consistent upward trend over 3 weeks (+43.6% overall)</w:t>
      </w:r>
    </w:p>
    <w:p>
      <w:r>
        <w:br w:type="page"/>
      </w:r>
    </w:p>
    <w:p>
      <w:pPr>
        <w:pStyle w:val="Heading1"/>
      </w:pPr>
      <w:r>
        <w:t>CATEGORY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44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Sales</w:t>
            </w:r>
          </w:p>
        </w:tc>
        <w:tc>
          <w:tcPr>
            <w:tcW w:type="dxa" w:w="144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44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Margin %</w:t>
            </w:r>
          </w:p>
        </w:tc>
        <w:tc>
          <w:tcPr>
            <w:tcW w:type="dxa" w:w="144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Qty</w:t>
            </w:r>
          </w:p>
        </w:tc>
        <w:tc>
          <w:tcPr>
            <w:tcW w:type="dxa" w:w="1440"/>
            <w:shd w:fill="27AE6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% of Total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GENERAL HARDWARE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6,742,565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549,398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8.1%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8,376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79.7%</w:t>
            </w:r>
          </w:p>
        </w:tc>
      </w:tr>
      <w:tr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PAINTS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1,483,420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222,538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15.0%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1,236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17.5%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PLUMBING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180,225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KES 58,666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32.6%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624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sz w:val="18"/>
              </w:rPr>
              <w:t>2.1%</w:t>
            </w:r>
          </w:p>
        </w:tc>
      </w:tr>
      <w:tr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ELECTRICALS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50,050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11,493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23.0%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400</w:t>
            </w:r>
          </w:p>
        </w:tc>
        <w:tc>
          <w:tcPr>
            <w:tcW w:type="dxa" w:w="1440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0.6%</w:t>
            </w:r>
          </w:p>
        </w:tc>
      </w:tr>
      <w:tr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8,456,260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842,095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10.0%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10,636</w:t>
            </w:r>
          </w:p>
        </w:tc>
        <w:tc>
          <w:tcPr>
            <w:tcW w:type="dxa" w:w="1440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100.0%</w:t>
            </w:r>
          </w:p>
        </w:tc>
      </w:tr>
    </w:tbl>
    <w:p/>
    <w:p>
      <w:pPr>
        <w:pStyle w:val="Heading2"/>
      </w:pPr>
      <w:r>
        <w:t>Category Weekly Trends</w:t>
      </w:r>
    </w:p>
    <w:p>
      <w:r>
        <w:rPr>
          <w:b/>
          <w:sz w:val="20"/>
        </w:rPr>
        <w:t xml:space="preserve">GENERAL HARDWARE: </w:t>
      </w:r>
      <w:r>
        <w:rPr>
          <w:color w:val="555555"/>
          <w:sz w:val="18"/>
        </w:rPr>
        <w:t>W1: KES 1,636,135 → W2: KES 2,232,275 → W3: KES 2,874,155 → Overall: ▲76%</w:t>
      </w:r>
    </w:p>
    <w:p>
      <w:r>
        <w:rPr>
          <w:b/>
          <w:sz w:val="20"/>
        </w:rPr>
        <w:t xml:space="preserve">PAINTS: </w:t>
      </w:r>
      <w:r>
        <w:rPr>
          <w:color w:val="555555"/>
          <w:sz w:val="18"/>
        </w:rPr>
        <w:t>W1: KES 595,550 → W2: KES 432,050 → W3: KES 455,820 → Overall: ▼23%</w:t>
      </w:r>
    </w:p>
    <w:p>
      <w:r>
        <w:rPr>
          <w:b/>
          <w:sz w:val="20"/>
        </w:rPr>
        <w:t xml:space="preserve">PLUMBING: </w:t>
      </w:r>
      <w:r>
        <w:rPr>
          <w:color w:val="555555"/>
          <w:sz w:val="18"/>
        </w:rPr>
        <w:t>W1: KES 100,035 → W2: KES 16,110 → W3: KES 64,080 → Overall: ▼36%</w:t>
      </w:r>
    </w:p>
    <w:p>
      <w:r>
        <w:rPr>
          <w:b/>
          <w:sz w:val="20"/>
        </w:rPr>
        <w:t xml:space="preserve">ELECTRICALS: </w:t>
      </w:r>
      <w:r>
        <w:rPr>
          <w:color w:val="555555"/>
          <w:sz w:val="18"/>
        </w:rPr>
        <w:t>W1: KES 38,940 → W2: KES 1,960 → W3: KES 9,150 → Overall: ▼77%</w:t>
      </w:r>
    </w:p>
    <w:p>
      <w:r>
        <w:br w:type="page"/>
      </w:r>
    </w:p>
    <w:p>
      <w:pPr>
        <w:pStyle w:val="Heading1"/>
      </w:pPr>
      <w:r>
        <w:t>VISUAL ANALYSIS</w:t>
      </w:r>
    </w:p>
    <w:p>
      <w:pPr>
        <w:pStyle w:val="Heading2"/>
      </w:pPr>
      <w:r>
        <w:t>Sales Distribution by Category</w:t>
      </w:r>
    </w:p>
    <w:p>
      <w:r>
        <w:drawing>
          <wp:inline xmlns:a="http://schemas.openxmlformats.org/drawingml/2006/main" xmlns:pic="http://schemas.openxmlformats.org/drawingml/2006/picture">
            <wp:extent cx="5029200" cy="34308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iza_don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308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Sales vs Profit by Category</w:t>
      </w:r>
    </w:p>
    <w:p>
      <w:r>
        <w:drawing>
          <wp:inline xmlns:a="http://schemas.openxmlformats.org/drawingml/2006/main" xmlns:pic="http://schemas.openxmlformats.org/drawingml/2006/picture">
            <wp:extent cx="5029200" cy="21876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iza_sales_prof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76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Profit Margin Gauge</w:t>
      </w:r>
    </w:p>
    <w:p>
      <w:r>
        <w:drawing>
          <wp:inline xmlns:a="http://schemas.openxmlformats.org/drawingml/2006/main" xmlns:pic="http://schemas.openxmlformats.org/drawingml/2006/picture">
            <wp:extent cx="5029200" cy="51179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iza_gau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1179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TEAM CONTEXT</w:t>
      </w:r>
    </w:p>
    <w:p>
      <w:r>
        <w:rPr>
          <w:i/>
          <w:color w:val="666666"/>
        </w:rPr>
        <w:t>How Eliza compares to the rest of the team: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Rep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Margin %</w:t>
            </w:r>
          </w:p>
        </w:tc>
        <w:tc>
          <w:tcPr>
            <w:tcW w:type="dxa" w:w="1728"/>
            <w:shd w:fill="2C3E50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Team Share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#1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Gladys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19,339,020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5.9%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38.9%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#2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Betha Odumo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9,453,025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8.1%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19.0%</w:t>
            </w:r>
          </w:p>
        </w:tc>
      </w:tr>
      <w:tr>
        <w:tc>
          <w:tcPr>
            <w:tcW w:type="dxa" w:w="1728"/>
            <w:shd w:fill="D4E6F1"/>
          </w:tcPr>
          <w:p>
            <w:pPr>
              <w:jc w:val="center"/>
            </w:pPr>
            <w:r/>
            <w:r>
              <w:rPr>
                <w:b/>
                <w:sz w:val="18"/>
              </w:rPr>
              <w:t>#3</w:t>
            </w:r>
          </w:p>
        </w:tc>
        <w:tc>
          <w:tcPr>
            <w:tcW w:type="dxa" w:w="1728"/>
            <w:shd w:fill="D4E6F1"/>
          </w:tcPr>
          <w:p>
            <w:pPr>
              <w:jc w:val="center"/>
            </w:pPr>
            <w:r/>
            <w:r>
              <w:rPr>
                <w:b/>
                <w:sz w:val="18"/>
              </w:rPr>
              <w:t>Eliza</w:t>
            </w:r>
          </w:p>
        </w:tc>
        <w:tc>
          <w:tcPr>
            <w:tcW w:type="dxa" w:w="1728"/>
            <w:shd w:fill="D4E6F1"/>
          </w:tcPr>
          <w:p>
            <w:pPr>
              <w:jc w:val="center"/>
            </w:pPr>
            <w:r/>
            <w:r>
              <w:rPr>
                <w:b/>
                <w:sz w:val="18"/>
              </w:rPr>
              <w:t>KES 8,456,260</w:t>
            </w:r>
          </w:p>
        </w:tc>
        <w:tc>
          <w:tcPr>
            <w:tcW w:type="dxa" w:w="1728"/>
            <w:shd w:fill="D4E6F1"/>
          </w:tcPr>
          <w:p>
            <w:pPr>
              <w:jc w:val="center"/>
            </w:pPr>
            <w:r/>
            <w:r>
              <w:rPr>
                <w:b/>
                <w:sz w:val="18"/>
              </w:rPr>
              <w:t>10.0%</w:t>
            </w:r>
          </w:p>
        </w:tc>
        <w:tc>
          <w:tcPr>
            <w:tcW w:type="dxa" w:w="1728"/>
            <w:shd w:fill="D4E6F1"/>
          </w:tcPr>
          <w:p>
            <w:pPr>
              <w:jc w:val="center"/>
            </w:pPr>
            <w:r/>
            <w:r>
              <w:rPr>
                <w:b/>
                <w:sz w:val="18"/>
              </w:rPr>
              <w:t>17.0%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#4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Stephen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4,067,316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10.2%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8.2%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#5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Bonface Muriu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3,948,909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13.9%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8.0%</w:t>
            </w:r>
          </w:p>
        </w:tc>
      </w:tr>
      <w:tr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#6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Lewis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KES 2,614,482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14.3%</w:t>
            </w:r>
          </w:p>
        </w:tc>
        <w:tc>
          <w:tcPr>
            <w:tcW w:type="dxa" w:w="1728"/>
            <w:shd w:fill="ECF0F1"/>
          </w:tcPr>
          <w:p>
            <w:pPr>
              <w:jc w:val="center"/>
            </w:pPr>
            <w:r/>
            <w:r>
              <w:rPr>
                <w:sz w:val="18"/>
              </w:rPr>
              <w:t>5.3%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#7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Bonface Kitheka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KES 1,790,725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14.1%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sz w:val="18"/>
              </w:rPr>
              <w:t>3.6%</w:t>
            </w:r>
          </w:p>
        </w:tc>
      </w:tr>
    </w:tbl>
    <w:p/>
    <w:p>
      <w:pPr>
        <w:pStyle w:val="Heading2"/>
      </w:pPr>
      <w:r>
        <w:t>Team Week-over-Week Comparison</w:t>
      </w:r>
    </w:p>
    <w:p>
      <w:r>
        <w:drawing>
          <wp:inline xmlns:a="http://schemas.openxmlformats.org/drawingml/2006/main" xmlns:pic="http://schemas.openxmlformats.org/drawingml/2006/picture">
            <wp:extent cx="5486400" cy="27185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_comparison_group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8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PERFORMANCE NOTES</w:t>
      </w:r>
    </w:p>
    <w:p>
      <w:pPr>
        <w:pStyle w:val="ListBullet"/>
      </w:pPr>
      <w:r>
        <w:rPr>
          <w:color w:val="34495E"/>
          <w:sz w:val="20"/>
        </w:rPr>
        <w:t>Sales 19% above team average - solid performance</w:t>
      </w:r>
    </w:p>
    <w:p>
      <w:pPr>
        <w:pStyle w:val="ListBullet"/>
      </w:pPr>
      <w:r>
        <w:rPr>
          <w:color w:val="34495E"/>
          <w:sz w:val="20"/>
        </w:rPr>
        <w:t>W1→W2: Steady +13.1% (KES 2,371K → 2,682K)</w:t>
      </w:r>
    </w:p>
    <w:p>
      <w:pPr>
        <w:pStyle w:val="ListBullet"/>
      </w:pPr>
      <w:r>
        <w:rPr>
          <w:color w:val="34495E"/>
          <w:sz w:val="20"/>
        </w:rPr>
        <w:t>W2→W3: Steady +26.9% (KES 2,682K → 3,403K)</w:t>
      </w:r>
    </w:p>
    <w:p>
      <w:pPr>
        <w:pStyle w:val="ListBullet"/>
      </w:pPr>
      <w:r>
        <w:rPr>
          <w:color w:val="27AE60"/>
          <w:sz w:val="20"/>
        </w:rPr>
        <w:t>📈 Consistent upward trend over 3 weeks (+43.6% overall)</w:t>
      </w:r>
    </w:p>
    <w:p>
      <w:pPr>
        <w:pStyle w:val="ListBullet"/>
      </w:pPr>
      <w:r>
        <w:rPr>
          <w:color w:val="34495E"/>
          <w:sz w:val="20"/>
        </w:rPr>
        <w:t>General Hardware: 15.5% of dept, 8.1% margin</w:t>
      </w:r>
    </w:p>
    <w:p>
      <w:pPr>
        <w:pStyle w:val="ListBullet"/>
      </w:pPr>
      <w:r>
        <w:rPr>
          <w:color w:val="27AE60"/>
          <w:sz w:val="20"/>
        </w:rPr>
        <w:t>✓ Selling across all 4 categories - excellent product range</w:t>
      </w:r>
    </w:p>
    <w:p>
      <w:pPr>
        <w:pStyle w:val="ListBullet"/>
      </w:pPr>
      <w:r>
        <w:rPr>
          <w:color w:val="34495E"/>
          <w:sz w:val="20"/>
        </w:rPr>
        <w:t>Best margin in PLUMBING: 32.6%</w:t>
      </w:r>
    </w:p>
    <w:p/>
    <w:p>
      <w:pPr>
        <w:pStyle w:val="Heading1"/>
      </w:pPr>
      <w:r>
        <w:t>RECOMMENDATIONS</w:t>
      </w:r>
    </w:p>
    <w:p>
      <w:pPr>
        <w:pStyle w:val="ListBullet"/>
      </w:pPr>
      <w:r>
        <w:t>Maintain excellent margin discipline at 10.0% (above team avg of 8.7%).</w:t>
      </w:r>
    </w:p>
    <w:p>
      <w:pPr>
        <w:pStyle w:val="ListBullet"/>
      </w:pPr>
      <w:r>
        <w:t>Outstanding Week 3 growth of +26.9%. Maintain this momentum into Week 4.</w:t>
      </w:r>
    </w:p>
    <w:p>
      <w:pPr>
        <w:pStyle w:val="ListBullet"/>
      </w:pPr>
      <w:r>
        <w:t>Selling across all 4 categories — excellent product range coverage.</w:t>
      </w:r>
    </w:p>
    <w:p/>
    <w:p>
      <w:pPr>
        <w:jc w:val="center"/>
      </w:pPr>
      <w:r>
        <w:rPr>
          <w:i/>
          <w:color w:val="999999"/>
        </w:rPr>
        <w:t>--- End of Individual Report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