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t>INDIVIDUAL PERFORMANCE REPORT</w:t>
      </w:r>
    </w:p>
    <w:p>
      <w:pPr>
        <w:jc w:val="center"/>
      </w:pPr>
      <w:r>
        <w:rPr>
          <w:b/>
          <w:color w:val="2C3E50"/>
          <w:sz w:val="44"/>
        </w:rPr>
        <w:t>GLADYS</w:t>
      </w:r>
    </w:p>
    <w:p>
      <w:pPr>
        <w:jc w:val="center"/>
      </w:pPr>
      <w:r>
        <w:rPr>
          <w:i/>
          <w:color w:val="7F8C8D"/>
          <w:sz w:val="28"/>
        </w:rPr>
        <w:t>General Hardware Team</w:t>
      </w:r>
    </w:p>
    <w:p>
      <w:pPr>
        <w:jc w:val="center"/>
      </w:pPr>
      <w:r>
        <w:rPr>
          <w:b/>
          <w:color w:val="8E44AD"/>
          <w:sz w:val="26"/>
        </w:rPr>
        <w:t>🏆 TOP SELLER 💰 TOP PROFIT</w:t>
      </w:r>
    </w:p>
    <w:p>
      <w:pPr>
        <w:jc w:val="center"/>
      </w:pPr>
      <w:r>
        <w:rPr>
          <w:color w:val="666666"/>
          <w:sz w:val="24"/>
        </w:rPr>
        <w:t>BOMAS Hardware Store</w:t>
      </w:r>
    </w:p>
    <w:p>
      <w:pPr>
        <w:jc w:val="center"/>
      </w:pPr>
      <w:r>
        <w:rPr>
          <w:color w:val="666666"/>
          <w:sz w:val="22"/>
        </w:rPr>
        <w:t>February 1-21, 2026 (18 Working Days)</w:t>
      </w:r>
    </w:p>
    <w:p>
      <w:pPr>
        <w:jc w:val="center"/>
      </w:pPr>
      <w:r>
        <w:rPr>
          <w:i/>
          <w:color w:val="999999"/>
          <w:sz w:val="18"/>
        </w:rPr>
        <w:t>Generated: 2026-02-27 15:54:28</w:t>
      </w:r>
    </w:p>
    <w:p>
      <w:r>
        <w:br w:type="page"/>
      </w:r>
    </w:p>
    <w:p>
      <w:pPr>
        <w:pStyle w:val="Heading1"/>
      </w:pPr>
      <w:r>
        <w:t>PERFORMANCE SNAPSHOT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88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88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Team Comparison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Total Sales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KES 19,339,020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▲ 172.5% vs team avg</w:t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Total Profit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1,149,099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26.4% of team total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Profit Margin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5.9%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Team avg: 8.7%</w:t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Items Sold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22,606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Daily Avg Sales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KES 1,074,390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Daily Avg Profit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63,839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Team Share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38.9%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#1 of 7 reps</w:t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Sales Rank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#1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Margin Rank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#7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WEEKLY SALES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Week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Daily Avg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Change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Week 1 (Feb 1-7)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5,631,385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325,749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5.8%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938,564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Week 2 (Feb 9-14)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9,016,020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533,008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5.9%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1,502,670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+60.1%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Week 3 (Feb 16-21)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4,691,615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290,341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6.2%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781,936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-48.0%</w:t>
            </w:r>
          </w:p>
        </w:tc>
      </w:tr>
      <w:tr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19,339,020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1,149,099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5.9%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1,074,390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-16.7%</w:t>
            </w:r>
          </w:p>
        </w:tc>
      </w:tr>
    </w:tbl>
    <w:p/>
    <w:p>
      <w:pPr>
        <w:pStyle w:val="Heading2"/>
      </w:pPr>
      <w:r>
        <w:t>Weekly Progress</w:t>
      </w:r>
    </w:p>
    <w:p>
      <w:r>
        <w:rPr>
          <w:b/>
          <w:color w:val="27AE60"/>
        </w:rPr>
        <w:t>▲ W1→W2: Sales increased by 60.1% (KES 5,631K → 9,016K)</w:t>
      </w:r>
    </w:p>
    <w:p>
      <w:r>
        <w:rPr>
          <w:b/>
          <w:color w:val="E74C3C"/>
        </w:rPr>
        <w:t>▼ W2→W3: Sales decreased by 48.0% (KES 9,016K → 4,692K)</w:t>
      </w:r>
    </w:p>
    <w:p>
      <w:r>
        <w:rPr>
          <w:b/>
          <w:color w:val="E67E22"/>
        </w:rPr>
        <w:t>⚠️ Week 3 reversal after Week 2 growth — monitor closely</w:t>
      </w:r>
    </w:p>
    <w:p>
      <w:r>
        <w:br w:type="page"/>
      </w:r>
    </w:p>
    <w:p>
      <w:pPr>
        <w:pStyle w:val="Heading1"/>
      </w:pPr>
      <w:r>
        <w:t>CATEGORY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 %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19,080,190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1,096,127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5.7%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22,251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98.7%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155,440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24,733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15.9%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114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0.8%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102,600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27,921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27.2%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234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790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317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40.1%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19,339,020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1,149,099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5.9%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22,606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100.0%</w:t>
            </w:r>
          </w:p>
        </w:tc>
      </w:tr>
    </w:tbl>
    <w:p/>
    <w:p>
      <w:pPr>
        <w:pStyle w:val="Heading2"/>
      </w:pPr>
      <w:r>
        <w:t>Category Weekly Trends</w:t>
      </w:r>
    </w:p>
    <w:p>
      <w:r>
        <w:rPr>
          <w:b/>
          <w:sz w:val="20"/>
        </w:rPr>
        <w:t xml:space="preserve">GENERAL HARDWARE: </w:t>
      </w:r>
      <w:r>
        <w:rPr>
          <w:color w:val="555555"/>
          <w:sz w:val="18"/>
        </w:rPr>
        <w:t>W1: KES 5,538,955 → W2: KES 8,927,070 → W3: KES 4,614,165 → Overall: ▼17%</w:t>
      </w:r>
    </w:p>
    <w:p>
      <w:r>
        <w:rPr>
          <w:b/>
          <w:sz w:val="20"/>
        </w:rPr>
        <w:t xml:space="preserve">PAINTS: </w:t>
      </w:r>
      <w:r>
        <w:rPr>
          <w:color w:val="555555"/>
          <w:sz w:val="18"/>
        </w:rPr>
        <w:t>W1: KES 33,800 → W2: KES 61,410 → W3: KES 60,230 → Overall: ▲78%</w:t>
      </w:r>
    </w:p>
    <w:p>
      <w:r>
        <w:rPr>
          <w:b/>
          <w:sz w:val="20"/>
        </w:rPr>
        <w:t xml:space="preserve">PLUMBING: </w:t>
      </w:r>
      <w:r>
        <w:rPr>
          <w:color w:val="555555"/>
          <w:sz w:val="18"/>
        </w:rPr>
        <w:t>W1: KES 58,630 → W2: KES 26,890 → W3: KES 17,080 → Overall: ▼71%</w:t>
      </w:r>
    </w:p>
    <w:p>
      <w:r>
        <w:rPr>
          <w:b/>
          <w:sz w:val="20"/>
        </w:rPr>
        <w:t xml:space="preserve">ELECTRICALS: </w:t>
      </w:r>
      <w:r>
        <w:rPr>
          <w:color w:val="555555"/>
          <w:sz w:val="18"/>
        </w:rPr>
        <w:t>W1: KES 0 → W2: KES 650 → W3: KES 140</w:t>
      </w:r>
    </w:p>
    <w:p>
      <w:r>
        <w:br w:type="page"/>
      </w:r>
    </w:p>
    <w:p>
      <w:pPr>
        <w:pStyle w:val="Heading1"/>
      </w:pPr>
      <w:r>
        <w:t>VISUAL ANALYSIS</w:t>
      </w:r>
    </w:p>
    <w:p>
      <w:pPr>
        <w:pStyle w:val="Heading2"/>
      </w:pPr>
      <w:r>
        <w:t>Sales Distribution by Category</w:t>
      </w:r>
    </w:p>
    <w:p>
      <w:r>
        <w:drawing>
          <wp:inline xmlns:a="http://schemas.openxmlformats.org/drawingml/2006/main" xmlns:pic="http://schemas.openxmlformats.org/drawingml/2006/picture">
            <wp:extent cx="5029200" cy="3395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adys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9528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Sales vs Profit by Category</w:t>
      </w:r>
    </w:p>
    <w:p>
      <w:r>
        <w:drawing>
          <wp:inline xmlns:a="http://schemas.openxmlformats.org/drawingml/2006/main" xmlns:pic="http://schemas.openxmlformats.org/drawingml/2006/picture">
            <wp:extent cx="5029200" cy="21876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adys_sales_prof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Profit Margin Gauge</w:t>
      </w:r>
    </w:p>
    <w:p>
      <w:r>
        <w:drawing>
          <wp:inline xmlns:a="http://schemas.openxmlformats.org/drawingml/2006/main" xmlns:pic="http://schemas.openxmlformats.org/drawingml/2006/picture">
            <wp:extent cx="5029200" cy="51179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adys_gau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1179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t>TEAM CONTEXT</w:t>
      </w:r>
    </w:p>
    <w:p>
      <w:r>
        <w:rPr>
          <w:i/>
          <w:color w:val="666666"/>
        </w:rPr>
        <w:t>How Gladys compares to the rest of the team: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 %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Team Share</w:t>
            </w:r>
          </w:p>
        </w:tc>
      </w:tr>
      <w:tr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#1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Gladys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19,339,020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5.9%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38.9%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#2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Betha Odumo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9,453,025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8.1%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19.0%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Eliza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8,456,260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10.0%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17.0%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#4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Stephen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4,067,316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10.2%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8.2%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Bonface Muriu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3,948,909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13.9%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8.0%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#6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Lewis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2,614,482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14.3%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5.3%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Bonface Kitheka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1,790,725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14.1%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3.6%</w:t>
            </w:r>
          </w:p>
        </w:tc>
      </w:tr>
    </w:tbl>
    <w:p/>
    <w:p>
      <w:pPr>
        <w:pStyle w:val="Heading2"/>
      </w:pPr>
      <w:r>
        <w:t>Team Week-over-Week Comparison</w:t>
      </w:r>
    </w:p>
    <w:p>
      <w:r>
        <w:drawing>
          <wp:inline xmlns:a="http://schemas.openxmlformats.org/drawingml/2006/main" xmlns:pic="http://schemas.openxmlformats.org/drawingml/2006/picture">
            <wp:extent cx="5486400" cy="27185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_comparison_group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8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PERFORMANCE NOTES</w:t>
      </w:r>
    </w:p>
    <w:p>
      <w:pPr>
        <w:pStyle w:val="ListBullet"/>
      </w:pPr>
      <w:r>
        <w:rPr>
          <w:color w:val="27AE60"/>
          <w:sz w:val="20"/>
        </w:rPr>
        <w:t>Outstanding! Sales 173% above team average</w:t>
      </w:r>
    </w:p>
    <w:p>
      <w:pPr>
        <w:pStyle w:val="ListBullet"/>
      </w:pPr>
      <w:r>
        <w:rPr>
          <w:color w:val="E74C3C"/>
          <w:sz w:val="20"/>
        </w:rPr>
        <w:t>Margin at 5.9% below team average of 8.7%</w:t>
      </w:r>
    </w:p>
    <w:p>
      <w:pPr>
        <w:pStyle w:val="ListBullet"/>
      </w:pPr>
      <w:r>
        <w:rPr>
          <w:color w:val="27AE60"/>
          <w:sz w:val="20"/>
        </w:rPr>
        <w:t>W1→W2: Strong growth +60.1% (KES 5,631K → 9,016K)</w:t>
      </w:r>
    </w:p>
    <w:p>
      <w:pPr>
        <w:pStyle w:val="ListBullet"/>
      </w:pPr>
      <w:r>
        <w:rPr>
          <w:color w:val="E74C3C"/>
          <w:sz w:val="20"/>
        </w:rPr>
        <w:t>W2→W3: Declined -48.0% (KES 9,016K → 4,692K)</w:t>
      </w:r>
    </w:p>
    <w:p>
      <w:pPr>
        <w:pStyle w:val="ListBullet"/>
      </w:pPr>
      <w:r>
        <w:rPr>
          <w:color w:val="E74C3C"/>
          <w:sz w:val="20"/>
        </w:rPr>
        <w:t>⚠️ Week 3 reversal after Week 2 growth - monitor closely</w:t>
      </w:r>
    </w:p>
    <w:p>
      <w:pPr>
        <w:pStyle w:val="ListBullet"/>
      </w:pPr>
      <w:r>
        <w:rPr>
          <w:color w:val="34495E"/>
          <w:sz w:val="20"/>
        </w:rPr>
        <w:t>General Hardware: 43.7% of dept, 5.7% margin</w:t>
      </w:r>
    </w:p>
    <w:p>
      <w:pPr>
        <w:pStyle w:val="ListBullet"/>
      </w:pPr>
      <w:r>
        <w:rPr>
          <w:color w:val="27AE60"/>
          <w:sz w:val="20"/>
        </w:rPr>
        <w:t>✓ Selling across all 4 categories - excellent product range</w:t>
      </w:r>
    </w:p>
    <w:p>
      <w:pPr>
        <w:pStyle w:val="ListBullet"/>
      </w:pPr>
      <w:r>
        <w:rPr>
          <w:color w:val="34495E"/>
          <w:sz w:val="20"/>
        </w:rPr>
        <w:t>Best margin in ELECTRICALS: 40.1%</w:t>
      </w:r>
    </w:p>
    <w:p/>
    <w:p>
      <w:pPr>
        <w:pStyle w:val="Heading1"/>
      </w:pPr>
      <w:r>
        <w:t>RECOMMENDATIONS</w:t>
      </w:r>
    </w:p>
    <w:p>
      <w:pPr>
        <w:pStyle w:val="ListBullet"/>
      </w:pPr>
      <w:r>
        <w:t>Focus on higher-margin products to improve margin from 5.9% toward the team average of 8.7%.</w:t>
      </w:r>
    </w:p>
    <w:p>
      <w:pPr>
        <w:pStyle w:val="ListBullet"/>
      </w:pPr>
      <w:r>
        <w:t>Week 3 showed a 48.0% decline. Review customer activity and pipeline for Week 4.</w:t>
      </w:r>
    </w:p>
    <w:p>
      <w:pPr>
        <w:pStyle w:val="ListBullet"/>
      </w:pPr>
      <w:r>
        <w:t>Selling across all 4 categories — excellent product range coverage.</w:t>
      </w:r>
    </w:p>
    <w:p/>
    <w:p>
      <w:pPr>
        <w:jc w:val="center"/>
      </w:pPr>
      <w:r>
        <w:rPr>
          <w:i/>
          <w:color w:val="999999"/>
        </w:rPr>
        <w:t>--- End of Individual Report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