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630625"/>
          <w:sz w:val="96"/>
          <w:szCs w:val="96"/>
        </w:rPr>
        <w:t xml:space="preserve">FF</w:t>
      </w:r>
    </w:p>
    <w:p>
      <w:pPr>
        <w:spacing w:after="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630625"/>
          <w:sz w:val="56"/>
          <w:szCs w:val="56"/>
        </w:rPr>
        <w:t xml:space="preserve">FEMININE FLAIR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2B2B2B"/>
          <w:spacing w:val="20"/>
          <w:sz w:val="24"/>
          <w:szCs w:val="24"/>
        </w:rPr>
        <w:t xml:space="preserve">MARKETPLACE PLATFORM  •  SCOPE OF WORK</w:t>
      </w:r>
    </w:p>
    <w:p>
      <w:pPr>
        <w:pBdr>
          <w:top w:val="single" w:color="F5B7BD" w:sz="18" w:space="8"/>
          <w:bottom w:val="single" w:color="F5B7BD" w:sz="18" w:space="8"/>
        </w:pBdr>
        <w:spacing w:after="300" w:before="300"/>
        <w:jc w:val="center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An e-commerce marketplace for women's clothing &amp; accessories</w:t>
      </w:r>
    </w:p>
    <w:p>
      <w:pPr>
        <w:spacing w:after="400"/>
      </w:pPr>
    </w:p>
    <w:tbl>
      <w:tblPr>
        <w:tblW w:type="dxa" w:w="6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3800"/>
      </w:tblGrid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0625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Faith Minga (Client)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0625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Dennis Bundi (Developer)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0625"/>
                <w:sz w:val="20"/>
                <w:szCs w:val="20"/>
              </w:rPr>
              <w:t xml:space="preserve">Agreement date</w:t>
            </w:r>
          </w:p>
        </w:tc>
        <w:tc>
          <w:tcPr>
            <w:tcW w:type="dxa" w:w="3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February 17, 2025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0625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Software Development Agreement, executed Feb 17, 2025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63062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1.  PROJECT OVERVIEW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Feminine Flair is a dedicated online marketplace for women's clothing and accessories, built to give the client a single platform to list products, manage inventory, take orders, and collect payment — both online and in person. This document translates the signed Software Development Agreement (Feb 17, 2025) into a detailed build breakdown covering every feature area, the delivery timeline, and the payment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63062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2.  SCOPE OF WORK BREAKDOWN</w:t>
            </w:r>
          </w:p>
        </w:tc>
      </w:tr>
    </w:tbl>
    <w:p>
      <w:pPr>
        <w:spacing w:after="8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630625"/>
          <w:sz w:val="22"/>
          <w:szCs w:val="22"/>
        </w:rPr>
        <w:t xml:space="preserve">2.1  Customer-Facing Storefront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Product catalog organized by category: dresses, tops, bottoms, outerwear, shoes, bags, and jewelry/accessories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Product detail pages with images, size and color variants, pricing, and live stock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Search and filtering by category, size, color, price range, and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Shopping cart and multi-step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Customer accounts: registration/login, order history, saved addresses, and wishlist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630625"/>
          <w:sz w:val="22"/>
          <w:szCs w:val="22"/>
        </w:rPr>
        <w:t xml:space="preserve">2.2 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Product listing and management — add, edit, remove items; manage variants (size/color) and stock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Order management — view incoming orders, update fulfillment status, manage returns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Customer management — view customer profiles and order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Sales and revenue reporting across online and POS channels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630625"/>
          <w:sz w:val="22"/>
          <w:szCs w:val="22"/>
        </w:rPr>
        <w:t xml:space="preserve">2.3  Order &amp; Payment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End-to-end cart-to-checkout flow with order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Order status tracking: pending, processing, shipped,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M-Pesa integration via the Safaricom Daraja API for STK Push payments at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Automated payment confirmation and digital receipts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630625"/>
          <w:sz w:val="22"/>
          <w:szCs w:val="22"/>
        </w:rPr>
        <w:t xml:space="preserve">2.4  Backend Infrastructure (Supabase)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Database schema for products, categories, orders, users, and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Authentication and role-based access (admin vs. customer)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Cloud storage for product images and media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630625"/>
          <w:sz w:val="22"/>
          <w:szCs w:val="22"/>
        </w:rPr>
        <w:t xml:space="preserve">2.5  Point-of-Sale (POS)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In-person transaction recording for walk-in or event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Real-time sync with online inventory to prevent overselling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Daily sales reconciliation across online and in-person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63062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3.  PROJECT TIMELINE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Development begins February 17, 2025, with delivery targeted within one month. The phased plan below is indicative and subject to adjustment if scope changes, per Section 2 of the signed agreement.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shd w:fill="63062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10"/>
            <w:shd w:fill="63062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3510"/>
            <w:shd w:fill="63062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Window</w:t>
            </w:r>
          </w:p>
        </w:tc>
      </w:tr>
      <w:tr>
        <w:tc>
          <w:tcPr>
            <w:tcW w:type="dxa" w:w="2340"/>
            <w:shd w:fill="FBE4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Week 1</w:t>
            </w:r>
          </w:p>
        </w:tc>
        <w:tc>
          <w:tcPr>
            <w:tcW w:type="dxa" w:w="3510"/>
            <w:shd w:fill="FBE4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Environment setup, Supabase schema, auth, admin &amp; user dashboard scaffolding</w:t>
            </w:r>
          </w:p>
        </w:tc>
        <w:tc>
          <w:tcPr>
            <w:tcW w:type="dxa" w:w="3510"/>
            <w:shd w:fill="FBE4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Feb 17 – Feb 23, 2025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Week 2</w:t>
            </w:r>
          </w:p>
        </w:tc>
        <w:tc>
          <w:tcPr>
            <w:tcW w:type="dxa" w:w="351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Product listing &amp; management, catalog browsing, cart &amp; checkout flows</w:t>
            </w:r>
          </w:p>
        </w:tc>
        <w:tc>
          <w:tcPr>
            <w:tcW w:type="dxa" w:w="351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Feb 24 – Mar 2, 2025</w:t>
            </w:r>
          </w:p>
        </w:tc>
      </w:tr>
      <w:tr>
        <w:tc>
          <w:tcPr>
            <w:tcW w:type="dxa" w:w="2340"/>
            <w:shd w:fill="FBE4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Week 3</w:t>
            </w:r>
          </w:p>
        </w:tc>
        <w:tc>
          <w:tcPr>
            <w:tcW w:type="dxa" w:w="3510"/>
            <w:shd w:fill="FBE4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M-Pesa (Daraja API) integration, order processing, POS system build</w:t>
            </w:r>
          </w:p>
        </w:tc>
        <w:tc>
          <w:tcPr>
            <w:tcW w:type="dxa" w:w="3510"/>
            <w:shd w:fill="FBE4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Mar 3 – Mar 9, 2025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Week 4</w:t>
            </w:r>
          </w:p>
        </w:tc>
        <w:tc>
          <w:tcPr>
            <w:tcW w:type="dxa" w:w="351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QA, testing, client walkthrough, deployment, final handover</w:t>
            </w:r>
          </w:p>
        </w:tc>
        <w:tc>
          <w:tcPr>
            <w:tcW w:type="dxa" w:w="351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Mar 10 – Mar 17, 2025</w:t>
            </w:r>
          </w:p>
        </w:tc>
      </w:tr>
      <w:tr>
        <w:tc>
          <w:tcPr>
            <w:tcW w:type="dxa" w:w="2340"/>
            <w:shd w:fill="F5B7B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Revision window</w:t>
            </w:r>
          </w:p>
        </w:tc>
        <w:tc>
          <w:tcPr>
            <w:tcW w:type="dxa" w:w="3510"/>
            <w:shd w:fill="F5B7B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Bug fixes &amp; minor adjustments included at no extra cost</w:t>
            </w:r>
          </w:p>
        </w:tc>
        <w:tc>
          <w:tcPr>
            <w:tcW w:type="dxa" w:w="3510"/>
            <w:shd w:fill="F5B7B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 week post-delivery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63062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4.  INVESTMENT &amp; PAYMENT SCHEDULE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Total contract value is $1,200, split into two equal installments per the signed agreement.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63062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20"/>
            <w:shd w:fill="63062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(USD)</w:t>
            </w:r>
          </w:p>
        </w:tc>
        <w:tc>
          <w:tcPr>
            <w:tcW w:type="dxa" w:w="3120"/>
            <w:shd w:fill="63062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shd w:fill="FBE4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Upfront installment (50%) — due on signing</w:t>
            </w:r>
          </w:p>
        </w:tc>
        <w:tc>
          <w:tcPr>
            <w:tcW w:type="dxa" w:w="3120"/>
            <w:shd w:fill="FBE4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$600</w:t>
            </w:r>
          </w:p>
        </w:tc>
        <w:tc>
          <w:tcPr>
            <w:tcW w:type="dxa" w:w="3120"/>
            <w:shd w:fill="FBE4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30625"/>
                <w:sz w:val="20"/>
                <w:szCs w:val="20"/>
              </w:rPr>
              <w:t xml:space="preserve">Received — KES 75,000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Final installment (50%) — due on delivery</w:t>
            </w:r>
          </w:p>
        </w:tc>
        <w:tc>
          <w:tcPr>
            <w:tcW w:type="dxa" w:w="31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$600</w:t>
            </w:r>
          </w:p>
        </w:tc>
        <w:tc>
          <w:tcPr>
            <w:tcW w:type="dxa" w:w="31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Due on completion</w:t>
            </w:r>
          </w:p>
        </w:tc>
      </w:tr>
      <w:tr>
        <w:tc>
          <w:tcPr>
            <w:tcW w:type="dxa" w:w="3120"/>
            <w:shd w:fill="F5B7B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Total contract value</w:t>
            </w:r>
          </w:p>
        </w:tc>
        <w:tc>
          <w:tcPr>
            <w:tcW w:type="dxa" w:w="3120"/>
            <w:shd w:fill="F5B7B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$1,200</w:t>
            </w:r>
          </w:p>
        </w:tc>
        <w:tc>
          <w:tcPr>
            <w:tcW w:type="dxa" w:w="3120"/>
            <w:shd w:fill="F5B7B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Note: The upfront installment was received as KES 75,000. Any variance against the $600 USD equivalent (due to exchange-rate movement between signing and payment date) should be reconciled directly with the client before final invoicing.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63062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5.  REVISIONS &amp; ONGOING MAINTENANCE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one-week revision window follows project completion, covering bug fixes and minor adjustments at no additional cost. Any new features or ongoing maintenance requested after this window is billed separately at $30/hour.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63062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6.  OWNERSHIP, CONFIDENTIALITY &amp; TERMS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Ownership: Upon full payment, the client owns all rights to the marketplace software; the developer retains the right to showcase the project in their portfolio.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Confidentiality: Both parties keep project details, source code, and business information confidential.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Termination: Either party may terminate with 30 days' notice; payments made prior to a client-initiated cancellation are non-refundable.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Disputes: Any disagreements are resolved through mediation/arbitration before legal action is pursued.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This scope of work is a companion breakdown to, and does not replace, the signed Software Development Agreement dated February 17, 2025.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t xml:space="preserve">Feminine Flair Marketplace — Scope of Work    |    Page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B7BD" w:sz="6" w:space="4"/>
      </w:pBdr>
      <w:jc w:val="right"/>
    </w:pPr>
    <w:r>
      <w:rPr>
        <w:rFonts w:ascii="Georgia" w:cs="Georgia" w:eastAsia="Georgia" w:hAnsi="Georgia"/>
        <w:b/>
        <w:bCs/>
        <w:color w:val="630625"/>
        <w:sz w:val="18"/>
        <w:szCs w:val="18"/>
      </w:rPr>
      <w:t xml:space="preserve">FEMININE FLAIR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2026-07-23T11:36:12.395Z</dcterms:created>
  <dcterms:modified xsi:type="dcterms:W3CDTF">2026-07-23T11:36:12.396Z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