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F3DE5">
            <w:pPr>
              <w:pStyle w:val="Nessunaspaziatura"/>
              <w:spacing w:line="360" w:lineRule="auto"/>
            </w:pPr>
            <w:r>
              <w:t>03.02.2022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526"/>
        <w:gridCol w:w="8328"/>
      </w:tblGrid>
      <w:tr w:rsidR="00F96043" w:rsidTr="00B9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nil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B9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530B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</w:t>
            </w:r>
            <w:r w:rsidR="00B92AC3">
              <w:rPr>
                <w:b w:val="0"/>
              </w:rPr>
              <w:t>50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530B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</w:p>
          <w:p w:rsidR="008530B4" w:rsidRPr="008530B4" w:rsidRDefault="008530B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sistemato </w:t>
            </w:r>
            <w:proofErr w:type="spellStart"/>
            <w:r>
              <w:t>github</w:t>
            </w:r>
            <w:proofErr w:type="spellEnd"/>
            <w:r>
              <w:t xml:space="preserve"> perché aveva qualche problema e non caricava i file corretti.</w:t>
            </w:r>
          </w:p>
        </w:tc>
      </w:tr>
      <w:tr w:rsidR="00B92AC3" w:rsidTr="00B9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B92AC3" w:rsidRDefault="00B92AC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09:5</w:t>
            </w:r>
            <w:r w:rsidR="00A43BD3">
              <w:rPr>
                <w:b w:val="0"/>
              </w:rPr>
              <w:t>0</w:t>
            </w:r>
            <w:r w:rsidR="009B22E6">
              <w:rPr>
                <w:b w:val="0"/>
              </w:rPr>
              <w:t xml:space="preserve"> </w:t>
            </w:r>
            <w:r w:rsidR="00B426BC">
              <w:rPr>
                <w:b w:val="0"/>
              </w:rPr>
              <w:t>- -11:35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AC3" w:rsidRDefault="00B426B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Database</w:t>
            </w:r>
          </w:p>
          <w:p w:rsidR="00B426BC" w:rsidRPr="00B426BC" w:rsidRDefault="00B426B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terminato il design del database chiedendo consigli al docente Guido </w:t>
            </w:r>
            <w:proofErr w:type="spellStart"/>
            <w:r>
              <w:t>Montalbetti</w:t>
            </w:r>
            <w:proofErr w:type="spellEnd"/>
            <w:r>
              <w:t>.</w:t>
            </w:r>
          </w:p>
        </w:tc>
      </w:tr>
      <w:tr w:rsidR="00B426BC" w:rsidTr="00B9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B426BC" w:rsidRDefault="00B426B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11:35 – 12:20</w:t>
            </w:r>
          </w:p>
          <w:p w:rsidR="00B426BC" w:rsidRDefault="00B426B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14:45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6BC" w:rsidRDefault="00B426B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Design delle interfacce</w:t>
            </w:r>
          </w:p>
          <w:p w:rsidR="00B426BC" w:rsidRPr="00B426BC" w:rsidRDefault="00B426B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concluso il design delle interfacce.</w:t>
            </w:r>
          </w:p>
        </w:tc>
      </w:tr>
      <w:tr w:rsidR="002D38F9" w:rsidTr="00B92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2D38F9" w:rsidRPr="002D38F9" w:rsidRDefault="002D38F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16:15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8F9" w:rsidRDefault="002D38F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Setup</w:t>
            </w:r>
          </w:p>
          <w:p w:rsidR="002D38F9" w:rsidRPr="002D38F9" w:rsidRDefault="002D38F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creato la macchina virtuale ed il database. Sono pronti per essere utilizzati.</w:t>
            </w:r>
          </w:p>
        </w:tc>
      </w:tr>
      <w:tr w:rsidR="00DB1D5F" w:rsidTr="00B9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DB1D5F" w:rsidRDefault="00DB1D5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D5F" w:rsidRDefault="00DB1D5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DB1D5F" w:rsidRPr="00DB1D5F" w:rsidRDefault="00DB1D5F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scritto il diario ed ho caricato i file su git.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E62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E62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B92AC3" w:rsidP="000F0D0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Abbiamo riscontrato un problema con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. Il problema era che non aveva caricato tutti i file da caricare ed aveva accettato solo alcuni </w:t>
            </w:r>
            <w:proofErr w:type="spellStart"/>
            <w:r>
              <w:rPr>
                <w:b w:val="0"/>
              </w:rPr>
              <w:t>commit</w:t>
            </w:r>
            <w:proofErr w:type="spellEnd"/>
            <w:r>
              <w:rPr>
                <w:b w:val="0"/>
              </w:rPr>
              <w:t xml:space="preserve">. Oggi siamo riusciti a risolvere il tutto aspettando che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si aggiornasse. Probabilmente ci mette qualche minuto a far vedere i risultati dei cambiamenti.</w:t>
            </w:r>
          </w:p>
          <w:p w:rsidR="00B426BC" w:rsidRDefault="00B426BC" w:rsidP="000F0D04">
            <w:pPr>
              <w:spacing w:after="0" w:line="240" w:lineRule="auto"/>
              <w:rPr>
                <w:bCs w:val="0"/>
              </w:rPr>
            </w:pPr>
          </w:p>
          <w:p w:rsidR="00B426BC" w:rsidRDefault="00B426BC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Un altro problema era quello del database. Inizialmente avevamo in mente di fare una singola tabella contenente i vari tipi di utenti. Il problema era che i vari utenti necessitavano di collegamenti alle altre tabelle diversi. In questo modo si avevano dei campi che potevano essere inutilizzati. Per risolvere questo problema abbiamo pensato insieme al docente Guido </w:t>
            </w:r>
            <w:proofErr w:type="spellStart"/>
            <w:r>
              <w:rPr>
                <w:b w:val="0"/>
              </w:rPr>
              <w:t>Montalbetti</w:t>
            </w:r>
            <w:proofErr w:type="spellEnd"/>
            <w:r>
              <w:rPr>
                <w:b w:val="0"/>
              </w:rPr>
              <w:t xml:space="preserve"> di creare una tabella per ogni tipo di utente, cosi che ogni tabella si collega solamente alle tabelle che ha bisogno.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E62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E62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E6241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in anticipo rispetto al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E62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E62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E6241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Fare le varie pagine per la gestione dei datori.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E7C" w:rsidRDefault="00141E7C">
      <w:pPr>
        <w:spacing w:after="0" w:line="240" w:lineRule="auto"/>
      </w:pPr>
      <w:r>
        <w:separator/>
      </w:r>
    </w:p>
  </w:endnote>
  <w:endnote w:type="continuationSeparator" w:id="0">
    <w:p w:rsidR="00141E7C" w:rsidRDefault="0014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E7C" w:rsidRDefault="00141E7C">
      <w:pPr>
        <w:spacing w:after="0" w:line="240" w:lineRule="auto"/>
      </w:pPr>
      <w:r>
        <w:separator/>
      </w:r>
    </w:p>
  </w:footnote>
  <w:footnote w:type="continuationSeparator" w:id="0">
    <w:p w:rsidR="00141E7C" w:rsidRDefault="0014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6790C"/>
    <w:rsid w:val="000F0D04"/>
    <w:rsid w:val="00141E7C"/>
    <w:rsid w:val="001C09BE"/>
    <w:rsid w:val="002D38F9"/>
    <w:rsid w:val="002F3DE5"/>
    <w:rsid w:val="003837CA"/>
    <w:rsid w:val="003F4926"/>
    <w:rsid w:val="00721E16"/>
    <w:rsid w:val="008530B4"/>
    <w:rsid w:val="009B22E6"/>
    <w:rsid w:val="00A43BD3"/>
    <w:rsid w:val="00B426BC"/>
    <w:rsid w:val="00B92AC3"/>
    <w:rsid w:val="00C35B3B"/>
    <w:rsid w:val="00C4641B"/>
    <w:rsid w:val="00CB0639"/>
    <w:rsid w:val="00DB1D5F"/>
    <w:rsid w:val="00E45934"/>
    <w:rsid w:val="00E62418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BDE0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4EEB-B8B1-4093-946C-10EA778F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49</cp:revision>
  <dcterms:created xsi:type="dcterms:W3CDTF">2015-06-23T12:36:00Z</dcterms:created>
  <dcterms:modified xsi:type="dcterms:W3CDTF">2022-02-03T15:19:00Z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