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Noto Sans TC" w:cs="Noto Sans TC" w:eastAsia="Noto Sans TC" w:hAnsi="Noto Sans TC"/>
          <w:b/>
          <w:bCs/>
          <w:color w:val="6B4A1E"/>
          <w:sz w:val="34"/>
          <w:szCs w:val="34"/>
        </w:rPr>
        <w:t xml:space="preserve">Coding Book：情緒調節策略與同理心（簡表版）</w:t>
      </w:r>
    </w:p>
    <w:p>
      <w:pPr>
        <w:spacing w:after="200"/>
      </w:pPr>
      <w:r>
        <w:rPr>
          <w:rFonts w:ascii="Noto Sans TC" w:cs="Noto Sans TC" w:eastAsia="Noto Sans TC" w:hAnsi="Noto Sans TC"/>
          <w:color w:val="555555"/>
          <w:sz w:val="18"/>
          <w:szCs w:val="18"/>
        </w:rPr>
        <w:t xml:space="preserve">四欄對照：① 名稱　② 文獻上的定義　③ 我們自己的操作定義（判斷口訣）　④ 範例（盡量取自 Study 1 / Study 2 真實對話語料，取樣自 AI 逐句編碼結果 labels_sonnet5_S1 / S2）。</w:t>
      </w:r>
    </w:p>
    <w:p>
      <w:pPr>
        <w:pStyle w:val="Heading1"/>
        <w:spacing w:after="120" w:before="320"/>
      </w:pPr>
      <w:r>
        <w:rPr>
          <w:rFonts w:ascii="Noto Sans TC" w:cs="Noto Sans TC" w:eastAsia="Noto Sans TC" w:hAnsi="Noto Sans TC"/>
          <w:b/>
          <w:bCs/>
          <w:color w:val="6B4A1E"/>
          <w:sz w:val="26"/>
          <w:szCs w:val="26"/>
        </w:rPr>
        <w:t xml:space="preserve">一、負向情緒調節策略 Negative Emotion-Regulation Strategies（Gross 歷程模型）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600"/>
        <w:gridCol w:w="5500"/>
      </w:tblGrid>
      <w:tr>
        <w:trPr>
          <w:tblHeader/>
        </w:trP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文獻上的定義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我們的操作定義（判斷口訣）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範例（取自 Study 1 / Study 2 真實對話語料）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情境選擇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Situation Selection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負向策略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主動趨近或迴避某些人、地點、事物，以事先防範或引發特定情緒——歷程模型中最早期的介入點。（Gross, 1998, Review of General Psychology, 2(3)）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句子核心動詞是「避開／遠離／不要接觸」——重點在「躲開情境」，而不是「改變情境」。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應該會直接能避開就避開吧，跟這種人相處太累了，太令人煩躁了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這樣的答案很有力量……『能避開就避開，跟這種人相處太累了。』這不是逃避，而是成熟的選擇。你已經知道自己的界線在哪裡……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S2・參與者 S012・第 11 輪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情境修改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Situation Modification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負向策略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已身處情境中，直接採取行動改變情境本身的條件，以降低其情緒衝擊。（Gross, 1998）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句子提出「具體可執行的行動方案」去解決／調整外部問題本身——不是只換想法，是真的要做點什麼改變現實。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他在期末我回國之前要填一個評量表，而且我要簽名繳回。他不敢給我簽名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這樣的行為確實讓人感到困擾和不公平……您是否有可尋求的上級或機構可以反映這一問題呢？如果有其他的支持系統或途徑，能為您提供一些幫助……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S1・參與者 24・第 21 輪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注意力分散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Attentional Deployment (Distraction)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負向策略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在情境內部轉移注意力焦點，例如將注意力從情緒刺激移開（分心）或反覆聚焦於它。（Gross, 1998；Gross, 2001, Current Directions in Psychological Science）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主動「換話題」到一件和問題「無關」的開心／中性事物上，而不是繼續談這個問題（哪怕是正面地談）。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你會開話題嗎 我們講點輕鬆的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當然可以！我們來換個輕鬆點的話題吧。你最近有沒有看過什麼好看的電影或電視劇？或者有沒有特別喜歡的書籍、遊戲或愛好？……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S1・參與者 12・第 7 輪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認知重評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Cognitive Change (Reappraisal)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負向策略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改變對情境意義的評估方式以改變其情緒衝擊，是「事前聚焦」調節中最具代表性的策略。（Gross, 1998）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問題「本身沒有改變」，但 AI 提供了「新的解釋／新的意義框架」，讓使用者對同一件事有不同的感受。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……雖然雙方都有表明心意，但我們也沒有真的在一起，所以他很快就去認識別的人，我其實也覺得不完全怪他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……理解彼此的處境，並明白感情的發展不易控制，這對你來說是成熟的表現。不完全怪他，這也顯示了你具備很高的情感智慧。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S1・參與者 1・第 3 輪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反應調節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Response Modulation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負向策略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情緒已經產生之後，直接影響其生理、經驗或行為層面的反應傾向，是歷程模型中最晚期的介入點。（Gross, 1998）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情緒已經出現後，AI 直接給予安撫／安慰／肯定的支持性語句——重點在事後撫慰，而不是換情境或換想法。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B0492A"/>
                <w:sz w:val="15"/>
                <w:szCs w:val="15"/>
              </w:rPr>
              <w:t xml:space="preserve">（提醒：此為平台正式編碼架構 config.js 中的定義；舊版 Word 版 Coding Book 第 5 項寫的是「表達 Expression」，兩者定義不同，建議統一，詳見文末說明。）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好，謝謝你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不客氣，我很高興能夠在這個困難的時刻為你提供一些支持。如果你需要更多的談話……我會一直在這裡，陪伴你度過這段時間。照顧好自己，並記住允許自己感受和表達情緒是很重要的。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S1・參與者 20・第 10 輪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壓抑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Suppression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負向策略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情緒反應已出現後，抑制其外顯的情緒表達行為，屬於反應調節的一種特殊形式。（Gross, 1998；Gross, 2002, Psychophysiology）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建議使用者「忍住、別表現出來、先冷處理」——這在支持型對話中極少見，出現時通常很明顯（且常被視為較負面的介入方式）。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9A6B2C"/>
                <w:sz w:val="17"/>
                <w:szCs w:val="17"/>
              </w:rPr>
              <w:t xml:space="preserve">語料中幾乎沒有 AI 主動建議「壓抑」的真實案例（支持型陪伴機器人很少叫使用者忍住不表達）。最接近的段落，AI 是在回顧使用者過去的壓抑經驗，而非主動建議：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我以為我是成熟的大人，但其實我沒有長大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……你照顧媽媽、扛住家庭、忍住情緒，在別人眼裡你早就是『懂事的大人』，但你心裡卻知道──你只是被逼著往前走……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S2・參與者 T028・第 8 輪（僅供參考，非典型範例）</w:t>
            </w:r>
          </w:p>
        </w:tc>
      </w:tr>
    </w:tbl>
    <w:p>
      <w:pPr>
        <w:pStyle w:val="Heading1"/>
        <w:spacing w:after="120" w:before="320"/>
      </w:pPr>
      <w:r>
        <w:rPr>
          <w:rFonts w:ascii="Noto Sans TC" w:cs="Noto Sans TC" w:eastAsia="Noto Sans TC" w:hAnsi="Noto Sans TC"/>
          <w:b/>
          <w:bCs/>
          <w:color w:val="6B4A1E"/>
          <w:sz w:val="26"/>
          <w:szCs w:val="26"/>
        </w:rPr>
        <w:t xml:space="preserve">二、正向情緒調節策略 Positive Emotion-Regulation Strategies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600"/>
        <w:gridCol w:w="5500"/>
      </w:tblGrid>
      <w:tr>
        <w:trPr>
          <w:tblHeader/>
        </w:trP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文獻上的定義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我們的操作定義（判斷口訣）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範例（取自 Study 1 / Study 2 真實對話語料）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抑制（淡化）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Dampening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正向策略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用以降低、縮短正向情緒強度或持續時間的認知策略，例如分心、找碴、負向反芻等。（Quoidbach, Berry, Hansenne &amp; Mikolajczak, 2010, Personality and Individual Differences）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使用者正在開心／興奮，AI 卻「潑冷水」或提醒風險、叫使用者收斂。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9A6B2C"/>
                <w:sz w:val="17"/>
                <w:szCs w:val="17"/>
              </w:rPr>
              <w:t xml:space="preserve">語料中沒有找到 AI 主動淡化使用者正向情緒的真實案例——這也符合支持型機器人的設計傾向：它幾乎總是放大而非壓低正向情緒。以下為示意例句（非逐字語料）：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我升遷了！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升遷確實值得開心，不過也要小心新職位可能帶來更大的壓力，別高興得太早。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示意例句，改寫自舊版 Coding Book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品味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Savoring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正向策略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有意識地留意、欣賞並延續正向經驗的能力與歷程。（Langston, 1994, Journal of Personality and Social Psychology；Bryant &amp; Veroff, 2007）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AI 跟著一起開心、放大喜悅，鼓勵使用者好好享受這個時刻。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幸好有新同學主動來找我，不然我可能就沒朋友了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真替你感到高興！能夠遇到主動來找你的新同學真是太幸運了，有了朋友的支持，你在新環境中的適應會順利很多。友誼是非常重要的，它可以給你帶來很多快樂和支持。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S1・參與者 11・第 4 輪</w:t>
            </w:r>
          </w:p>
        </w:tc>
      </w:tr>
    </w:tbl>
    <w:p>
      <w:pPr>
        <w:pStyle w:val="Heading1"/>
        <w:spacing w:after="120" w:before="320"/>
      </w:pPr>
      <w:r>
        <w:rPr>
          <w:rFonts w:ascii="Noto Sans TC" w:cs="Noto Sans TC" w:eastAsia="Noto Sans TC" w:hAnsi="Noto Sans TC"/>
          <w:b/>
          <w:bCs/>
          <w:color w:val="6B4A1E"/>
          <w:sz w:val="26"/>
          <w:szCs w:val="26"/>
        </w:rPr>
        <w:t xml:space="preserve">三、同理心類型 Empathy Type（單選：認知／情感／動機）</w:t>
      </w:r>
    </w:p>
    <w:p>
      <w:pPr>
        <w:spacing w:after="100"/>
      </w:pPr>
      <w:r>
        <w:rPr>
          <w:rFonts w:ascii="Noto Sans TC" w:cs="Noto Sans TC" w:eastAsia="Noto Sans TC" w:hAnsi="Noto Sans TC"/>
          <w:color w:val="8A6D3B"/>
          <w:sz w:val="17"/>
          <w:szCs w:val="17"/>
        </w:rPr>
        <w:t xml:space="preserve">下方三個範例都取自同一段真實對話（S2・參與者 S001・第 1 輪），因為這段 AI 回覆剛好同時包含三種同理心的語句，很適合對照著看差異；正式標註時仍只選「最主要、最明顯」的一種。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600"/>
        <w:gridCol w:w="5500"/>
      </w:tblGrid>
      <w:tr>
        <w:trPr>
          <w:tblHeader/>
        </w:trP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文獻上的定義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我們的操作定義（判斷口訣）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8A6D3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範例（取自 Study 1 / Study 2 真實對話語料）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認知同理心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Cognitive Empathy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同理心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準確理解並從對方視角詮釋其想法與處境的能力，強調「理解」與「觀點採納」（perspective-taking）。（Davis, 1983, Journal of Personality and Social Psychology）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回覆的重點是「精準說出你在想什麼、你的處境是什麼」，像是把使用者的內心話講出來。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……他女友來家裡住讓我沒有自己的空間，且它們把家裡環境弄得很亂……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……我覺得『有自己的空間』不只是生活的舒適需求，更是心理安全的一部分，尤其對我們這種生活比較在意品質、喜歡有條理安排的人來說，那真的不是小事。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S2・參與者 S001・第 1 輪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情感同理心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Affective Empathy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同理心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對他人情緒狀態的替代性分享與共鳴，強調情緒上的「共感」與「情感同步」。（Davis, 1983；Cuff, Brown, Taylor &amp; Howat, 2016, Emotion Review）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回覆的重點是「AI 自己也感受到了那份情緒」，像是被使用者的故事打動、跟著難過或開心。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2EED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（同一段對話）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當一個原本是自己可以放鬆、安靜、私密的空間，突然被侵入，還變得凌亂、失控，那種被剝奪感真的會讓人抓狂。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S2・參與者 S001・第 1 輪</w:t>
            </w:r>
          </w:p>
        </w:tc>
      </w:tr>
      <w:tr>
        <w:tc>
          <w:tcPr>
            <w:tcW w:type="dxa" w:w="17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動機同理心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6B5B3A"/>
                <w:sz w:val="16"/>
                <w:szCs w:val="16"/>
              </w:rPr>
              <w:t xml:space="preserve">Motivational Empathy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/>
                <w:bCs/>
                <w:i w:val="false"/>
                <w:iCs w:val="false"/>
                <w:color w:val="8A6D3B"/>
                <w:sz w:val="15"/>
                <w:szCs w:val="15"/>
              </w:rPr>
              <w:t xml:space="preserve">同理心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展現對他人福祉的關懷，並產生協助對方的動機與行動傾向；強調「關心」（care）與「行動傾向」（desire to help）。（Batson, 1991, The Altruism Question；Zaki, 2014, Psychological Bulletin）</w:t>
            </w:r>
          </w:p>
        </w:tc>
        <w:tc>
          <w:tcPr>
            <w:tcW w:type="dxa" w:w="36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回覆的重點是「AI 表達想幫忙、在乎你的福祉」，帶有行動導向（提供建議、願意陪伴），而不只是理解或共感。</w:t>
            </w:r>
          </w:p>
        </w:tc>
        <w:tc>
          <w:tcPr>
            <w:tcW w:type="dxa" w:w="5500"/>
            <w:tcBorders>
              <w:top w:val="single" w:color="CBBBA0" w:sz="2"/>
              <w:left w:val="single" w:color="CBBBA0" w:sz="2"/>
              <w:bottom w:val="single" w:color="CBBBA0" w:sz="2"/>
              <w:right w:val="single" w:color="CBBBA0" w:sz="2"/>
            </w:tcBorders>
            <w:shd w:fill="FBF6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使用者： （同一段對話）</w:t>
            </w:r>
          </w:p>
          <w:p>
            <w:pPr>
              <w:spacing w:after="6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AI： 你現在願意說出來，是一種對自己很負責任的行為，我覺得這很重要。我自己一直相信家庭應該是提供安全感和尊重彼此界線的地方，而不是讓人避之唯恐不及的壓力來源。</w:t>
            </w:r>
          </w:p>
          <w:p>
            <w:pPr>
              <w:spacing w:after="0"/>
              <w:jc w:val="left"/>
            </w:pPr>
            <w:r>
              <w:rPr>
                <w:rFonts w:ascii="Noto Sans TC" w:cs="Noto Sans TC" w:eastAsia="Noto Sans TC" w:hAnsi="Noto Sans TC"/>
                <w:b w:val="false"/>
                <w:bCs w:val="false"/>
                <w:i w:val="false"/>
                <w:iCs w:val="false"/>
                <w:color w:val="8A8A8A"/>
                <w:sz w:val="15"/>
                <w:szCs w:val="15"/>
              </w:rPr>
              <w:t xml:space="preserve">S2・參與者 S001・第 1 輪</w:t>
            </w:r>
          </w:p>
        </w:tc>
      </w:tr>
    </w:tbl>
    <w:p>
      <w:pPr>
        <w:spacing w:after="60" w:before="260"/>
      </w:pPr>
      <w:r>
        <w:rPr>
          <w:rFonts w:ascii="Noto Sans TC" w:cs="Noto Sans TC" w:eastAsia="Noto Sans TC" w:hAnsi="Noto Sans TC"/>
          <w:b/>
          <w:bCs/>
          <w:color w:val="6B4A1E"/>
          <w:sz w:val="19"/>
          <w:szCs w:val="19"/>
        </w:rPr>
        <w:t xml:space="preserve">附註</w:t>
      </w:r>
    </w:p>
    <w:p>
      <w:pPr>
        <w:spacing w:after="40"/>
      </w:pPr>
      <w:r>
        <w:rPr>
          <w:rFonts w:ascii="Noto Sans TC" w:cs="Noto Sans TC" w:eastAsia="Noto Sans TC" w:hAnsi="Noto Sans TC"/>
          <w:color w:val="666666"/>
          <w:sz w:val="16"/>
          <w:szCs w:val="16"/>
        </w:rPr>
        <w:t xml:space="preserve">1. 「文獻上的定義」為對應原始文獻概念的中文改寫，非逐字翻譯；完整出處見各欄位括號內標註。</w:t>
      </w:r>
    </w:p>
    <w:p>
      <w:pPr>
        <w:spacing w:after="40"/>
      </w:pPr>
      <w:r>
        <w:rPr>
          <w:rFonts w:ascii="Noto Sans TC" w:cs="Noto Sans TC" w:eastAsia="Noto Sans TC" w:hAnsi="Noto Sans TC"/>
          <w:color w:val="666666"/>
          <w:sz w:val="16"/>
          <w:szCs w:val="16"/>
        </w:rPr>
        <w:t xml:space="preserve">2. 「範例」欄已盡量以 Study 1 / Study 2 對話語料的真實原文為主（來源：coding_platform/data 對話紀錄 + journal_analysis AI 逐句編碼 labels_sonnet5），僅「壓抑」與「抑制（淡化）」兩項因語料中幾乎沒有真實案例，改用示意例句並已標註。</w:t>
      </w:r>
    </w:p>
    <w:p>
      <w:pPr>
        <w:spacing w:after="40"/>
      </w:pPr>
      <w:r>
        <w:rPr>
          <w:rFonts w:ascii="Noto Sans TC" w:cs="Noto Sans TC" w:eastAsia="Noto Sans TC" w:hAnsi="Noto Sans TC"/>
          <w:color w:val="B0492A"/>
          <w:sz w:val="16"/>
          <w:szCs w:val="16"/>
        </w:rPr>
        <w:t xml:space="preserve">3. 發現一處新舊版本不一致：正式編碼架構 js/config.js 中負向策略第 5 項為「反應調節 Response Modulation」（事後安撫），但舊版 Word 版 Coding Book 中對應項目寫的是「表達 Expression」（鼓勵說出來/寫下來），兩者定義並不相同。本表採用 config.js（平台標註的正式依據）之定義；建議之後統一，避免標註員混淆。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TC" w:cs="Noto Sans TC" w:eastAsia="Noto Sans TC" w:hAnsi="Noto Sans T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Noto Sans TC" w:cs="Noto Sans TC" w:eastAsia="Noto Sans TC" w:hAnsi="Noto Sans TC"/>
      <w:b/>
      <w:bCs/>
      <w:color w:val="6B4A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2026-07-09T15:14:22.740Z</dcterms:created>
  <dcterms:modified xsi:type="dcterms:W3CDTF">2026-07-09T15:14:22.741Z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