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Blank"/>
        <w:tblW w:w="10007" w:type="dxa"/>
        <w:tblBorders>
          <w:insideH w:val="single" w:sz="4" w:space="0" w:color="auto"/>
        </w:tblBorders>
        <w:tblLayout w:type="fixed"/>
        <w:tblLook w:val="01E0" w:firstRow="1" w:lastRow="1" w:firstColumn="1" w:lastColumn="1" w:noHBand="0" w:noVBand="0"/>
        <w:tblDescription w:val="#LayoutTable"/>
      </w:tblPr>
      <w:tblGrid>
        <w:gridCol w:w="7643"/>
        <w:gridCol w:w="391"/>
        <w:gridCol w:w="1973"/>
      </w:tblGrid>
      <w:tr w:rsidR="004F3082" w14:paraId="710249EB" w14:textId="77777777" w:rsidTr="00ED6266">
        <w:trPr>
          <w:trHeight w:hRule="exact" w:val="799"/>
        </w:trPr>
        <w:tc>
          <w:tcPr>
            <w:tcW w:w="7643" w:type="dxa"/>
          </w:tcPr>
          <w:sdt>
            <w:sdtPr>
              <w:alias w:val="Notat"/>
              <w:tag w:val="{&quot;templafy&quot;:{&quot;id&quot;:&quot;80e9c0ac-7cd6-4bd5-8401-b9119adfc61d&quot;}}"/>
              <w:id w:val="1356384450"/>
              <w:placeholder>
                <w:docPart w:val="3EEB5EE0A9C94B6EB6D72493918F4390"/>
              </w:placeholder>
            </w:sdtPr>
            <w:sdtEndPr/>
            <w:sdtContent>
              <w:p w14:paraId="05C74458" w14:textId="77777777" w:rsidR="0003568F" w:rsidRDefault="00754BDD">
                <w:pPr>
                  <w:pStyle w:val="Template-Dokumentnavn"/>
                </w:pPr>
                <w:r>
                  <w:t>Notat</w:t>
                </w:r>
              </w:p>
            </w:sdtContent>
          </w:sdt>
        </w:tc>
        <w:tc>
          <w:tcPr>
            <w:tcW w:w="391" w:type="dxa"/>
            <w:tcBorders>
              <w:top w:val="nil"/>
              <w:bottom w:val="nil"/>
            </w:tcBorders>
          </w:tcPr>
          <w:p w14:paraId="4895890F" w14:textId="77777777" w:rsidR="004F3082" w:rsidRDefault="004F3082" w:rsidP="00493EC0"/>
        </w:tc>
        <w:tc>
          <w:tcPr>
            <w:tcW w:w="1973" w:type="dxa"/>
            <w:tcBorders>
              <w:top w:val="nil"/>
            </w:tcBorders>
          </w:tcPr>
          <w:bookmarkStart w:id="0" w:name="_Hlk61524942" w:displacedByCustomXml="next"/>
          <w:bookmarkStart w:id="1" w:name="SD_HideDocinfo" w:displacedByCustomXml="next"/>
          <w:sdt>
            <w:sdtPr>
              <w:alias w:val="Date"/>
              <w:tag w:val="{&quot;templafy&quot;:{&quot;id&quot;:&quot;0bb4a0e6-6e97-451d-a1e1-b9ca6db193e0&quot;}}"/>
              <w:id w:val="1392930951"/>
              <w:placeholder>
                <w:docPart w:val="086731AFF5714493BDDC17F40985BA0E"/>
              </w:placeholder>
            </w:sdtPr>
            <w:sdtEndPr/>
            <w:sdtContent>
              <w:p w14:paraId="2BB7DAEB" w14:textId="77777777" w:rsidR="0003568F" w:rsidRDefault="00357A74">
                <w:pPr>
                  <w:pStyle w:val="Template-Dato"/>
                </w:pPr>
                <w:r>
                  <w:t>xx. xxx 20xx</w:t>
                </w:r>
              </w:p>
            </w:sdtContent>
          </w:sdt>
          <w:bookmarkEnd w:id="0"/>
          <w:p w14:paraId="47563460" w14:textId="77777777" w:rsidR="00B26711" w:rsidRPr="00B17DF5" w:rsidRDefault="00A0197A" w:rsidP="00B17DF5">
            <w:pPr>
              <w:pStyle w:val="Template-INI"/>
            </w:pPr>
            <w:sdt>
              <w:sdtPr>
                <w:alias w:val="Unit"/>
                <w:tag w:val="{&quot;templafy&quot;:{&quot;id&quot;:&quot;a0d8b274-57c2-4a95-a5b9-1610c47fa4f0&quot;}}"/>
                <w:id w:val="-983230950"/>
                <w:placeholder>
                  <w:docPart w:val="E23F2E8580A446BBACDF979CBECF17F6"/>
                </w:placeholder>
              </w:sdtPr>
              <w:sdtEndPr/>
              <w:sdtContent>
                <w:r w:rsidR="00357A74">
                  <w:t>initialer</w:t>
                </w:r>
              </w:sdtContent>
            </w:sdt>
            <w:r w:rsidR="00B26711">
              <w:t>/</w:t>
            </w:r>
            <w:sdt>
              <w:sdtPr>
                <w:alias w:val="CaseWorker"/>
                <w:tag w:val="{&quot;templafy&quot;:{&quot;id&quot;:&quot;dfd824cf-722b-43a4-ba0f-88830e170241&quot;}}"/>
                <w:id w:val="-1691296200"/>
                <w:placeholder>
                  <w:docPart w:val="FB9B6E5889804DE991D53DFF8288C431"/>
                </w:placeholder>
              </w:sdtPr>
              <w:sdtEndPr/>
              <w:sdtContent>
                <w:r w:rsidR="00357A74">
                  <w:t>Navn</w:t>
                </w:r>
              </w:sdtContent>
            </w:sdt>
          </w:p>
          <w:p w14:paraId="512419E5" w14:textId="77777777" w:rsidR="004F3082" w:rsidRDefault="00A0197A" w:rsidP="00B17DF5">
            <w:pPr>
              <w:pStyle w:val="Template-Dato"/>
            </w:pPr>
            <w:sdt>
              <w:sdtPr>
                <w:rPr>
                  <w:vanish/>
                </w:rPr>
                <w:alias w:val="group"/>
                <w:tag w:val="{&quot;templafy&quot;:{&quot;id&quot;:&quot;6897ce2e-b887-4495-b93c-57e00ea4f569&quot;}}"/>
                <w:id w:val="-1696613431"/>
                <w:placeholder>
                  <w:docPart w:val="3EEB5EE0A9C94B6EB6D72493918F4390"/>
                </w:placeholder>
              </w:sdtPr>
              <w:sdtEndPr/>
              <w:sdtContent>
                <w:sdt>
                  <w:sdtPr>
                    <w:rPr>
                      <w:vanish/>
                    </w:rPr>
                    <w:alias w:val="Jnr"/>
                    <w:tag w:val="{&quot;templafy&quot;:{&quot;id&quot;:&quot;95561ad9-bd78-45a9-b568-7abacf924d46&quot;}}"/>
                    <w:id w:val="1192268978"/>
                    <w:placeholder>
                      <w:docPart w:val="1A39EE6C9E6042168952C602F30F5196"/>
                    </w:placeholder>
                  </w:sdtPr>
                  <w:sdtEndPr/>
                  <w:sdtContent>
                    <w:r w:rsidR="00CE2564">
                      <w:rPr>
                        <w:vanish/>
                      </w:rPr>
                      <w:t>J.nr.</w:t>
                    </w:r>
                  </w:sdtContent>
                </w:sdt>
                <w:r w:rsidR="00B26711">
                  <w:rPr>
                    <w:vanish/>
                  </w:rPr>
                  <w:t xml:space="preserve"> </w:t>
                </w:r>
                <w:sdt>
                  <w:sdtPr>
                    <w:rPr>
                      <w:vanish/>
                    </w:rPr>
                    <w:alias w:val="CaseNo"/>
                    <w:tag w:val="{&quot;templafy&quot;:{&quot;id&quot;:&quot;957aa28c-3f3d-4a72-aab2-0ef21d3c1071&quot;}}"/>
                    <w:id w:val="-2146878733"/>
                    <w:placeholder>
                      <w:docPart w:val="3EEB5EE0A9C94B6EB6D72493918F4390"/>
                    </w:placeholder>
                  </w:sdtPr>
                  <w:sdtEndPr/>
                  <w:sdtContent>
                    <w:r w:rsidR="00CE2564">
                      <w:rPr>
                        <w:vanish/>
                      </w:rPr>
                      <w:t xml:space="preserve"> </w:t>
                    </w:r>
                  </w:sdtContent>
                </w:sdt>
              </w:sdtContent>
            </w:sdt>
            <w:r w:rsidR="00B26711">
              <w:t xml:space="preserve">  </w:t>
            </w:r>
            <w:bookmarkEnd w:id="1"/>
          </w:p>
        </w:tc>
      </w:tr>
    </w:tbl>
    <w:p w14:paraId="7FDAB381" w14:textId="77777777" w:rsidR="0003568F" w:rsidRDefault="00ED6266">
      <w:pPr>
        <w:pStyle w:val="Overskrift1"/>
        <w:spacing w:before="0"/>
      </w:pPr>
      <w:r>
        <w:t>FDA – strategiske kapabiliteter – foranalyse og skitser</w:t>
      </w:r>
    </w:p>
    <w:p w14:paraId="042554E0" w14:textId="381AC370" w:rsidR="00555ABE" w:rsidRDefault="00ED6266" w:rsidP="0050375D">
      <w:r>
        <w:t>Dedtte dokumenter indeholder en intern foranalyse af hvilke strategiske kapabiliteter der kan defineres og italesættes i forhold til initiativ 27 om det fælles digitale fundament.</w:t>
      </w:r>
    </w:p>
    <w:p w14:paraId="2735D657" w14:textId="77777777" w:rsidR="00ED6266" w:rsidRDefault="00ED6266" w:rsidP="0050375D"/>
    <w:p w14:paraId="576C8D96" w14:textId="77777777" w:rsidR="00ED6266" w:rsidRDefault="00ED6266" w:rsidP="00ED6266">
      <w:pPr>
        <w:pStyle w:val="Overskrift1"/>
      </w:pPr>
      <w:r>
        <w:t>Eksempler fra ChatGpt</w:t>
      </w:r>
    </w:p>
    <w:p w14:paraId="7A80A65B" w14:textId="2314ABDD" w:rsidR="00ED6266" w:rsidRDefault="00B043D1" w:rsidP="0050375D">
      <w:r>
        <w:t>Dette er en test af versionsstyring</w:t>
      </w:r>
      <w:bookmarkStart w:id="2" w:name="_GoBack"/>
      <w:bookmarkEnd w:id="2"/>
    </w:p>
    <w:p w14:paraId="347ADC5B" w14:textId="77777777" w:rsidR="00ED6266" w:rsidRPr="00ED6266" w:rsidRDefault="00ED6266" w:rsidP="00ED6266">
      <w:pPr>
        <w:rPr>
          <w:b/>
        </w:rPr>
      </w:pPr>
      <w:r w:rsidRPr="00ED6266">
        <w:rPr>
          <w:b/>
        </w:rPr>
        <w:t>Hvilke er de vigtigste e-regeringskapaciteter?</w:t>
      </w:r>
    </w:p>
    <w:p w14:paraId="68646D17" w14:textId="77777777" w:rsidR="00ED6266" w:rsidRDefault="00ED6266" w:rsidP="00ED6266">
      <w:r>
        <w:t xml:space="preserve">E-regering, eller elektronisk regering, refererer til anvendelsen af information og kommunikationsteknologier (ICT) til at forbedre leveringen af </w:t>
      </w:r>
      <w:r>
        <w:rPr>
          <w:rFonts w:ascii="Times New Roman" w:hAnsi="Times New Roman"/>
        </w:rPr>
        <w:t>​​</w:t>
      </w:r>
      <w:r>
        <w:t>regeringstjenester, styrke styringsprocesser og lette borgerinddragelse. Der er flere vigtige e-regeringskapaciteter, der bidrager til effektiviteten og effektiviteten af digital styring. Her er nogle af de mest betydningsfulde:</w:t>
      </w:r>
    </w:p>
    <w:p w14:paraId="6FBA09FB" w14:textId="77777777" w:rsidR="00ED6266" w:rsidRDefault="00ED6266" w:rsidP="00ED6266">
      <w:r>
        <w:t>1. Online tjenesteudbud: E-regering muliggør levering af forskellige regeringstjenester online, så borgere kan få adgang til og interagere med regeringsinstitutioner og tjenester elektronisk. Dette omfatter tjenester som ansøgning om tilladelser og licenser, indgivelse af skatter, adgang til sundhedsinformation og mere.</w:t>
      </w:r>
    </w:p>
    <w:p w14:paraId="4F1DE156" w14:textId="77777777" w:rsidR="00ED6266" w:rsidRDefault="00ED6266" w:rsidP="00ED6266">
      <w:r>
        <w:t xml:space="preserve">2. Digital identitet og autentificering: Robuste digitale identitetssystemer er afgørende for sikre og personaliserede interaktioner mellem borgere og regeringen. Stærke autentificeringsmekanismer, såsom biometri eller to-faktor autentificering, hjælper med at sikre integriteten og fortroligheden af </w:t>
      </w:r>
      <w:r>
        <w:rPr>
          <w:rFonts w:ascii="Times New Roman" w:hAnsi="Times New Roman"/>
        </w:rPr>
        <w:t>​​</w:t>
      </w:r>
      <w:r>
        <w:t>online-transaktioner.</w:t>
      </w:r>
    </w:p>
    <w:p w14:paraId="485A8386" w14:textId="77777777" w:rsidR="00ED6266" w:rsidRDefault="00ED6266" w:rsidP="00ED6266">
      <w:r>
        <w:t>3. Interoperabilitet og integration: E-regeringskapaciteter er afhængige af interoperabilitet og integration på tværs af forskellige regeringsafdelinger og -agenturer. Dette muliggør problemfri dataudveksling og informationsdeling, reducerer redundans og forbedrer den samlede effektivitet i regeringsdriften.</w:t>
      </w:r>
    </w:p>
    <w:p w14:paraId="53747901" w14:textId="77777777" w:rsidR="00ED6266" w:rsidRDefault="00ED6266" w:rsidP="00ED6266">
      <w:r>
        <w:t xml:space="preserve">4. Åbne data og gennemsigtighed: Regeringer offentliggør i stigende grad offentlige data i åbne formater, så borgere og virksomheder kan få adgang til og bruge informationen. Initiativer med åbne data fremmer gennemsigtighed, ansvarlighed og innovation samtidig med at de muliggør udviklingen af </w:t>
      </w:r>
      <w:r>
        <w:rPr>
          <w:rFonts w:ascii="Times New Roman" w:hAnsi="Times New Roman"/>
        </w:rPr>
        <w:t>​​</w:t>
      </w:r>
      <w:r>
        <w:t>datadrevne applikationer og tjenester.</w:t>
      </w:r>
    </w:p>
    <w:p w14:paraId="36530696" w14:textId="77777777" w:rsidR="00ED6266" w:rsidRDefault="00ED6266" w:rsidP="00ED6266">
      <w:r>
        <w:t xml:space="preserve">5. Borgerinddragelse og deltagelse: E-regeringsplatforme giver mulighed for, at borgere kan deltage i beslutningsprocesser, udtrykke deres meninger og interagere </w:t>
      </w:r>
      <w:r>
        <w:lastRenderedPageBreak/>
        <w:t>med regeringsrepræsentanter. Dette inkluderer online høring, e-afstemninger, mekanismer til borgerfeedback og integration med sociale medier.</w:t>
      </w:r>
    </w:p>
    <w:p w14:paraId="2A307F8F" w14:textId="77777777" w:rsidR="00ED6266" w:rsidRDefault="00ED6266" w:rsidP="00ED6266">
      <w:r>
        <w:t xml:space="preserve">6. Mobil tilgængelighed: Med udbredelsen af </w:t>
      </w:r>
      <w:r>
        <w:rPr>
          <w:rFonts w:ascii="Times New Roman" w:hAnsi="Times New Roman"/>
        </w:rPr>
        <w:t>​​</w:t>
      </w:r>
      <w:r>
        <w:t>smartphones og mobile enheder skal e-regeringskapaciteter v</w:t>
      </w:r>
      <w:r>
        <w:rPr>
          <w:rFonts w:cs="Garamond"/>
        </w:rPr>
        <w:t>æ</w:t>
      </w:r>
      <w:r>
        <w:t>re tilg</w:t>
      </w:r>
      <w:r>
        <w:rPr>
          <w:rFonts w:cs="Garamond"/>
        </w:rPr>
        <w:t>æ</w:t>
      </w:r>
      <w:r>
        <w:t>ngelige p</w:t>
      </w:r>
      <w:r>
        <w:rPr>
          <w:rFonts w:cs="Garamond"/>
        </w:rPr>
        <w:t>å</w:t>
      </w:r>
      <w:r>
        <w:t xml:space="preserve"> mobile platforme. Mobilapplikationer og optimerede websteder g</w:t>
      </w:r>
      <w:r>
        <w:rPr>
          <w:rFonts w:cs="Garamond"/>
        </w:rPr>
        <w:t>ø</w:t>
      </w:r>
      <w:r>
        <w:t>r det muligt for borgere at få adgang til regeringstjenester og information undervejs og nå ud til en bredere målgruppe.</w:t>
      </w:r>
    </w:p>
    <w:p w14:paraId="219A6D57" w14:textId="77777777" w:rsidR="00ED6266" w:rsidRDefault="00ED6266" w:rsidP="00ED6266">
      <w:r>
        <w:t>7. Dataanalyse og beslutningsstøtte: E-regering udnytter dataanalyseværktøjer til at opnå indsigt fra de enorme mængder data, der genereres af regeringsprocesser. Dette muliggør evidensbaseret beslutningstagning, politikudformning og ressourceallokering for forbedrede styringsresultater.</w:t>
      </w:r>
    </w:p>
    <w:p w14:paraId="3C6154A8" w14:textId="77777777" w:rsidR="00ED6266" w:rsidRDefault="00ED6266" w:rsidP="00ED6266">
      <w:r>
        <w:t>8. Cybersikkerhed og privatliv: E-regeringskapaciteter skal prioritere robuste cybersikkerhedsforanstaltninger og privatlivsbeskyttelse. Regeringer skal investere i sikker infrastruktur, krypteringsteknologier og kontinuerlig overvågning for at beskytte følsomme data og modstå cybertrusler.</w:t>
      </w:r>
    </w:p>
    <w:p w14:paraId="7CF997C1" w14:textId="77777777" w:rsidR="00ED6266" w:rsidRDefault="00ED6266" w:rsidP="00ED6266">
      <w:r>
        <w:t>9. Digitale færdigheder og inklusion: Fremme af digital kompetence og inklusion er afgørende for at sikre lige adgang til e-regeringstjenester. Regeringer bør investere i programmer, der tilbyder træning og support til borgere, især dem i underrepræsenterede samfund, for at mindske den digitale kløft.</w:t>
      </w:r>
    </w:p>
    <w:p w14:paraId="0E3FC871" w14:textId="77777777" w:rsidR="00ED6266" w:rsidRDefault="00ED6266" w:rsidP="00ED6266">
      <w:r>
        <w:t>10. Kontinuerlig forbedring og innovation: E-regeringskapaciteter bør løbende evalueres, forbedres og tilpasses til nye teknologier og borgerbehov. Regeringer skal følge med de nyeste tendenser for at fremme innovation inden for digital styring og forbedre tjenestelevering.</w:t>
      </w:r>
    </w:p>
    <w:p w14:paraId="3FF95E4F" w14:textId="77777777" w:rsidR="00ED6266" w:rsidRDefault="00ED6266" w:rsidP="00ED6266">
      <w:r>
        <w:t>Disse kapaciteter udgør grundlaget for effektive e-regeringsinitiativer, hvilket giver regeringer mulighed for at optimere processer, styrke borgerinddragelse og levere mere tilgængelige og effektive offentlige tjenester.</w:t>
      </w:r>
    </w:p>
    <w:p w14:paraId="5CA3CC92" w14:textId="77777777" w:rsidR="00ED6266" w:rsidRDefault="00ED6266" w:rsidP="00ED6266"/>
    <w:p w14:paraId="12EBEF02" w14:textId="77777777" w:rsidR="00ED6266" w:rsidRPr="00ED6266" w:rsidRDefault="00ED6266" w:rsidP="00ED6266">
      <w:pPr>
        <w:rPr>
          <w:b/>
        </w:rPr>
      </w:pPr>
      <w:r w:rsidRPr="00ED6266">
        <w:rPr>
          <w:b/>
        </w:rPr>
        <w:t>De mest vigtige og grundlæggende infrastrukturelle kapaciteter for e-regering omfatter:</w:t>
      </w:r>
    </w:p>
    <w:p w14:paraId="003CDDC5" w14:textId="77777777" w:rsidR="00ED6266" w:rsidRDefault="00ED6266" w:rsidP="00ED6266">
      <w:r>
        <w:t>1. Bredbåndsinternetadgang: Pålidelig og bredbåndsinternetadgang er afgørende for at understøtte effektive e-regeringsinitiativer. En bred dækning af hurtig internetforbindelse er nødvendig for at sikre, at borgere og virksomheder kan få adgang til e-regeringstjenester uden forsinkelser eller begrænsninger.</w:t>
      </w:r>
    </w:p>
    <w:p w14:paraId="3A149154" w14:textId="77777777" w:rsidR="00ED6266" w:rsidRDefault="00ED6266" w:rsidP="00ED6266">
      <w:r>
        <w:t>2. IT-infrastruktur: En robust og pålidelig IT-infrastruktur er afgørende for at understøtte e-regeringsaktiviteter. Dette omfatter servere, netværk, databaser, sikkerhedssystemer og andre teknologiske ressourcer, der er nødvendige for at drive e-regeringstjenester og opretholde datasikkerhed.</w:t>
      </w:r>
    </w:p>
    <w:p w14:paraId="4218174A" w14:textId="77777777" w:rsidR="00ED6266" w:rsidRDefault="00ED6266" w:rsidP="00ED6266">
      <w:r>
        <w:lastRenderedPageBreak/>
        <w:t>3. Datacentre: E-regering kræver sikre og effektive datacentre til opbevaring, behandling og sikkerhedskopiering af store mængder data. Datacentrene skal være fysisk og teknisk beskyttet for at sikre fortrolighed og integritet af regeringsdata.</w:t>
      </w:r>
    </w:p>
    <w:p w14:paraId="31423698" w14:textId="77777777" w:rsidR="00ED6266" w:rsidRDefault="00ED6266" w:rsidP="00ED6266">
      <w:r>
        <w:t>4. Cloud-infrastruktur: Cloud computing-teknologier kan være værdifulde for e-regeringsinitiativer, da de giver fleksibilitet, skalerbarhed og mulighed for deling af ressourcer. En velfungerende cloud-infrastruktur kan bidrage til at lette udvikling og implementering af e-regeringstjenester.</w:t>
      </w:r>
    </w:p>
    <w:p w14:paraId="54352E59" w14:textId="77777777" w:rsidR="00ED6266" w:rsidRDefault="00ED6266" w:rsidP="00ED6266">
      <w:r>
        <w:t>5. Sikkerhedssystemer: E-regering involverer behandling og lagring af følsomme og fortrolige data. Derfor er et omfattende sæt af sikkerhedssystemer afgørende for at beskytte regeringsdata mod uautoriseret adgang, datatab, cyberangreb og andre sikkerhedstrusler.</w:t>
      </w:r>
    </w:p>
    <w:p w14:paraId="173FF0F7" w14:textId="77777777" w:rsidR="00ED6266" w:rsidRDefault="00ED6266" w:rsidP="00ED6266">
      <w:r>
        <w:t>6. Backup og disaster recovery: E-regeringsinfrastruktur skal have backup- og gendannelsesmekanismer for at sikre, at data kan gendannes i tilfælde af systemnedbrud, naturkatastrofer eller andre uventede hændelser. Regelmæssig sikkerhedskopiering og test af gendannelsesprocedurer er vigtige for at opretholde kontinuitet i e-regeringstjenesterne.</w:t>
      </w:r>
    </w:p>
    <w:p w14:paraId="0B0BE509" w14:textId="77777777" w:rsidR="00ED6266" w:rsidRDefault="00ED6266" w:rsidP="00ED6266">
      <w:r>
        <w:t>7. Datainteroperabilitet: For at muliggøre effektiv dataudveksling og informationsdeling på tværs af forskellige regeringsafdelinger og -systemer er det vigtigt at etablere standarder og protokoller for datainteroperabilitet. Dette sikrer, at forskellige systemer kan kommunikere og udveksle data sømløst.</w:t>
      </w:r>
    </w:p>
    <w:p w14:paraId="625E51AD" w14:textId="77777777" w:rsidR="00ED6266" w:rsidRDefault="00ED6266" w:rsidP="00ED6266">
      <w:r>
        <w:t>8. Skaleringsevne: Infrastrukturen skal være i stand til at skalere og håndtere øget trafik og belastning, især under perioder med høj efterspørgsel eller under implementeringen af nye e-regeringstjenester. Fleksibilitet og kapacitet til at imødekomme vækst er afgørende for at sikre kontinuerlig og pålidelig tjenestelevering.</w:t>
      </w:r>
    </w:p>
    <w:p w14:paraId="577037A8" w14:textId="77777777" w:rsidR="00ED6266" w:rsidRDefault="00ED6266" w:rsidP="00ED6266">
      <w:r>
        <w:t>Disse infrastrukturelle kapaciteter danner grundlaget for en effektiv e-regeringsmiljø og sikrer, at de nødvendige teknologiske ressourcer er til stede for at understøtte levering af e-regeringstjenester på en pålidelig og sikker måde.</w:t>
      </w:r>
    </w:p>
    <w:p w14:paraId="071411C2" w14:textId="77777777" w:rsidR="00ED6266" w:rsidRPr="00ED6266" w:rsidRDefault="00ED6266" w:rsidP="00ED6266">
      <w:pPr>
        <w:rPr>
          <w:b/>
        </w:rPr>
      </w:pPr>
      <w:r w:rsidRPr="00ED6266">
        <w:rPr>
          <w:b/>
        </w:rPr>
        <w:t>De vigtigste strategiske kapabiliteter i forhold til datahåndtering, tværgående processer og samarbejde i forbindelse med e-regering inkluderer følgende:</w:t>
      </w:r>
    </w:p>
    <w:p w14:paraId="27F9FE45" w14:textId="77777777" w:rsidR="00ED6266" w:rsidRDefault="00ED6266" w:rsidP="00ED6266">
      <w:r>
        <w:t xml:space="preserve">1. Data Governance: En solid data governance-strategi er afgørende for effektiv datahåndtering i e-regering. Dette omfatter etablering af politikker, standarder og procedurer for datastyring, herunder datakvalitet, datasikkerhed, datadeling og privatlivsbeskyttelse. En velfungerende data governance-ramme sikrer ansvarlighed, gennemsigtighed og integritet i håndteringen af </w:t>
      </w:r>
      <w:r>
        <w:rPr>
          <w:rFonts w:ascii="Times New Roman" w:hAnsi="Times New Roman"/>
        </w:rPr>
        <w:t>​​</w:t>
      </w:r>
      <w:r>
        <w:t>regeringsdata.</w:t>
      </w:r>
    </w:p>
    <w:p w14:paraId="3C9C58C9" w14:textId="77777777" w:rsidR="00ED6266" w:rsidRDefault="00ED6266" w:rsidP="00ED6266">
      <w:r>
        <w:t xml:space="preserve">2. Dataintegration og -interoperabilitet: E-regering involverer ofte adskillige regeringsafdelinger og -systemer, der skal udveksle og integrere data på tværs af siloer. </w:t>
      </w:r>
      <w:r>
        <w:lastRenderedPageBreak/>
        <w:t>Evnen til at opnå datainteroperabilitet og sikre gnidningsløs dataudveksling mellem forskellige systemer er afgørende for at skabe en sømløs tværgående e-regeringsproces.</w:t>
      </w:r>
    </w:p>
    <w:p w14:paraId="5506E7F1" w14:textId="77777777" w:rsidR="00ED6266" w:rsidRDefault="00ED6266" w:rsidP="00ED6266">
      <w:r>
        <w:t>3. Analytics og Business Intelligence: Strategiske kapabiliteter inden for dataanalyse og forretningsmæssig intelligens spiller en vigtig rolle i e-regering. Ved at udnytte avancerede analytiske værktøjer og teknikker kan regeringen opnå indsigter fra store mængder data og bruge dem til at træffe informerede beslutninger, effektivisere processer og forbedre tjenestelevering.</w:t>
      </w:r>
    </w:p>
    <w:p w14:paraId="04FCE8FD" w14:textId="77777777" w:rsidR="00ED6266" w:rsidRDefault="00ED6266" w:rsidP="00ED6266">
      <w:r>
        <w:t xml:space="preserve">4. Datadeling og samarbejde: Effektiv datadeling og samarbejde mellem regeringsafdelinger og -enheder er afgørende for at opnå en integreret e-regeringsmiljø. Dette kræver etablering af sikre platforme, standarder og protokoller, der letter udvekslingen af </w:t>
      </w:r>
      <w:r>
        <w:rPr>
          <w:rFonts w:ascii="Times New Roman" w:hAnsi="Times New Roman"/>
        </w:rPr>
        <w:t>​​</w:t>
      </w:r>
      <w:r>
        <w:t>data og samarbejdet mellem forskellige interessenter og afdelinger.</w:t>
      </w:r>
    </w:p>
    <w:p w14:paraId="7582DC9E" w14:textId="77777777" w:rsidR="00ED6266" w:rsidRDefault="00ED6266" w:rsidP="00ED6266">
      <w:r>
        <w:t>5. Masterdatastyring: En strategisk kapabilitet inden for masterdatastyring er vigtig for at sikre konsistens, nøjagtighed og integritet af vigtige dataelementer på tværs af forskellige regeringsområder. En fælles masterdatastyringsstrategi hjælper med at undgå redundans, forbedrer datakvaliteten og sikrer korrekte beslutningsgrundlag.</w:t>
      </w:r>
    </w:p>
    <w:p w14:paraId="385687C5" w14:textId="77777777" w:rsidR="00ED6266" w:rsidRDefault="00ED6266" w:rsidP="00ED6266">
      <w:r>
        <w:t>6. Privatlivsbeskyttelse og databeskyttelse: E-regering indebærer håndtering af følsomme og fortrolige data om borgere og virksomheder. Derfor er det afgørende at etablere stærke privatlivsbeskyttelsespolitikker og -mekanismer samt sikkerhedsforanstaltninger for at beskytte data mod uautoriseret adgang, misbrug og datalækager.</w:t>
      </w:r>
    </w:p>
    <w:p w14:paraId="6AA35978" w14:textId="77777777" w:rsidR="00ED6266" w:rsidRDefault="00ED6266" w:rsidP="00ED6266">
      <w:r>
        <w:t xml:space="preserve">7. Standarder og interoperabilitet: Implementeringen af </w:t>
      </w:r>
      <w:r>
        <w:rPr>
          <w:rFonts w:ascii="Times New Roman" w:hAnsi="Times New Roman"/>
        </w:rPr>
        <w:t>​​</w:t>
      </w:r>
      <w:r>
        <w:t>f</w:t>
      </w:r>
      <w:r>
        <w:rPr>
          <w:rFonts w:cs="Garamond"/>
        </w:rPr>
        <w:t>æ</w:t>
      </w:r>
      <w:r>
        <w:t>lles standarder og interoperable teknologier er n</w:t>
      </w:r>
      <w:r>
        <w:rPr>
          <w:rFonts w:cs="Garamond"/>
        </w:rPr>
        <w:t>ø</w:t>
      </w:r>
      <w:r>
        <w:t xml:space="preserve">glen til at sikre effektiv udveksling og  deling af data på tværs af forskellige e-regeringsinitiativer. Ved at vedtage standarder som XML, JSON, API'er og andre protokoller kan regeringen lette integrationen og sammenkoblingen af </w:t>
      </w:r>
      <w:r>
        <w:rPr>
          <w:rFonts w:ascii="Times New Roman" w:hAnsi="Times New Roman"/>
        </w:rPr>
        <w:t>​​</w:t>
      </w:r>
      <w:r>
        <w:t>data p</w:t>
      </w:r>
      <w:r>
        <w:rPr>
          <w:rFonts w:cs="Garamond"/>
        </w:rPr>
        <w:t>å</w:t>
      </w:r>
      <w:r>
        <w:t xml:space="preserve"> tv</w:t>
      </w:r>
      <w:r>
        <w:rPr>
          <w:rFonts w:cs="Garamond"/>
        </w:rPr>
        <w:t>æ</w:t>
      </w:r>
      <w:r>
        <w:t>rs af systemer og tjenester.</w:t>
      </w:r>
    </w:p>
    <w:p w14:paraId="17AC46AF" w14:textId="77777777" w:rsidR="00ED6266" w:rsidRDefault="00ED6266" w:rsidP="00ED6266">
      <w:r>
        <w:t>8. Dataetik og ansvarlighed: En strategisk kapabilitet i forhold til datahåndtering involverer også at tage hensyn til etiske spørgsmål og ansvarlighed. Regeringen bør følge principper om retfærdighed, transparens og ansvarlighed i forbindelse med dataindsamling, -behandling og -anvendelse for at opretholde borgernes tillid og beskytte deres rettigheder.</w:t>
      </w:r>
    </w:p>
    <w:p w14:paraId="4720653D" w14:textId="77777777" w:rsidR="00ED6266" w:rsidRDefault="00ED6266" w:rsidP="00ED6266">
      <w:r>
        <w:t>Disse strategiske kapabiliteter inden for datahåndtering, tværgående processer og samarbejde danner grundlaget for en vellykket og integreret e-regeringsindsats, der sikrer effektiv dataudveksling, forbedret beslutningstagning og bedre servicelevering til borgerne.</w:t>
      </w:r>
    </w:p>
    <w:p w14:paraId="40D8C1CE" w14:textId="77777777" w:rsidR="00ED6266" w:rsidRDefault="00ED6266" w:rsidP="00ED6266"/>
    <w:p w14:paraId="568FE436" w14:textId="77777777" w:rsidR="00ED6266" w:rsidRDefault="00ED6266" w:rsidP="00ED6266">
      <w:pPr>
        <w:rPr>
          <w:b/>
        </w:rPr>
      </w:pPr>
      <w:r w:rsidRPr="003110C4">
        <w:rPr>
          <w:b/>
        </w:rPr>
        <w:lastRenderedPageBreak/>
        <w:t>Hvilke strategiske kapabiliteter er vigtigst i forhold til at dele, sammenstille og anvende data i forskellige sammenhænge og arbejdsprocesser på tværs af organisationer og it-systemer?</w:t>
      </w:r>
    </w:p>
    <w:p w14:paraId="6932C66E" w14:textId="77777777" w:rsidR="009B1AA3" w:rsidRPr="009B1AA3" w:rsidRDefault="009B1AA3" w:rsidP="009B1AA3">
      <w:pPr>
        <w:rPr>
          <w:b/>
        </w:rPr>
      </w:pPr>
      <w:r w:rsidRPr="009B1AA3">
        <w:rPr>
          <w:b/>
        </w:rPr>
        <w:t>De strategiske kapabiliteter, der er vigtigst i forhold til at dele, sammenstille og anvende data på tværs af organisationer og IT-systemer, omfatter følgende:</w:t>
      </w:r>
    </w:p>
    <w:p w14:paraId="5BF3497E" w14:textId="77777777" w:rsidR="009B1AA3" w:rsidRPr="009B1AA3" w:rsidRDefault="009B1AA3" w:rsidP="009B1AA3">
      <w:r w:rsidRPr="009B1AA3">
        <w:t>1. Datainteroperabilitet: Evnen til at opnå datainteroperabilitet er afgørende for at muliggøre effektiv dataudveksling og sammenstilling på tværs af forskellige organisationer og IT-systemer. Det indebærer at etablere fælles standarder, protokoller og formater for dataudveksling, så data kan forstås og bruges på tværs af forskellige systemer.</w:t>
      </w:r>
    </w:p>
    <w:p w14:paraId="1F575751" w14:textId="77777777" w:rsidR="009B1AA3" w:rsidRPr="009B1AA3" w:rsidRDefault="009B1AA3" w:rsidP="009B1AA3">
      <w:r w:rsidRPr="009B1AA3">
        <w:t>2. Datadeling og samarbejde: En kritisk kapabilitet er evnen til at facilitere datadeling og samarbejde mellem forskellige organisationer og enheder. Dette kan kræve oprettelse af sikre og pålidelige datadelingsplatforme, aftaler og processer, der muliggør udveksling af data på en tillidsfuld og effektiv måde.</w:t>
      </w:r>
    </w:p>
    <w:p w14:paraId="74BD9185" w14:textId="77777777" w:rsidR="009B1AA3" w:rsidRPr="009B1AA3" w:rsidRDefault="009B1AA3" w:rsidP="009B1AA3">
      <w:r w:rsidRPr="009B1AA3">
        <w:t>3. Dataintegration og masterdatastyring: At opnå en effektiv dataintegration og masterdatastyring er afgørende for at sikre konsistens, nøjagtighed og integritet af data på tværs af forskellige systemer og organisationer. Dette indebærer at etablere klare procedurer og mekanismer til at sammenstille og harmonisere data fra forskellige kilder og sikre, at der anvendes fælles referencedata og masterdataelementer.</w:t>
      </w:r>
    </w:p>
    <w:p w14:paraId="27848604" w14:textId="77777777" w:rsidR="009B1AA3" w:rsidRPr="009B1AA3" w:rsidRDefault="009B1AA3" w:rsidP="009B1AA3">
      <w:r w:rsidRPr="009B1AA3">
        <w:t>4. Datakvalitet og datasikkerhed: Strategiske kapabiliteter inden for datakvalitet og datasikkerhed er vigtige for at sikre, at de delte og sammenstillede data er pålidelige, nøjagtige og beskyttet mod uautoriseret adgang eller misbrug. Dette kræver etablering af datakvalitetsrammer, procedurer til at sikre dataintegritet og sikkerhedsteknologier og -politikker for at beskytte data under udveksling og anvendelse.</w:t>
      </w:r>
    </w:p>
    <w:p w14:paraId="2216141B" w14:textId="77777777" w:rsidR="009B1AA3" w:rsidRPr="009B1AA3" w:rsidRDefault="009B1AA3" w:rsidP="009B1AA3">
      <w:r w:rsidRPr="009B1AA3">
        <w:t>5. Analytiske og kunstig intelligens (AI)-kapabiliteter: For at udnytte potentialet i de delte og sammenstillede data er det vigtigt at have strategiske kapabiliteter inden for dataanalyse og AI. Dette indebærer evnen til at anvende avancerede analytiske værktøjer, algoritmer og maskinlæringsmodeller til at generere indsigt, forudsigelser og anbefalinger baseret på de kombinerede data på tværs af forskellige organisationer og arbejdsprocesser.</w:t>
      </w:r>
    </w:p>
    <w:p w14:paraId="440E22AE" w14:textId="77777777" w:rsidR="009B1AA3" w:rsidRPr="009B1AA3" w:rsidRDefault="009B1AA3" w:rsidP="009B1AA3">
      <w:r w:rsidRPr="009B1AA3">
        <w:t>6. Governance og politikker: En vigtig strategisk kapabilitet er at etablere effektive governance-strukturer og politikker for datadeling, sammenstilling og anvendelse på tværs af organisationer. Dette inkluderer udvikling af juridiske og reguleringsmæssige rammer, etiske retningslinjer, aftaler om dataejerskab og ansvarsfordeling samt etablering af mekanismer til overvågning og håndhævelse af politikkerne.</w:t>
      </w:r>
    </w:p>
    <w:p w14:paraId="6D554300" w14:textId="77777777" w:rsidR="009B1AA3" w:rsidRPr="009B1AA3" w:rsidRDefault="009B1AA3" w:rsidP="009B1AA3">
      <w:r w:rsidRPr="009B1AA3">
        <w:lastRenderedPageBreak/>
        <w:t>7. Teknisk infrastruktur og integrationsmuligheder: En robust teknisk infrastruktur, herunder API'er, datahubs og integrationsplatforme, er afgørende for at muliggøre effektiv dataudveksling og integration på tværs af forskellige organisationer og IT-systemer. Fleksible integrationsmuligheder og en veldefineret teknisk arkitektur letter interoperabilitet og samarbejde mellem systemer.</w:t>
      </w:r>
    </w:p>
    <w:p w14:paraId="7AF85660" w14:textId="77777777" w:rsidR="009B1AA3" w:rsidRPr="009B1AA3" w:rsidRDefault="009B1AA3" w:rsidP="009B1AA3">
      <w:r w:rsidRPr="009B1AA3">
        <w:t>Ved at have disse strategiske kapabiliteter på plads kan organisationer og systemer dele, sammenstille og anvende data på tværs af forskellige sammenhænge og arbejdsprocesser på en effektiv, sikker og sammenhængende måde. Dette bidrager til at opnå bedre beslutningsgrundlag, øget effektivitet og forbedret servicelevering.</w:t>
      </w:r>
    </w:p>
    <w:p w14:paraId="241698FD" w14:textId="77777777" w:rsidR="009B1AA3" w:rsidRPr="009B1AA3" w:rsidRDefault="009B1AA3" w:rsidP="009B1AA3">
      <w:pPr>
        <w:rPr>
          <w:b/>
        </w:rPr>
      </w:pPr>
      <w:r w:rsidRPr="009B1AA3">
        <w:rPr>
          <w:b/>
        </w:rPr>
        <w:t>Her er en liste over 30 vigtige strategiske kapabiliteter i forhold til digitalisering i Danmark, opdelt i to grupper: først forretningsnære kapabiliteter og derefter infrastrukturnære kapabiliteter:</w:t>
      </w:r>
    </w:p>
    <w:p w14:paraId="11F7DBFC" w14:textId="77777777" w:rsidR="009B1AA3" w:rsidRPr="009B1AA3" w:rsidRDefault="009B1AA3" w:rsidP="009B1AA3">
      <w:r w:rsidRPr="009B1AA3">
        <w:t>Forretningsnære kapabiliteter:</w:t>
      </w:r>
    </w:p>
    <w:p w14:paraId="6CBEFD41" w14:textId="77777777" w:rsidR="009B1AA3" w:rsidRPr="009B1AA3" w:rsidRDefault="009B1AA3" w:rsidP="009B1AA3">
      <w:r w:rsidRPr="009B1AA3">
        <w:t>1. Digital transformation strategi og ledelse</w:t>
      </w:r>
    </w:p>
    <w:p w14:paraId="760694FB" w14:textId="77777777" w:rsidR="009B1AA3" w:rsidRPr="009B1AA3" w:rsidRDefault="009B1AA3" w:rsidP="009B1AA3">
      <w:r w:rsidRPr="009B1AA3">
        <w:t>2. Forretningsinnovation og agilitet</w:t>
      </w:r>
    </w:p>
    <w:p w14:paraId="758E5073" w14:textId="77777777" w:rsidR="009B1AA3" w:rsidRPr="009B1AA3" w:rsidRDefault="009B1AA3" w:rsidP="009B1AA3">
      <w:r w:rsidRPr="009B1AA3">
        <w:t>3. Kundecentrisk design og brugeroplevelse</w:t>
      </w:r>
    </w:p>
    <w:p w14:paraId="6FB141F0" w14:textId="77777777" w:rsidR="009B1AA3" w:rsidRPr="009B1AA3" w:rsidRDefault="009B1AA3" w:rsidP="009B1AA3">
      <w:r w:rsidRPr="009B1AA3">
        <w:t>4. Dataanalyse og business intelligence</w:t>
      </w:r>
    </w:p>
    <w:p w14:paraId="7E3B7F42" w14:textId="77777777" w:rsidR="009B1AA3" w:rsidRPr="009B1AA3" w:rsidRDefault="009B1AA3" w:rsidP="009B1AA3">
      <w:r w:rsidRPr="009B1AA3">
        <w:t>5. Digitale forretningsmodeller</w:t>
      </w:r>
    </w:p>
    <w:p w14:paraId="4B8DF68B" w14:textId="77777777" w:rsidR="009B1AA3" w:rsidRPr="009B1AA3" w:rsidRDefault="009B1AA3" w:rsidP="009B1AA3">
      <w:r w:rsidRPr="009B1AA3">
        <w:t>6. Procesautomatisering og optimering</w:t>
      </w:r>
    </w:p>
    <w:p w14:paraId="20381E2C" w14:textId="77777777" w:rsidR="009B1AA3" w:rsidRPr="009B1AA3" w:rsidRDefault="009B1AA3" w:rsidP="009B1AA3">
      <w:r w:rsidRPr="009B1AA3">
        <w:t>7. Cybersecurity og datafortrolighed</w:t>
      </w:r>
    </w:p>
    <w:p w14:paraId="23EA3223" w14:textId="77777777" w:rsidR="009B1AA3" w:rsidRPr="009B1AA3" w:rsidRDefault="009B1AA3" w:rsidP="009B1AA3">
      <w:r w:rsidRPr="009B1AA3">
        <w:t>8. Digital markedsføring og salg</w:t>
      </w:r>
    </w:p>
    <w:p w14:paraId="6A922C5F" w14:textId="77777777" w:rsidR="009B1AA3" w:rsidRPr="009B1AA3" w:rsidRDefault="009B1AA3" w:rsidP="009B1AA3">
      <w:r w:rsidRPr="009B1AA3">
        <w:t>9. E-handel og online transaktioner</w:t>
      </w:r>
    </w:p>
    <w:p w14:paraId="04BD398B" w14:textId="77777777" w:rsidR="009B1AA3" w:rsidRPr="009B1AA3" w:rsidRDefault="009B1AA3" w:rsidP="009B1AA3">
      <w:r w:rsidRPr="009B1AA3">
        <w:t>10. Digitalt talent og kompetenceudvikling</w:t>
      </w:r>
    </w:p>
    <w:p w14:paraId="6A5534BA" w14:textId="77777777" w:rsidR="009B1AA3" w:rsidRPr="009B1AA3" w:rsidRDefault="009B1AA3" w:rsidP="009B1AA3">
      <w:r w:rsidRPr="009B1AA3">
        <w:t>11. Partnerskaber og økosystemsamarbejde</w:t>
      </w:r>
    </w:p>
    <w:p w14:paraId="61D4BC5A" w14:textId="77777777" w:rsidR="009B1AA3" w:rsidRPr="009B1AA3" w:rsidRDefault="009B1AA3" w:rsidP="009B1AA3">
      <w:r w:rsidRPr="009B1AA3">
        <w:t>12. Innovationskultur og eksperimentering</w:t>
      </w:r>
    </w:p>
    <w:p w14:paraId="394AC168" w14:textId="77777777" w:rsidR="009B1AA3" w:rsidRPr="009B1AA3" w:rsidRDefault="009B1AA3" w:rsidP="009B1AA3">
      <w:r w:rsidRPr="009B1AA3">
        <w:t>13. Digital projektledelse og implementeringsevne</w:t>
      </w:r>
    </w:p>
    <w:p w14:paraId="03EA7E2A" w14:textId="77777777" w:rsidR="009B1AA3" w:rsidRPr="009B1AA3" w:rsidRDefault="009B1AA3" w:rsidP="009B1AA3">
      <w:r w:rsidRPr="009B1AA3">
        <w:t>14. Serviceinnovation og -levering</w:t>
      </w:r>
    </w:p>
    <w:p w14:paraId="55F6BA64" w14:textId="77777777" w:rsidR="009B1AA3" w:rsidRPr="009B1AA3" w:rsidRDefault="009B1AA3" w:rsidP="009B1AA3">
      <w:r w:rsidRPr="009B1AA3">
        <w:lastRenderedPageBreak/>
        <w:t>15. Datastyring og governance</w:t>
      </w:r>
    </w:p>
    <w:p w14:paraId="755983D0" w14:textId="77777777" w:rsidR="009B1AA3" w:rsidRPr="009B1AA3" w:rsidRDefault="009B1AA3" w:rsidP="009B1AA3">
      <w:r w:rsidRPr="009B1AA3">
        <w:t>16. IT-arkitektur og integration</w:t>
      </w:r>
    </w:p>
    <w:p w14:paraId="0622BB93" w14:textId="77777777" w:rsidR="009B1AA3" w:rsidRPr="009B1AA3" w:rsidRDefault="009B1AA3" w:rsidP="009B1AA3">
      <w:r w:rsidRPr="009B1AA3">
        <w:t>17. Organisationsændrings- og forandringsledelse</w:t>
      </w:r>
    </w:p>
    <w:p w14:paraId="7D82B75D" w14:textId="77777777" w:rsidR="009B1AA3" w:rsidRPr="009B1AA3" w:rsidRDefault="009B1AA3" w:rsidP="009B1AA3">
      <w:r w:rsidRPr="009B1AA3">
        <w:t>18. Ressourceallokering og budgettering</w:t>
      </w:r>
    </w:p>
    <w:p w14:paraId="1AC15722" w14:textId="77777777" w:rsidR="009B1AA3" w:rsidRPr="009B1AA3" w:rsidRDefault="009B1AA3" w:rsidP="009B1AA3">
      <w:r w:rsidRPr="009B1AA3">
        <w:t>19. Strategisk sourcing og leverandørstyring</w:t>
      </w:r>
    </w:p>
    <w:p w14:paraId="06388002" w14:textId="77777777" w:rsidR="009B1AA3" w:rsidRPr="009B1AA3" w:rsidRDefault="009B1AA3" w:rsidP="009B1AA3">
      <w:r w:rsidRPr="009B1AA3">
        <w:t>20. Retslig og regulerende overholdelse</w:t>
      </w:r>
    </w:p>
    <w:p w14:paraId="4093793C" w14:textId="77777777" w:rsidR="009B1AA3" w:rsidRPr="009B1AA3" w:rsidRDefault="009B1AA3" w:rsidP="009B1AA3"/>
    <w:p w14:paraId="749EC896" w14:textId="77777777" w:rsidR="009B1AA3" w:rsidRPr="009B1AA3" w:rsidRDefault="009B1AA3" w:rsidP="009B1AA3">
      <w:r w:rsidRPr="009B1AA3">
        <w:t>Infrastrukturnære kapabiliteter:</w:t>
      </w:r>
    </w:p>
    <w:p w14:paraId="0A8221E0" w14:textId="77777777" w:rsidR="009B1AA3" w:rsidRPr="009B1AA3" w:rsidRDefault="009B1AA3" w:rsidP="009B1AA3">
      <w:r w:rsidRPr="009B1AA3">
        <w:t>21. Digital infrastruktur og bredbåndsconnectivity</w:t>
      </w:r>
    </w:p>
    <w:p w14:paraId="3D5A39C2" w14:textId="77777777" w:rsidR="009B1AA3" w:rsidRPr="009B1AA3" w:rsidRDefault="009B1AA3" w:rsidP="009B1AA3">
      <w:r w:rsidRPr="009B1AA3">
        <w:t>22. Cloud computing og virtualisering</w:t>
      </w:r>
    </w:p>
    <w:p w14:paraId="4966A7D6" w14:textId="77777777" w:rsidR="009B1AA3" w:rsidRPr="009B1AA3" w:rsidRDefault="009B1AA3" w:rsidP="009B1AA3">
      <w:r w:rsidRPr="009B1AA3">
        <w:t>23. Datadeling og interoperabilitet</w:t>
      </w:r>
    </w:p>
    <w:p w14:paraId="024186DA" w14:textId="77777777" w:rsidR="009B1AA3" w:rsidRPr="009B1AA3" w:rsidRDefault="009B1AA3" w:rsidP="009B1AA3">
      <w:r w:rsidRPr="009B1AA3">
        <w:t>24. Åbne data og transparens</w:t>
      </w:r>
    </w:p>
    <w:p w14:paraId="26DEFEF6" w14:textId="77777777" w:rsidR="009B1AA3" w:rsidRPr="009B1AA3" w:rsidRDefault="009B1AA3" w:rsidP="009B1AA3">
      <w:r w:rsidRPr="009B1AA3">
        <w:t>25. Digital identitet og brugeradgangsstyring</w:t>
      </w:r>
    </w:p>
    <w:p w14:paraId="53E7EBD3" w14:textId="77777777" w:rsidR="009B1AA3" w:rsidRPr="009B1AA3" w:rsidRDefault="009B1AA3" w:rsidP="009B1AA3">
      <w:r w:rsidRPr="009B1AA3">
        <w:t>26. IoT (Internet of Things) og sensornetværk</w:t>
      </w:r>
    </w:p>
    <w:p w14:paraId="034EE0F0" w14:textId="77777777" w:rsidR="009B1AA3" w:rsidRPr="009B1AA3" w:rsidRDefault="009B1AA3" w:rsidP="009B1AA3">
      <w:r w:rsidRPr="009B1AA3">
        <w:t>27. Datacenter og serverinfrastruktur</w:t>
      </w:r>
    </w:p>
    <w:p w14:paraId="0417FE27" w14:textId="77777777" w:rsidR="009B1AA3" w:rsidRPr="009B1AA3" w:rsidRDefault="009B1AA3" w:rsidP="009B1AA3">
      <w:r w:rsidRPr="009B1AA3">
        <w:t>28. Data backup og disaster recovery</w:t>
      </w:r>
    </w:p>
    <w:p w14:paraId="277DE308" w14:textId="77777777" w:rsidR="009B1AA3" w:rsidRPr="009B1AA3" w:rsidRDefault="009B1AA3" w:rsidP="009B1AA3">
      <w:r w:rsidRPr="009B1AA3">
        <w:t>29. Sikkerheds- og risikostyring</w:t>
      </w:r>
    </w:p>
    <w:p w14:paraId="237B719B" w14:textId="77777777" w:rsidR="009B1AA3" w:rsidRPr="009B1AA3" w:rsidRDefault="009B1AA3" w:rsidP="009B1AA3">
      <w:r w:rsidRPr="009B1AA3">
        <w:t>30. IT-support og helpdesk</w:t>
      </w:r>
    </w:p>
    <w:p w14:paraId="51C20B61" w14:textId="77777777" w:rsidR="009B1AA3" w:rsidRDefault="009B1AA3" w:rsidP="009B1AA3">
      <w:r w:rsidRPr="009B1AA3">
        <w:t>Bemærk, at dette er en generel liste, og betydningen og prioriteringen af disse kapabiliteter kan variere afhængigt af specifikke brancher og organisationer.</w:t>
      </w:r>
    </w:p>
    <w:p w14:paraId="1C3B760C" w14:textId="77777777" w:rsidR="004E4242" w:rsidRDefault="004E4242" w:rsidP="009B1AA3"/>
    <w:p w14:paraId="302C7870" w14:textId="77777777" w:rsidR="004E4242" w:rsidRPr="003B357C" w:rsidRDefault="004E4242" w:rsidP="004E4242">
      <w:pPr>
        <w:rPr>
          <w:b/>
          <w:i/>
        </w:rPr>
      </w:pPr>
      <w:r w:rsidRPr="003B357C">
        <w:rPr>
          <w:b/>
          <w:i/>
        </w:rPr>
        <w:t>Forretningsnære kapabiliteter:</w:t>
      </w:r>
    </w:p>
    <w:p w14:paraId="35151E81" w14:textId="77777777" w:rsidR="004E4242" w:rsidRDefault="004E4242" w:rsidP="004E4242"/>
    <w:p w14:paraId="06400F16" w14:textId="77777777" w:rsidR="004E4242" w:rsidRDefault="004E4242" w:rsidP="004E4242">
      <w:r>
        <w:lastRenderedPageBreak/>
        <w:t>1. Digital transformationsstrategi og ledelse: Udvikling af en omfattende strategi for digital transformation og effektiv ledelse til at guide organisationer gennem digitaliseringen. Specifikke mål kan omfatte forbedring af digital kompetence, fremme af innovation og fremdrift af digitalisering på tværs af sektorer. [Reference: Danmarks digitale strategi]</w:t>
      </w:r>
    </w:p>
    <w:p w14:paraId="628F78C3" w14:textId="77777777" w:rsidR="004E4242" w:rsidRDefault="004E4242" w:rsidP="004E4242">
      <w:r>
        <w:t>2. Forretningsinnovation og agilitet: Fremme af forretningsinnovation og dyrkning af en agil tilgang til at tilpasse sig skiftende markedskrav og udnytte digitale teknologier. Mål kan omfatte fremme af en innovationskultur, eksperimentering og støtte til agile metoder. [Reference: Erhvervsstyrelsen]</w:t>
      </w:r>
    </w:p>
    <w:p w14:paraId="3518AC67" w14:textId="77777777" w:rsidR="004E4242" w:rsidRDefault="004E4242" w:rsidP="004E4242">
      <w:r>
        <w:t>3. Kundecentreret design og brugeroplevelse: Placering af kunder i centrum for digitale initiativer ved hjælp af brugercentrerede designprincipper og levering af gnidningsfri brugeroplevelser på digitale platforme. Mål kan omfatte forbedring af kundetilfredshed, reduktion af brugermodstand og øget anvendelse af digitale tjenester. [Reference: Danish Design Centre]</w:t>
      </w:r>
    </w:p>
    <w:p w14:paraId="0E9AC3E9" w14:textId="77777777" w:rsidR="004E4242" w:rsidRDefault="004E4242" w:rsidP="004E4242">
      <w:r>
        <w:t>4. Dataanalyse og forretningsindsigt: Udnyttelse af dataanalyse og forretningsindsigtsværktøjer til at opnå handlingsrettet indsigt, understøtte evidensbaseret beslutningstagning og forbedre operationel effektivitet. Mål kan omfatte forbedring af datakvalitet, etablering af datadrevne styringsrammer og fremme af datadrevet innovation. [Reference: Digitaliseringsstyrelsen]</w:t>
      </w:r>
    </w:p>
    <w:p w14:paraId="625A88F9" w14:textId="77777777" w:rsidR="004E4242" w:rsidRDefault="004E4242" w:rsidP="004E4242">
      <w:r>
        <w:t>5. Digitale forretningsmodeller: Udvikling og implementering af innovative digitale forretningsmodeller for at skabe værdi, udnytte nye markedsmuligheder og drive økonomisk vækst. Mål kan omfatte fremme af digital iværksætteri, støtte til startups og fremme af digitale innovationsøkosystemer. [Reference: Vækstplan Danmark]</w:t>
      </w:r>
    </w:p>
    <w:p w14:paraId="4645B5AA" w14:textId="77777777" w:rsidR="004E4242" w:rsidRDefault="004E4242" w:rsidP="004E4242">
      <w:r>
        <w:t>6. Procesautomatisering og optimering: Strømlining og automatisering af forretningsprocesser gennem digitale teknologier såsom robotprocesautomatisering (RPA) og intelligent procesautomatisering (IPA). Mål kan omfatte reduktion af administrativt arbejde, forbedring af produktivitet og effektivitet i serviceleveringen. [Reference: Digitaliseringsstyrelsen]</w:t>
      </w:r>
    </w:p>
    <w:p w14:paraId="7B57023C" w14:textId="77777777" w:rsidR="004E4242" w:rsidRDefault="004E4242" w:rsidP="004E4242">
      <w:r>
        <w:t>7. Cybersikkerhed og datasikkerhed: Sikring af robuste cybersikkerhedsforanstaltninger til beskyttelse af digital infrastruktur, systemer og følsomme data mod cybertrusler. Mål kan omfatte styrkelse af data-beskyttelsesregler, fremme af cybersikkerhedsbevidsthed og etablering af mekanismer til håndtering af hændelser. [Reference: National strategi for cybersikkerhed]</w:t>
      </w:r>
    </w:p>
    <w:p w14:paraId="53FDC2F0" w14:textId="77777777" w:rsidR="004E4242" w:rsidRDefault="004E4242" w:rsidP="004E4242">
      <w:r>
        <w:t>8. Digital marketing og salg: Omfavne digitale marketingstrategier og udnytte onlinekanaler til salg, markedsføring og kundekontakt. Mål kan omfatte udvidelse af digital markedsdækning, øget anvendelse af e-handel og fremme af digital branding. [Reference: Erhvervsstyrelsen]</w:t>
      </w:r>
    </w:p>
    <w:p w14:paraId="492C56DD" w14:textId="77777777" w:rsidR="004E4242" w:rsidRDefault="004E4242" w:rsidP="004E4242"/>
    <w:p w14:paraId="450D48C8" w14:textId="77777777" w:rsidR="004E4242" w:rsidRDefault="004E4242" w:rsidP="004E4242">
      <w:r>
        <w:t>9. E-handel og online-transaktioner: Let og sikre online-transaktioner, herunder e-handel, digitale betalinger og elektronisk fakturering. Mål kan omfatte øget anvendelse af e-handel, forenkling af grænseoverskridende transaktioner og fremme af digital handel. [Reference: Ministeriet for Erhverv, Økonomi og Finans]</w:t>
      </w:r>
    </w:p>
    <w:p w14:paraId="29ADFB19" w14:textId="77777777" w:rsidR="004E4242" w:rsidRDefault="004E4242" w:rsidP="004E4242">
      <w:r>
        <w:t>10. Digital kompetence og talentudvikling: Udvikling af digitale færdigheder og kompetencer inden for arbejdsstyrken for at imødekomme kravene i den digitale æra. Mål kan omfatte fremme af digitale uddannelses- og træningsprogrammer, lukning af det digitale kompetencegab og fremme af en digitalt kompetent samfund. [Reference: Strategi for digitale kompetencer i Danmark]</w:t>
      </w:r>
    </w:p>
    <w:p w14:paraId="1286AAC7" w14:textId="77777777" w:rsidR="004E4242" w:rsidRDefault="003B357C" w:rsidP="004E4242">
      <w:r>
        <w:t>11</w:t>
      </w:r>
      <w:r w:rsidR="004E4242">
        <w:t>. Partnerskaber og økosystemsamarbejde: Fremme af samarbejde mellem offentlige og private organisationer samt etablering af partnerskaber for at udnytte synergier og drive digital innovation. Mål kan omfatte etablering af samarbejdsplatforme, facilitering af økosystemsamarbejde og styrkelse af offentlig-privat samarbejde. [Reference: Digitaliseringsstyrelsen]</w:t>
      </w:r>
    </w:p>
    <w:p w14:paraId="53524CB7" w14:textId="77777777" w:rsidR="004E4242" w:rsidRDefault="003B357C" w:rsidP="004E4242">
      <w:r>
        <w:t>12</w:t>
      </w:r>
      <w:r w:rsidR="004E4242">
        <w:t>. Innovationskultur og eksperimentering: Skabelse af en kultur, der fremmer innovation, kreativitet og eksperimentering for at drive digital transformation. Mål kan omfatte etablering af innovationslaboratorier, fremme af intraprenørskab og styrkelse af risikovillighed. [Reference: Erhvervsstyrelsen]</w:t>
      </w:r>
    </w:p>
    <w:p w14:paraId="1755D9B5" w14:textId="77777777" w:rsidR="004E4242" w:rsidRDefault="003B357C" w:rsidP="004E4242">
      <w:r>
        <w:t>13</w:t>
      </w:r>
      <w:r w:rsidR="004E4242">
        <w:t>. Digital projektledelse og implementeringsevne: Styrkelse af evnen til at lede og implementere digitale projekter og initiativer effektivt. Mål kan omfatte udvikling af projektledelseskompetencer, anvendelse af agile metoder og sikring af succesfuld gennemførelse af digitale projekter. [Reference: Digitaliseringsstyrelsen]</w:t>
      </w:r>
    </w:p>
    <w:p w14:paraId="538DA455" w14:textId="77777777" w:rsidR="004E4242" w:rsidRDefault="003B357C" w:rsidP="004E4242">
      <w:r>
        <w:t>14</w:t>
      </w:r>
      <w:r w:rsidR="004E4242">
        <w:t>. Serviceinnovation og -levering: Udvikling af innovative digitale services og forbedring af levering af digitale tjenester til borgere og virksomheder. Mål kan omfatte forbedring af serviceoplevelsen, anvendelse af design thinking og tilpasning af services til brugerbehov. [Reference: Digitaliseringsstyrelsen]</w:t>
      </w:r>
    </w:p>
    <w:p w14:paraId="7BE637D4" w14:textId="77777777" w:rsidR="004E4242" w:rsidRDefault="003B357C" w:rsidP="004E4242">
      <w:r>
        <w:t>15</w:t>
      </w:r>
      <w:r w:rsidR="004E4242">
        <w:t>. Datastyring og governance: Etablering af en klar datapolitik, governance-strukturer og -processer til styring, kvalitetssikring og beskyttelse af dataressourcer. Mål kan omfatte udvikling af datasikkerhedsrammer, implementering af dataklassificering og fremme af dataetik. [Reference: Digitaliseringsstyrelsen]</w:t>
      </w:r>
    </w:p>
    <w:p w14:paraId="49F8AFE2" w14:textId="77777777" w:rsidR="004E4242" w:rsidRDefault="003B357C" w:rsidP="004E4242">
      <w:r>
        <w:t xml:space="preserve">16. </w:t>
      </w:r>
      <w:r w:rsidR="004E4242">
        <w:t>IT-arkitektur og integration: Udvikling og implementering af en sammenhængende og fleksibel IT-arkitektur samt evnen til at integrere forskellige systemer og applikationer. Mål kan omfatte udvikling af referencearkitekturer, fremme af standarder og sikring af interoperabilitet. [Reference: Digitaliseringsstyrelsen]</w:t>
      </w:r>
    </w:p>
    <w:p w14:paraId="64805248" w14:textId="77777777" w:rsidR="004E4242" w:rsidRDefault="004E4242" w:rsidP="004E4242"/>
    <w:p w14:paraId="29E1848D" w14:textId="77777777" w:rsidR="004E4242" w:rsidRDefault="003B357C" w:rsidP="004E4242">
      <w:r>
        <w:lastRenderedPageBreak/>
        <w:t>17</w:t>
      </w:r>
      <w:r w:rsidR="004E4242">
        <w:t>. Organisationsændrings- og forandringsledelse: Evne til at drive organisatoriske ændringer og tilpasse sig den digitale transformation. Mål kan omfatte udvikling af forandringsledelsesstrategier, træning af medarbejdere og etablering af kulturforandringer. [Reference: Erhvervsstyrelsen]</w:t>
      </w:r>
    </w:p>
    <w:p w14:paraId="4BA6DA62" w14:textId="77777777" w:rsidR="004E4242" w:rsidRDefault="003B357C" w:rsidP="004E4242">
      <w:r>
        <w:t>18</w:t>
      </w:r>
      <w:r w:rsidR="004E4242">
        <w:t>. Ressourceallokering og budgettering: Effektiv styring og allokerering af ressourcer og budgetter til digitale initiativer og projekter. Mål kan omfatte udvikling</w:t>
      </w:r>
      <w:r>
        <w:t xml:space="preserve"> </w:t>
      </w:r>
      <w:r w:rsidR="004E4242">
        <w:t>af ressourcestyringsmodeller, implementering af kosteffektivitetsstrategier og sikring af økonomisk bæredygtighed. [Reference: Digitaliseringsstyrelsen]</w:t>
      </w:r>
    </w:p>
    <w:p w14:paraId="5B14AE2D" w14:textId="77777777" w:rsidR="004E4242" w:rsidRDefault="003B357C" w:rsidP="004E4242">
      <w:r>
        <w:t>19</w:t>
      </w:r>
      <w:r w:rsidR="004E4242">
        <w:t>. Strategisk sourcing og leverandørstyring: Etablering af strategier og processer til at håndtere indkøb, sourcing og styring af eksterne leverandører og partnerskaber. Mål kan omfatte udvikling af sourcingstrategier, implementering af kontraktstyring og sikring af leverandørperformance. [Reference: Erhvervsstyrelsen]</w:t>
      </w:r>
    </w:p>
    <w:p w14:paraId="436AE69D" w14:textId="77777777" w:rsidR="004E4242" w:rsidRDefault="003B357C" w:rsidP="004E4242">
      <w:r>
        <w:t>20</w:t>
      </w:r>
      <w:r w:rsidR="004E4242">
        <w:t>. Retslig og regulerende overholdelse: Sikring af overholdelse af lovgivningsmæssige og regulerende krav vedrørende digitalisering, databeskyttelse og it-sikkerhed. Mål kan omfatte implementering af compliance-frameworks, risikovurdering af regulerende krav og sikring af datasikkerhed. [Reference: Datatilsynet]</w:t>
      </w:r>
    </w:p>
    <w:p w14:paraId="771DEEF2" w14:textId="77777777" w:rsidR="004E4242" w:rsidRDefault="004E4242" w:rsidP="004E4242">
      <w:r>
        <w:t>Bemærk, at referencerne angivet ovenfor er til illustrative formål og ikke nødvendigvis de officielle kilder for de nævnte mål. Det anbefales at henvise til relevante danske regeringswebsites, strategidokumenter og publikationer for den nyeste og mest præcise information om specifikke mål og initiativer.</w:t>
      </w:r>
    </w:p>
    <w:p w14:paraId="5264B8EB" w14:textId="77777777" w:rsidR="002D394E" w:rsidRPr="002D394E" w:rsidRDefault="002D394E" w:rsidP="004E4242">
      <w:pPr>
        <w:rPr>
          <w:b/>
          <w:i/>
        </w:rPr>
      </w:pPr>
      <w:r w:rsidRPr="002D394E">
        <w:rPr>
          <w:b/>
          <w:i/>
        </w:rPr>
        <w:t>Domænespecifikke kapabiliteter</w:t>
      </w:r>
    </w:p>
    <w:p w14:paraId="7D16E4B6" w14:textId="77777777" w:rsidR="002D394E" w:rsidRDefault="002D394E" w:rsidP="002D394E">
      <w:r>
        <w:t>26. Digitale sundhedstjenester: Fremme af digitale sundhedstjenester til forbedring af behandlingskvaliteten, patientinddragelsen og effektiviteten i sundhedssektoren. Mål kan omfatte implementering af e-sundhedsregistre, fremme af telemedicin og styrkelse af databeskyttelse inden for sundhedsområdet. [Reference: Sundhedsdatastyrelsen]</w:t>
      </w:r>
    </w:p>
    <w:p w14:paraId="7251160C" w14:textId="77777777" w:rsidR="002D394E" w:rsidRDefault="002D394E" w:rsidP="004E4242"/>
    <w:p w14:paraId="2BC7B4FC" w14:textId="77777777" w:rsidR="004E4242" w:rsidRPr="003B357C" w:rsidRDefault="003B357C" w:rsidP="004E4242">
      <w:pPr>
        <w:rPr>
          <w:b/>
          <w:i/>
        </w:rPr>
      </w:pPr>
      <w:r w:rsidRPr="003B357C">
        <w:rPr>
          <w:b/>
          <w:i/>
        </w:rPr>
        <w:t>I</w:t>
      </w:r>
      <w:r w:rsidR="004E4242" w:rsidRPr="003B357C">
        <w:rPr>
          <w:b/>
          <w:i/>
        </w:rPr>
        <w:t>nfrastrukturnære kapabiliteter:</w:t>
      </w:r>
    </w:p>
    <w:p w14:paraId="2776ED4F" w14:textId="77777777" w:rsidR="004E4242" w:rsidRDefault="003B357C" w:rsidP="004E4242">
      <w:r>
        <w:t>2</w:t>
      </w:r>
      <w:r w:rsidR="004E4242">
        <w:t>1. Digital infrastruktur og bredbåndsconnectivity: Udvidelse og forbedring af digital infrastruktur, herunder højhastighedsbredbåndsforbindelse, for at sikre bred adgang til digitale tjenester. Mål kan omfatte øget bredbåndsdækning, forbedring af netværkshastigheder og reduktion af den digitale kløft. [Reference: Energistyrelsen]</w:t>
      </w:r>
    </w:p>
    <w:p w14:paraId="187AA74C" w14:textId="77777777" w:rsidR="004E4242" w:rsidRDefault="003B357C" w:rsidP="004E4242">
      <w:r>
        <w:t>2</w:t>
      </w:r>
      <w:r w:rsidR="004E4242">
        <w:t xml:space="preserve">2. Cloud computing og virtualisering: Udnyttelse af cloud computing og virtualiseringsteknologier til at muliggøre skalerbare, fleksible og omkostningseffektive digitale løsninger. Mål kan omfatte fremme af cloud-vedtagelse i den offentlige og </w:t>
      </w:r>
      <w:r w:rsidR="004E4242">
        <w:lastRenderedPageBreak/>
        <w:t>private sektor, sikring af datasikkerhed i skyen og fremme af cloud-first strategier. [Reference: Digitaliseringsstyrelsen]</w:t>
      </w:r>
    </w:p>
    <w:p w14:paraId="3470DFE8" w14:textId="77777777" w:rsidR="004E4242" w:rsidRDefault="004E4242" w:rsidP="004E4242"/>
    <w:p w14:paraId="694AA431" w14:textId="77777777" w:rsidR="004E4242" w:rsidRDefault="003B357C" w:rsidP="004E4242">
      <w:r>
        <w:t>2</w:t>
      </w:r>
      <w:r w:rsidR="004E4242">
        <w:t>3. Datadeling og interoperabilitet: Fremme af datadeling og interoperabilitet på tværs af forskellige systemer og organisationer for at muliggøre problemfri udveksling af data og samarbejde. Mål kan omfatte etablering af rammer for datadeling, implementering af åbne data-initiativer og sikring af datasikkerhed og -beskyttelse. [Reference: Digitaliseringsstrategi for Danmark]</w:t>
      </w:r>
    </w:p>
    <w:p w14:paraId="6F89CEA1" w14:textId="77777777" w:rsidR="004E4242" w:rsidRDefault="003B357C" w:rsidP="004E4242">
      <w:r>
        <w:t>2</w:t>
      </w:r>
      <w:r w:rsidR="004E4242">
        <w:t>4. Åbne data og gennemsigtighed: Fremme af åbne data-initiativer for at øge gennemsigtighed, fremme innovation og muliggøre udvikling af datadrevne løsninger. Mål kan omfatte forbedring af tilgængeligheden af åbne data, øget adgang til data og fremme af datadrevet forskning og udvikling. [Reference: Digitaliseringsstyrelsen]</w:t>
      </w:r>
    </w:p>
    <w:p w14:paraId="14C8E6BC" w14:textId="77777777" w:rsidR="004E4242" w:rsidRDefault="003B357C" w:rsidP="004E4242">
      <w:r>
        <w:t>2</w:t>
      </w:r>
      <w:r w:rsidR="004E4242">
        <w:t>5. Digital identitet og brugeradgangsstyring: Etablering af sikre og brugercentrerede digitale identitetsløsninger og robuste adgangsstyringssystemer for at lette problemfri og tillidsfulde digitale interaktioner. Mål kan omfatte udvikling af nationale rammer for digital identitet, muliggørelse af sikre e-government-tjenester og styrkelse af brugernes privatliv. [Reference: Digitaliseringsstyrelsen]</w:t>
      </w:r>
    </w:p>
    <w:p w14:paraId="7A4871AA" w14:textId="77777777" w:rsidR="004E4242" w:rsidRDefault="004E4242" w:rsidP="004E4242">
      <w:r>
        <w:t>16. IoT (Internet of Things) og sensor-netværk: Udnyttelse af IoT-teknologier og sensor-netværk til at forbinde fysiske objekter og indsamle realtidsdata til forbedret beslutningstagning og servicelevering. Mål kan omfatte fremme af IoT-innovation, sikring af datasikkerhed i IoT-implementeringer og udforskning af smart city-applikationer. [Reference: Energistyrelsen]</w:t>
      </w:r>
    </w:p>
    <w:p w14:paraId="483D8FE0" w14:textId="77777777" w:rsidR="004E4242" w:rsidRDefault="004E4242" w:rsidP="004E4242">
      <w:r>
        <w:t>17. Datacenter og serverinfrastruktur: Udvikling og vedligeholdelse af robuste datacentre og serverinfrastrukturer til understøttelse af lagring, behandling og levering af digitale tjenester. Mål kan omfatte fremme af energieffektive datacentre, sikring af data-suverænitet og forbedring af infrastrukturrobusthed. [Reference: Energistyrelsen]</w:t>
      </w:r>
    </w:p>
    <w:p w14:paraId="7CC56DCC" w14:textId="77777777" w:rsidR="004E4242" w:rsidRDefault="004E4242" w:rsidP="004E4242">
      <w:r>
        <w:t>18. Data-backup og katastrofegendannelse: Implementering af effektive strategier for data-backup og katastrofegendannelse for at beskytte mod datatab, sikre kontinuitet i forretningsdriften og mindske risici. Mål kan omfatte etablering af protokoller for data-backup, regelmæssig gendannelsesøvelser og vedligeholdelse af dataintegritet. [Reference: Digitaliseringsstyrelsen]</w:t>
      </w:r>
    </w:p>
    <w:p w14:paraId="3D121AC1" w14:textId="77777777" w:rsidR="004E4242" w:rsidRDefault="004E4242" w:rsidP="004E4242">
      <w:r>
        <w:t>19. Sikkerheds- og risikostyring: Implementering af omfattende sikkerheds- og risikostyringsrammer til identifikation, vurdering og afhjælpning af cybersikkerhedsrisici samt sikring af databeskyttelse. Mål kan omfatte etablering af sikkerhedsstandarder, udførelse af risikovurderinger og fremme af en kultur med fokus på sikkerhed. [Reference: National strategi for cybersikkerhed]</w:t>
      </w:r>
    </w:p>
    <w:p w14:paraId="7A992A76" w14:textId="77777777" w:rsidR="004E4242" w:rsidRDefault="004E4242" w:rsidP="004E4242">
      <w:r>
        <w:lastRenderedPageBreak/>
        <w:t>20. IT-support og helpdesk: Levering af effektiv IT-support og helpdesk-tjenester til at hjælpe brugere med tekniske problemer, fejlfinding og sikring af problemfri digital drift. Mål kan omfatte forbedring af responstider, øget brugertilfredshed og implementering af self-service-supportmuligheder. [Reference: Digitaliseringsstyrelsen]</w:t>
      </w:r>
    </w:p>
    <w:p w14:paraId="60FEF497" w14:textId="77777777" w:rsidR="003B357C" w:rsidRDefault="003B357C" w:rsidP="003B357C">
      <w:r>
        <w:t>21. Kunstig intelligens og maskinlæring: Anvendelse af kunstig intelligens (AI) og maskinlæring til at automatisere processer, opnå indsigt fra store datamængder og understøtte beslutningstagning. Mål kan omfatte udvikling af AI-strategier, øget anvendelse af maskinlæring i forskellige sektorer og fremme af etiske retningslinjer for AI. [Reference: Regeringens strategi for kunstig intelligens]</w:t>
      </w:r>
    </w:p>
    <w:p w14:paraId="2FFA2B49" w14:textId="77777777" w:rsidR="003B357C" w:rsidRDefault="003B357C" w:rsidP="003B357C">
      <w:r>
        <w:t>22. Digitale platforme og økosystemer: Etablering af digitale platforme og økosystemer, der forbinder virksomheder, borgere og myndigheder for at muliggøre innovation, samarbejde og værdiskabelse. Mål kan omfatte udvikling af digitale økosystemer, fremme af platformøkonomi og facilitering af partnerskaber. [Reference: Erhvervsstyrelsen]</w:t>
      </w:r>
    </w:p>
    <w:p w14:paraId="2B5B4E9C" w14:textId="77777777" w:rsidR="003B357C" w:rsidRDefault="003B357C" w:rsidP="003B357C">
      <w:r>
        <w:t>23. Big data og avanceret analytics: Udnyttelse af big data og avancerede analysemetoder til at opnå indsigt, identificere mønstre og støtte beslutningstagning på tværs af sektorer. Mål kan omfatte etablering af big data-infrastruktur, fremme af dataudveksling og udvikling af dataanalysefærdigheder. [Reference: Digitaliseringsstyrelsen]</w:t>
      </w:r>
    </w:p>
    <w:p w14:paraId="68E38E43" w14:textId="77777777" w:rsidR="003B357C" w:rsidRDefault="003B357C" w:rsidP="003B357C">
      <w:r>
        <w:t>24. Blockchain-teknologi og digital tillid: Udforskning og anvendelse af blockchain-teknologi til at sikre digital tillid, forbedre sikkerhed og muliggøre gennemsigtige transaktioner og processer. Mål kan omfatte pilotprojekter inden for blockchain, identifikation af anvendelsesområder og udvikling af reguleringsmæssige rammer. [Reference: Regeringens blockchain-strategi]</w:t>
      </w:r>
    </w:p>
    <w:p w14:paraId="7CD58723" w14:textId="77777777" w:rsidR="003B357C" w:rsidRDefault="003B357C" w:rsidP="003B357C">
      <w:r>
        <w:t>25. Digitale sikkerhedsløsninger: Udvikling og implementering af avancerede digitale sikkerhedsløsninger til beskyttelse mod cybertrusler, identitetsstyveri og datalækager. Mål kan omfatte fremme af digital sikkerhedskultur, udvikling af sikkerhedsløsninger og styrkelse af digitalt forsvar. [Reference: National strategi for cyber- og informationssikkerhed]</w:t>
      </w:r>
    </w:p>
    <w:p w14:paraId="26AE5203" w14:textId="77777777" w:rsidR="003B357C" w:rsidRDefault="003B357C" w:rsidP="003B357C">
      <w:r>
        <w:t>2</w:t>
      </w:r>
      <w:r w:rsidR="002D394E">
        <w:t>6</w:t>
      </w:r>
      <w:r>
        <w:t>. Digitale sikkerhedsstandarder og -certificeringer: Etablering af digitale sikkerhedsstandarder og certificeringer for at sikre høj sikkerhedsniveau for digitale tjenester og infrastruktur. Mål kan om</w:t>
      </w:r>
    </w:p>
    <w:p w14:paraId="088D0028" w14:textId="77777777" w:rsidR="004E4242" w:rsidRDefault="004E4242" w:rsidP="004E4242">
      <w:r>
        <w:t>Bemærk, at de angivne referencer er til illustrative formål og ikke nødvendigvis de officielle kilder for de nævnte mål. Det anbefales at henvise til relevante danske regeringswebsites, strategidokumenter og publikationer for den nyeste og mest præcise information om specifikke mål og initiativer.</w:t>
      </w:r>
    </w:p>
    <w:p w14:paraId="244BA173" w14:textId="77777777" w:rsidR="002D394E" w:rsidRDefault="002D394E" w:rsidP="004E4242"/>
    <w:p w14:paraId="047D84FC" w14:textId="77777777" w:rsidR="002D394E" w:rsidRPr="002D394E" w:rsidRDefault="002D394E" w:rsidP="002D394E">
      <w:pPr>
        <w:rPr>
          <w:b/>
          <w:i/>
        </w:rPr>
      </w:pPr>
      <w:r w:rsidRPr="002D394E">
        <w:rPr>
          <w:b/>
          <w:i/>
        </w:rPr>
        <w:lastRenderedPageBreak/>
        <w:t>Kapabiliteter inden for forvaltningsområde</w:t>
      </w:r>
      <w:r>
        <w:rPr>
          <w:b/>
          <w:i/>
        </w:rPr>
        <w:t>t sundhed</w:t>
      </w:r>
    </w:p>
    <w:p w14:paraId="5E63609B" w14:textId="77777777" w:rsidR="002D394E" w:rsidRDefault="002D394E" w:rsidP="002D394E">
      <w:r>
        <w:t>Her er en liste over kapabiliteter inden for forvaltningsområdet sundhed:</w:t>
      </w:r>
    </w:p>
    <w:p w14:paraId="257E08D4" w14:textId="77777777" w:rsidR="002D394E" w:rsidRDefault="002D394E" w:rsidP="002D394E">
      <w:r>
        <w:t>1. Sundhedsdatastyring og -analyse: Etablering af en sikker og pålidelig infrastruktur til indsamling, opbevaring og analyse af sundhedsdata, herunder elektroniske sundhedsjournaler, patientregistre og forskningsdatabaser.</w:t>
      </w:r>
    </w:p>
    <w:p w14:paraId="6F2583C8" w14:textId="77777777" w:rsidR="002D394E" w:rsidRDefault="002D394E" w:rsidP="002D394E">
      <w:r>
        <w:t>2. Digital patientpleje og kommunikation: Implementering af digitale værktøjer og systemer til at understøtte kommunikationen mellem sundhedsprofessionelle og patienter, herunder elektronisk konsultation, telemedicin og patientportaler.</w:t>
      </w:r>
    </w:p>
    <w:p w14:paraId="0D3D7689" w14:textId="77777777" w:rsidR="002D394E" w:rsidRDefault="002D394E" w:rsidP="002D394E">
      <w:r>
        <w:t>3. Klinisk beslutningsstøtte og medicinske retningslinjer: Integration af kliniske beslutningsstøttesystemer og elektroniske medicinske retningslinjer for at understøtte sundhedsprofessionelle i diagnosticering, behandling og pleje af patienter.</w:t>
      </w:r>
    </w:p>
    <w:p w14:paraId="09F92862" w14:textId="77777777" w:rsidR="002D394E" w:rsidRDefault="002D394E" w:rsidP="002D394E">
      <w:r>
        <w:t>4. Sundhedsfremme og forebyggelse: Udvikling og implementering af digitale værktøjer og platforme til at fremme sundhedsbevidsthed, forebyggelse af sygdomme og sund livsstil blandt borgere, herunder sundhedsapps, online ressourcer og kampagner.</w:t>
      </w:r>
    </w:p>
    <w:p w14:paraId="368EFD70" w14:textId="77777777" w:rsidR="002D394E" w:rsidRDefault="002D394E" w:rsidP="002D394E">
      <w:r>
        <w:t>5. Sundhedsinformation og oplysninger: Etablering af pålidelige kilder til sundhedsinformation og oplysninger, herunder offentlige sundhedsportaler, online databaser og opdaterede oplysninger om sygdomme, behandlinger og sundhedstilstande.</w:t>
      </w:r>
    </w:p>
    <w:p w14:paraId="269D7041" w14:textId="77777777" w:rsidR="002D394E" w:rsidRDefault="002D394E" w:rsidP="002D394E">
      <w:r>
        <w:t>6. Sundhedsregistrering og statistik: Implementering af systemer til indsamling, analyse og rapportering af sundhedsdata og -statistik for at muliggøre overvågning af folkesundheden, evaluering af sundhedsinterventioner og udvikling af sundhedspolitikker.</w:t>
      </w:r>
    </w:p>
    <w:p w14:paraId="00E83ACB" w14:textId="77777777" w:rsidR="002D394E" w:rsidRDefault="002D394E" w:rsidP="002D394E">
      <w:r>
        <w:t>7. Medicinhåndtering og lægemiddelinformation: Etablering af digitale løsninger til registrering og håndtering af medicin, herunder elektroniske recepter, medicinhistorik og opdateret lægemiddelinformation til sundhedsprofessionelle og borgere.</w:t>
      </w:r>
    </w:p>
    <w:p w14:paraId="682434AB" w14:textId="77777777" w:rsidR="002D394E" w:rsidRDefault="002D394E" w:rsidP="002D394E">
      <w:r>
        <w:t>8. Kvalitetsstyring og -forbedring: Implementering af digitale værktøjer og systemer til styring af kvaliteten af sundhedsydelser, herunder indsamling af feedback fra patienter, monitorering af behandlingsresultater og implementering af kvalitetsforbedringsinitiativer.</w:t>
      </w:r>
    </w:p>
    <w:p w14:paraId="5005636E" w14:textId="77777777" w:rsidR="002D394E" w:rsidRDefault="002D394E" w:rsidP="002D394E">
      <w:r>
        <w:t>9. Evidensbaseret forskning og udvikling: Fremme af sundhedsforskning og udvikling gennem digitale platforme og ressourcer, herunder adgang til videnskabelige tidsskrifter, forskningsdata og samarbejdsnetværk.</w:t>
      </w:r>
    </w:p>
    <w:p w14:paraId="79C45A0F" w14:textId="77777777" w:rsidR="002D394E" w:rsidRDefault="002D394E" w:rsidP="002D394E">
      <w:r>
        <w:lastRenderedPageBreak/>
        <w:t>10. Sundhedsøkonomi og ressourcestyring: Anvendelse af digitale værktøjer og analytiske metoder til styring af sundhedsøkonomi, ressourceallokering og budgettering, herunder overvågning af sundhedsudgifter, effektivitetsanalyse og økonomisk prognosticering.</w:t>
      </w:r>
    </w:p>
    <w:p w14:paraId="7CBFEF40" w14:textId="77777777" w:rsidR="002D394E" w:rsidRDefault="002D394E" w:rsidP="002D394E">
      <w:r>
        <w:t>Bemærk, at ovenstående liste er vejledende og ikke udtømmende. Der kan være yderligere specifikke kapabiliteter og initiativer inden for forvaltningsområdet sundhed. Det anbefales at konsultere officielle strategidokumenter, rapporter og publikationer fra relevante sundhedsmyndigheder og -organisationer for mere detaljeret information og specifikke mål inden for hvert område.</w:t>
      </w:r>
    </w:p>
    <w:p w14:paraId="6A4A698D" w14:textId="77777777" w:rsidR="00E922D2" w:rsidRDefault="00E922D2" w:rsidP="00E922D2">
      <w:pPr>
        <w:rPr>
          <w:b/>
          <w:i/>
        </w:rPr>
      </w:pPr>
      <w:r w:rsidRPr="002D394E">
        <w:rPr>
          <w:b/>
          <w:i/>
        </w:rPr>
        <w:t>Kapabiliteter inden for forval</w:t>
      </w:r>
      <w:r>
        <w:rPr>
          <w:b/>
          <w:i/>
        </w:rPr>
        <w:t>tningsområderne social, ældre, børn og unge</w:t>
      </w:r>
    </w:p>
    <w:p w14:paraId="43C03770" w14:textId="77777777" w:rsidR="00E922D2" w:rsidRDefault="00E922D2" w:rsidP="00E922D2">
      <w:r>
        <w:t>Selvfølgelig! Her er en liste over kapabiliteter inden for forvaltningsområderne social, ældre, børn og unge:</w:t>
      </w:r>
    </w:p>
    <w:p w14:paraId="401BAF23" w14:textId="77777777" w:rsidR="00E922D2" w:rsidRDefault="00E922D2" w:rsidP="00E922D2">
      <w:r>
        <w:t xml:space="preserve">1. </w:t>
      </w:r>
      <w:commentRangeStart w:id="3"/>
      <w:r>
        <w:t>Digital sagsbehandling og dokumenthåndtering: Implementering af digitale systemer til håndtering af sociale sager, herunder elektronisk indsendelse af ansøgninger, digital dokumentation og sikker dataudveksling mellem relevante parter.</w:t>
      </w:r>
    </w:p>
    <w:p w14:paraId="011A9754" w14:textId="77777777" w:rsidR="00E922D2" w:rsidRDefault="00E922D2" w:rsidP="00E922D2">
      <w:r>
        <w:t>2. Borgerportal og selvbetjeningsløsninger: Etablering af en digital borgerportal og selvbetjeningsplatform, hvor borgere kan få adgang til information, udfylde ansøgninger, booke møder og kommunikere med myndighederne.</w:t>
      </w:r>
    </w:p>
    <w:p w14:paraId="742C1B2C" w14:textId="77777777" w:rsidR="00E922D2" w:rsidRDefault="00E922D2" w:rsidP="00E922D2">
      <w:r>
        <w:t>3. Case management og koordinering: Anvendelse af digitale værktøjer til effektiv case management og koordinering af indsatser på tværs af forskellige sociale, ældre, børn og unge områder, herunder elektronisk deling af information og samarbejde mellem relevante aktører.</w:t>
      </w:r>
      <w:commentRangeEnd w:id="3"/>
      <w:r>
        <w:rPr>
          <w:rStyle w:val="Kommentarhenvisning"/>
        </w:rPr>
        <w:commentReference w:id="3"/>
      </w:r>
    </w:p>
    <w:p w14:paraId="5B1B66E3" w14:textId="77777777" w:rsidR="00E922D2" w:rsidRDefault="00E922D2" w:rsidP="00E922D2">
      <w:r>
        <w:t>4. Digitalt værktøj til familiepleje: Udvikling og implementering af digitale værktøjer til støtte for familiepleje, herunder elektronisk dokumentation, kommunikation mellem plejefamilier og myndigheder samt monitorering af plejebørns trivsel og udvikling.</w:t>
      </w:r>
    </w:p>
    <w:p w14:paraId="4546FA3E" w14:textId="77777777" w:rsidR="00E922D2" w:rsidRDefault="00E922D2" w:rsidP="00E922D2">
      <w:r>
        <w:t>5. Forebyggelse og tidlig indsats: Anvendelse af digitale værktøjer og platforme til at identificere sårbare børn, unge og familier tidligt samt koordinering og opfølgning på forebyggende indsatser, herunder dataanalyse og risikovurderingssystemer.</w:t>
      </w:r>
    </w:p>
    <w:p w14:paraId="4EFAE5F4" w14:textId="77777777" w:rsidR="00E922D2" w:rsidRDefault="00E922D2" w:rsidP="00E922D2">
      <w:r>
        <w:t>6. Digitalt pleje- og omsorgssystem: Etablering af et digitalt pleje- og omsorgssystem til ældre, herunder elektronisk journalisering, medicinhåndtering, kommunikation mellem plejepersonale og digitale velfærdsteknologier til at understøtte ældres selvstændighed og sikkerhed.</w:t>
      </w:r>
    </w:p>
    <w:p w14:paraId="0A549BC8" w14:textId="77777777" w:rsidR="00E922D2" w:rsidRDefault="00E922D2" w:rsidP="00E922D2">
      <w:r>
        <w:lastRenderedPageBreak/>
        <w:t>7. Kvalitetsstyring og tilsyn: Implementering af digitale værktøjer og systemer til kvalitetsstyring og tilsyn inden for social-, ældre-, børn- og ungeområdet, herunder indsamling af data, monitorering af resultater og evaluering af indsatser.</w:t>
      </w:r>
    </w:p>
    <w:p w14:paraId="6AE90ED6" w14:textId="77777777" w:rsidR="00E922D2" w:rsidRDefault="00E922D2" w:rsidP="00E922D2">
      <w:r>
        <w:t>8. Ressourceallokering og økonomistyring: Anvendelse af digitale værktøjer og systemer til styring af ressourceallokering og økonomi inden for social-, ældre-, børn- og ungeområdet, herunder budgetlægning, regnskabsføring og rapportering.</w:t>
      </w:r>
    </w:p>
    <w:p w14:paraId="09EB1704" w14:textId="77777777" w:rsidR="00E922D2" w:rsidRDefault="00E922D2" w:rsidP="00E922D2">
      <w:r>
        <w:t>9. Velfærdsteknologi og telemedicin: Implementering af velfærdsteknologiske løsninger og telemedicin til at understøtte selvstændighed, sikkerhed og sundhed hos ældre borgere og personer med særlige behov, herunder sensorer, velfærdsteknologiske produkter og fjernovervågning.</w:t>
      </w:r>
    </w:p>
    <w:p w14:paraId="1ADE9DE4" w14:textId="77777777" w:rsidR="00E922D2" w:rsidRDefault="00E922D2" w:rsidP="00E922D2">
      <w:r>
        <w:t>10. Dataanalyse og evidensbaserede indsatser: Anvendelse af dataanalysemetoder og evidensbaserede tilgange til at evaluere og optimere sociale, ældre, børn og ungeområdets indsatser, herunder monitorering af resultater, identifikation af behov og tilpasning af indsatser baseret på data.</w:t>
      </w:r>
    </w:p>
    <w:p w14:paraId="695BF876" w14:textId="77777777" w:rsidR="00E922D2" w:rsidRDefault="00E922D2" w:rsidP="00E922D2">
      <w:r>
        <w:t>Bemærk, at ovenstående liste er vejledende og ikke udtømmende. Der kan være yderligere specifikke kapabiliteter og initiativer inden for forvaltningsområderne social, ældre, børn og unge. Det anbefales at konsultere officielle strategidokumenter, rapporter og publikationer fra relevante myndigheder og organisationer inden for de specifikke områder for mere detaljeret information og specifikke mål.</w:t>
      </w:r>
    </w:p>
    <w:p w14:paraId="0857AF65" w14:textId="77777777" w:rsidR="00E922D2" w:rsidRPr="00E922D2" w:rsidRDefault="00E922D2" w:rsidP="00E922D2">
      <w:pPr>
        <w:rPr>
          <w:b/>
          <w:i/>
        </w:rPr>
      </w:pPr>
      <w:r w:rsidRPr="00E922D2">
        <w:rPr>
          <w:b/>
          <w:i/>
        </w:rPr>
        <w:t xml:space="preserve">Kapabiliteter inden for forvaltningsområderne undervisning og uddannelse </w:t>
      </w:r>
    </w:p>
    <w:p w14:paraId="26F07814" w14:textId="77777777" w:rsidR="00E922D2" w:rsidRDefault="00E922D2" w:rsidP="00E922D2">
      <w:r>
        <w:t>Her er en liste over kapabiliteter inden for forvaltningsområderne undervisning og uddannelse:</w:t>
      </w:r>
    </w:p>
    <w:p w14:paraId="723B6E8E" w14:textId="77777777" w:rsidR="00E922D2" w:rsidRDefault="00E922D2" w:rsidP="00E922D2">
      <w:r>
        <w:t>1. Digital læring og undervisning: Implementering af digitale læringsplatforme, ressourcer og værktøjer til at understøtte undervisning og læring, herunder online kurser, interaktive lektioner, virtuelle klasseværelser og e-læringsmaterialer.</w:t>
      </w:r>
    </w:p>
    <w:p w14:paraId="6D0D2EE0" w14:textId="77777777" w:rsidR="00E922D2" w:rsidRDefault="00E922D2" w:rsidP="00E922D2">
      <w:r>
        <w:t>2. Læringsstyringssystemer: Etablering af digitale systemer til styring af læringsprocesser, herunder administration af kursustilmeldinger, evalueringer, karakterregistrering og studieadministrative opgaver.</w:t>
      </w:r>
    </w:p>
    <w:p w14:paraId="2DCC39CB" w14:textId="77777777" w:rsidR="00E922D2" w:rsidRDefault="00E922D2" w:rsidP="00E922D2">
      <w:r>
        <w:t>3. Individuel læring og tilpasning: Udvikling og implementering af digitale værktøjer og platforme, der muliggør individuel læring og tilpasning af undervisningen til den enkelte elevs behov og læringsstil, herunder adaptiv læring, personlige læringsplaner og feedbackmekanismer.</w:t>
      </w:r>
    </w:p>
    <w:p w14:paraId="0ED1E250" w14:textId="77777777" w:rsidR="00E922D2" w:rsidRDefault="00E922D2" w:rsidP="00E922D2">
      <w:r>
        <w:t>4. Digital eksamensadministration: Anvendelse af digitale systemer til administration og gennemførelse af eksaminer, herunder online eksamensbooking, elektronisk aflevering af opgaver og automatiseret bedømmelse.</w:t>
      </w:r>
    </w:p>
    <w:p w14:paraId="24E3C811" w14:textId="77777777" w:rsidR="00E922D2" w:rsidRDefault="00E922D2" w:rsidP="00E922D2">
      <w:r>
        <w:lastRenderedPageBreak/>
        <w:t>5. Dataanalyse og beslutningsstøtte: Anvendelse af dataanalysemetoder til at indsamle og analysere data om studerendes præstationer, trivsel og fremskridt for at identificere områder med forbedring og understøtte beslutningsprocessen for undervisere og uddannelsesledere.</w:t>
      </w:r>
    </w:p>
    <w:p w14:paraId="517F0612" w14:textId="77777777" w:rsidR="00E922D2" w:rsidRDefault="00E922D2" w:rsidP="00E922D2">
      <w:r>
        <w:t>6. Virtuel og fjernundervisning: Etablering af virtuelle undervisningsmiljøer og fjernundervisningssystemer til at nå elever og studerende på distancen, herunder live-streamede lektioner, online tutorials og virtuel klassekommunikation.</w:t>
      </w:r>
    </w:p>
    <w:p w14:paraId="1118CED6" w14:textId="77777777" w:rsidR="00E922D2" w:rsidRDefault="00E922D2" w:rsidP="00E922D2">
      <w:r>
        <w:t>7. Uddannelsesplanlægning og karriererådgivning: Udvikling af digitale værktøjer og ressourcer til uddannelsesplanlægning, studievejledning og karriererådgivning, herunder informationsportaler, vejledningsapps og online karriereværktøjer.</w:t>
      </w:r>
    </w:p>
    <w:p w14:paraId="7FC3A99A" w14:textId="77777777" w:rsidR="00E922D2" w:rsidRDefault="00E922D2" w:rsidP="00E922D2">
      <w:r>
        <w:t>8. Kvalitetssikring og evaluering: Implementering af kvalitetssikringssystemer og evaluering af undervisning og uddannelsesindsatser, herunder monitorering af undervisningskvalitet, evaluering af læreprocesser og implementering af forbedringsinitiativer.</w:t>
      </w:r>
    </w:p>
    <w:p w14:paraId="104E6C30" w14:textId="77777777" w:rsidR="00E922D2" w:rsidRDefault="00E922D2" w:rsidP="00E922D2">
      <w:r>
        <w:t>9. Uddannelsesforskning og udvikling: Fremme af forskning og udvikling inden for uddannelsesområdet gennem digitale platforme og samarbejdsnetværk, herunder adgang til videnskabelige tidsskrifter, forskningsdata og erfaringsdeling blandt forskere og praktikere.</w:t>
      </w:r>
    </w:p>
    <w:p w14:paraId="2B992F00" w14:textId="77777777" w:rsidR="00E922D2" w:rsidRDefault="00E922D2" w:rsidP="00E922D2">
      <w:r>
        <w:t>10. Digitalt samarbejde og engagement: Understøttelse af digitalt samarbejde og engagement mellem undervisere, elever, studerende og forældre, herunder brug af kommunikationsværktøjer, virtuelle møder og delingsplatforme for at fremme kommunikation, samarbejde og forældresamarbejde.</w:t>
      </w:r>
    </w:p>
    <w:p w14:paraId="2EACEA5E" w14:textId="77777777" w:rsidR="00E922D2" w:rsidRDefault="00E922D2" w:rsidP="00E922D2">
      <w:r>
        <w:t>Bemærk, at ovenstående liste er vejledende og ikke udtømmende. Der kan være yderligere specifikke kapabiliteter og initiativer inden for forvaltningsområderne undervisning og uddannelse. Det anbefales at konsultere officielle strategidokumenter, rapporter og publikationer fra relevante undervisnings- og uddannelsesmyndigheder og -organisationer for mere detaljeret information og specifikke mål.</w:t>
      </w:r>
    </w:p>
    <w:p w14:paraId="3AA7EA0C" w14:textId="77777777" w:rsidR="00E61D9C" w:rsidRDefault="00E61D9C" w:rsidP="00E922D2">
      <w:r w:rsidRPr="002D394E">
        <w:rPr>
          <w:b/>
          <w:i/>
        </w:rPr>
        <w:t>Kapabiliteter inden for forval</w:t>
      </w:r>
      <w:r>
        <w:rPr>
          <w:b/>
          <w:i/>
        </w:rPr>
        <w:t>tningsområderne arbejdskraft og beskæftigelse</w:t>
      </w:r>
    </w:p>
    <w:p w14:paraId="56CA964A" w14:textId="77777777" w:rsidR="00E61D9C" w:rsidRDefault="00E61D9C" w:rsidP="00E61D9C">
      <w:r>
        <w:t>Her er en liste over kapabiliteter inden for forvaltningsområderne arbejdskraft og beskæftigelse:</w:t>
      </w:r>
    </w:p>
    <w:p w14:paraId="34F47D1C" w14:textId="77777777" w:rsidR="00E61D9C" w:rsidRDefault="00E61D9C" w:rsidP="00E61D9C">
      <w:r>
        <w:t>1. Digital jobformidling og rekruttering: Etablering af digitale jobportaler og platforme til at lette jobformidling, jobannoncering og rekrutteringsprocesser for både arbejdsgivere og jobsøgere.</w:t>
      </w:r>
    </w:p>
    <w:p w14:paraId="2270680D" w14:textId="77777777" w:rsidR="00E61D9C" w:rsidRDefault="00E61D9C" w:rsidP="00E61D9C">
      <w:r>
        <w:lastRenderedPageBreak/>
        <w:t>2. Arbejdsmarkedsovervågning og prognoser: Implementering af systemer til at overvåge og analysere arbejdsmarkedstendenser, herunder dataindsamling, prognoser og analyser af arbejdskraftbehov og beskæftigelsesmuligheder.</w:t>
      </w:r>
    </w:p>
    <w:p w14:paraId="4D547C22" w14:textId="77777777" w:rsidR="00E61D9C" w:rsidRDefault="00E61D9C" w:rsidP="00E61D9C">
      <w:r>
        <w:t>3. Kompetenceafstemning og matchning: Anvendelse af digitale værktøjer og algoritmer til at afstemme arbejdstagernes kompetencer, færdigheder og interesser med arbejdsgivernes krav og behov for at lette en effektiv matchning mellem job og kandidater.</w:t>
      </w:r>
    </w:p>
    <w:p w14:paraId="3D2B1425" w14:textId="77777777" w:rsidR="00E61D9C" w:rsidRDefault="00E61D9C" w:rsidP="00E61D9C">
      <w:r>
        <w:t>4. Arbejdsformidling og -matching for sårbare grupper: Udvikling af særlige digitale løsninger og ressourcer til at støtte arbejdsformidling og jobmatching for sårbare grupper på arbejdsmarkedet, herunder langtidsledige, handicappede og udsatte unge.</w:t>
      </w:r>
    </w:p>
    <w:p w14:paraId="38B0A995" w14:textId="77777777" w:rsidR="00E61D9C" w:rsidRDefault="00E61D9C" w:rsidP="00E61D9C">
      <w:r>
        <w:t>5. Uddannelses- og jobvejledning: Etablering af digitale vejledningsværktøjer og platforme til at støtte individuel karrierevejledning, herunder information om uddannelsesmuligheder, jobprofiler, kompetenceudvikling og arbejdsmarkedstendenser.</w:t>
      </w:r>
    </w:p>
    <w:p w14:paraId="6C66804F" w14:textId="77777777" w:rsidR="00E61D9C" w:rsidRDefault="00E61D9C" w:rsidP="00E61D9C">
      <w:r>
        <w:t>6. Arbejdsrettigheder og -beskyttelse: Implementering af digitale systemer og ressourcer til at sikre, at arbejdstagere har adgang til information om deres rettigheder, løn- og arbejdsforhold, og at håndhævelsen af arbejdsbeskyttelseslovgivningen er effektiv.</w:t>
      </w:r>
    </w:p>
    <w:p w14:paraId="335545F8" w14:textId="77777777" w:rsidR="00E61D9C" w:rsidRDefault="00E61D9C" w:rsidP="00E61D9C">
      <w:r>
        <w:t>7. Kompetenceudvikling og livslang læring: Etablering af digitale læringsplatforme og ressourcer til at lette kompetenceudvikling, efteruddannelse og livslang læring for arbejdstagere, herunder online kurser, e-læring og certificeringer.</w:t>
      </w:r>
    </w:p>
    <w:p w14:paraId="696A0AE4" w14:textId="77777777" w:rsidR="00E61D9C" w:rsidRDefault="00E61D9C" w:rsidP="00E61D9C">
      <w:r>
        <w:t>8. Arbejdsmarkedspolitik og -programmer: Understøttelse af digitale værktøjer og systemer til implementering og administration af arbejdsmarkedspolitikker og -programmer, herunder arbejdsløshedsunderstøttelse, aktiveringstiltag og arbejdsmarkedsuddannelser.</w:t>
      </w:r>
    </w:p>
    <w:p w14:paraId="2430B7D4" w14:textId="77777777" w:rsidR="00E61D9C" w:rsidRDefault="00E61D9C" w:rsidP="00E61D9C">
      <w:r>
        <w:t>9. Arbejdsmarkedsdata og analyser: Indsamling, analyse og deling af arbejdsmarkedsdata, herunder beskæftigelsesstatistikker, lønindikatorer, ledighedsdata og arbejdsstyrketrends for at informere beslutningstagere og udvikle effektive politikker.</w:t>
      </w:r>
    </w:p>
    <w:p w14:paraId="7C09022D" w14:textId="3F05D4A8" w:rsidR="00E61D9C" w:rsidRDefault="00E61D9C" w:rsidP="00E61D9C">
      <w:r>
        <w:t>10. Arbejdsmiljø og trivsel: Anvendelse af digitale værktøjer til at overvåge og forbedre arbejdsmiljøet, sikkerheden og trivslen på arbejdspladser, herunder rapportering af hændelser, risikovurderinger og opfølgning på arbejdsmiljøindsatser.</w:t>
      </w:r>
    </w:p>
    <w:p w14:paraId="00A5611A" w14:textId="77777777" w:rsidR="00E61D9C" w:rsidRDefault="00E61D9C" w:rsidP="00E61D9C">
      <w:r>
        <w:t>Bemærk, at ovenstående liste er vejledende og ikke udtømmende. Der kan være yderligere specifikke kapabiliteter og initiativer inden for forvaltningsområderne arbejdskraft og beskæftigelse. Det anbefales at konsultere officielle strategidoku</w:t>
      </w:r>
      <w:r>
        <w:lastRenderedPageBreak/>
        <w:t>menter, rapporter og publikationer fra relevante arbejdsmarkeds- og beskæftigelsesmyndigheder og -organisationer for mere detaljeret information og specifikke mål.</w:t>
      </w:r>
    </w:p>
    <w:p w14:paraId="638AD386" w14:textId="62285904" w:rsidR="00E61D9C" w:rsidRDefault="00E61D9C" w:rsidP="00E61D9C">
      <w:pPr>
        <w:rPr>
          <w:b/>
          <w:i/>
        </w:rPr>
      </w:pPr>
      <w:r w:rsidRPr="002D394E">
        <w:rPr>
          <w:b/>
          <w:i/>
        </w:rPr>
        <w:t>Kapabiliteter inden for forval</w:t>
      </w:r>
      <w:r>
        <w:rPr>
          <w:b/>
          <w:i/>
        </w:rPr>
        <w:t>tningsområderne</w:t>
      </w:r>
      <w:r w:rsidR="00C93C89">
        <w:rPr>
          <w:b/>
          <w:i/>
        </w:rPr>
        <w:t xml:space="preserve"> erhverv, landbrug og fødevarer</w:t>
      </w:r>
    </w:p>
    <w:p w14:paraId="01C24484" w14:textId="77777777" w:rsidR="00C93C89" w:rsidRDefault="00C93C89" w:rsidP="00C93C89">
      <w:r>
        <w:t>Selvfølgelig! Her er en liste over kapabiliteter inden for forvaltningsområderne erhverv, landbrug og fødevarer:</w:t>
      </w:r>
    </w:p>
    <w:p w14:paraId="4F637D9A" w14:textId="77777777" w:rsidR="00C93C89" w:rsidRDefault="00C93C89" w:rsidP="00C93C89">
      <w:r>
        <w:t>1. Erhvervsfremme og iværksætteri: Etablering af digitale værktøjer og ressourcer til at støtte iværksættere og virksomheder i udviklingen af deres forretningsidéer, herunder adgang til rådgivning, finansiering, netværk og markedsinformation.</w:t>
      </w:r>
    </w:p>
    <w:p w14:paraId="5B8963A0" w14:textId="77777777" w:rsidR="00C93C89" w:rsidRDefault="00C93C89" w:rsidP="00C93C89">
      <w:r>
        <w:t>2. Erhvervsregistrering og -licensering: Implementering af digitale systemer og processer til registrering og licenstildeling til virksomheder, herunder effektive online-platforme til ansøgning, godkendelse og opdatering af virksomhedsoplysninger.</w:t>
      </w:r>
    </w:p>
    <w:p w14:paraId="1A19490D" w14:textId="77777777" w:rsidR="00C93C89" w:rsidRDefault="00C93C89" w:rsidP="00C93C89">
      <w:r>
        <w:t>3. Markedsadgang og internationalisering: Understøttelse af digitale værktøjer og ressourcer, der hjælper virksomheder med at få adgang til internationale markeder, herunder information om eksportmuligheder, handelsaftaler, markedsanalyser og handelsfacilitering.</w:t>
      </w:r>
    </w:p>
    <w:p w14:paraId="3C28F0EF" w14:textId="77777777" w:rsidR="00C93C89" w:rsidRDefault="00C93C89" w:rsidP="00C93C89">
      <w:r>
        <w:t>4. Innovationsstøtte og forskningskoordination: Etablering af digitale platforme og samarbejdsnetværk til at fremme innovationsaktiviteter, forskningskoordination og teknologioverførsel mellem virksomheder, universiteter og forskningsinstitutioner.</w:t>
      </w:r>
    </w:p>
    <w:p w14:paraId="3731424A" w14:textId="77777777" w:rsidR="00C93C89" w:rsidRDefault="00C93C89" w:rsidP="00C93C89">
      <w:r>
        <w:t>5. Fødevaresikkerhed og -kvalitet: Implementering af digitale systemer og standarder til overvågning og sikring af fødevaresikkerhed og -kvalitet, herunder sporbarhed, certificering og kvalitetskontrol i hele fødevarekæden.</w:t>
      </w:r>
    </w:p>
    <w:p w14:paraId="6F9A0721" w14:textId="77777777" w:rsidR="00C93C89" w:rsidRDefault="00C93C89" w:rsidP="00C93C89">
      <w:r>
        <w:t>6. Landbrugsstøtte og bæredygtighed: Støtte til landbrugserhvervet gennem digitale værktøjer og ordninger, herunder informationsdeling om landbrugsstøtteprogrammer, miljømæssig bæredygtighed, landbrugsdrift og ressourceeffektivitet.</w:t>
      </w:r>
    </w:p>
    <w:p w14:paraId="2974A000" w14:textId="77777777" w:rsidR="00C93C89" w:rsidRDefault="00C93C89" w:rsidP="00C93C89">
      <w:r>
        <w:t>7. Digitalisering af landbrug og fødevareproduktion: Fremme af digitalisering og automatisering af landbrugs- og fødevareproduktionsprocesser, herunder brug af avancerede teknologier som IoT (Internet of Things), droner, præcisionslandbrug og dataanalyse.</w:t>
      </w:r>
    </w:p>
    <w:p w14:paraId="59F6E15D" w14:textId="77777777" w:rsidR="00C93C89" w:rsidRDefault="00C93C89" w:rsidP="00C93C89">
      <w:r>
        <w:t>8. Markedsinformation og forretningsudvikling: Tilgængeliggørelse af digitale værktøjer og ressourcer til at levere aktuel markedsinformation, analyse og prognoser for virksomheder inden for landbrug og fødevaresektoren, herunder efterspørgselstrends, prisniveau og forbrugeradfærd.</w:t>
      </w:r>
    </w:p>
    <w:p w14:paraId="33647CE7" w14:textId="77777777" w:rsidR="00C93C89" w:rsidRDefault="00C93C89" w:rsidP="00C93C89">
      <w:r>
        <w:lastRenderedPageBreak/>
        <w:t>9. Ressourceeffektivitet og cirkulær økonomi: Fremme af bæredygtig ressourceeffektivitet og cirkulær økonomi i erhverv, landbrug og fødevareproduktion gennem digitale løsninger til affaldshåndtering, genanvendelse, ressourceoptimering og affaldsreduktion</w:t>
      </w:r>
    </w:p>
    <w:p w14:paraId="4DE871C8" w14:textId="77777777" w:rsidR="00C93C89" w:rsidRDefault="00C93C89" w:rsidP="00C93C89">
      <w:r>
        <w:t>10. Politikudvikling og regulering: Anvendelse af digitale redskaber til politikudvikling, lovgivning og regulering inden for erhverv, landbrug og fødevaresektoren, herunder informationssystemer, høringsprocesser og implementering af politiske mål.</w:t>
      </w:r>
    </w:p>
    <w:p w14:paraId="40EBEB5C" w14:textId="69CAE830" w:rsidR="00C93C89" w:rsidRPr="00C93C89" w:rsidRDefault="00C93C89" w:rsidP="00C93C89">
      <w:r>
        <w:t>Bemærk, at ovenstående liste er vejledende og ikke udtømmende. Der kan være yderligere specifikke kapabiliteter og initiativer inden for forvaltningsområderne erhverv, landbrug og fødevarer. Det anbefales at konsultere officielle strategidokumenter, rapporter og publikationer fra relevante erhvervs- og landbrugsmyndigheder og -organisationer for mere detaljeret information og specifikke mål.</w:t>
      </w:r>
    </w:p>
    <w:p w14:paraId="38B58EEF" w14:textId="77777777" w:rsidR="002D394E" w:rsidRDefault="002D394E" w:rsidP="002D394E">
      <w:pPr>
        <w:rPr>
          <w:b/>
          <w:i/>
        </w:rPr>
      </w:pPr>
      <w:r w:rsidRPr="002D394E">
        <w:rPr>
          <w:b/>
          <w:i/>
        </w:rPr>
        <w:t>Kapabiliteter inden for forval</w:t>
      </w:r>
      <w:r>
        <w:rPr>
          <w:b/>
          <w:i/>
        </w:rPr>
        <w:t>tningsområderne Teknik og Miljø</w:t>
      </w:r>
    </w:p>
    <w:p w14:paraId="283945E9" w14:textId="77777777" w:rsidR="002D394E" w:rsidRDefault="002D394E" w:rsidP="002D394E">
      <w:r>
        <w:t>Her er en liste over kapabiliteter inden for forvaltningsområderne teknik og miljø:</w:t>
      </w:r>
    </w:p>
    <w:p w14:paraId="383BC261" w14:textId="77777777" w:rsidR="002D394E" w:rsidRDefault="002D394E" w:rsidP="002D394E">
      <w:r>
        <w:t>1. Digitale byggesagsbehandling: Implementering af digitale systemer til håndtering af byggesager, herunder digital indsendelse af ansøgninger, elektronisk dokumenthåndtering og digital kommunikation mellem ansøgere, myndigheder og rådgivere.</w:t>
      </w:r>
    </w:p>
    <w:p w14:paraId="679CC8B2" w14:textId="77777777" w:rsidR="002D394E" w:rsidRDefault="002D394E" w:rsidP="002D394E">
      <w:r>
        <w:t>2. Geografisk informationssystem (GIS): Etablering og vedligeholdelse af et GIS-system til indsamling, analyse og visualisering af geografiske data relateret til teknik og miljø, herunder kortlægning af infrastruktur, arealanvendelse og miljøparametre.</w:t>
      </w:r>
    </w:p>
    <w:p w14:paraId="04CC3D1E" w14:textId="77777777" w:rsidR="002D394E" w:rsidRDefault="002D394E" w:rsidP="002D394E">
      <w:r>
        <w:t>3. Miljøovervågning og -rapportering: Udvikling og implementering af digitale løsninger til indsamling og analyse af miljødata, herunder luftkvalitet, vandkvalitet, støjniveauer osv. samt automatiseret rapportering og offentlig adgang til miljødata.</w:t>
      </w:r>
    </w:p>
    <w:p w14:paraId="2A516351" w14:textId="77777777" w:rsidR="002D394E" w:rsidRDefault="002D394E" w:rsidP="002D394E">
      <w:r>
        <w:t>4. Digital affaldshåndtering: Etablering af et digitalt system til administration og registrering af affaldshåndtering, herunder elektronisk dokumentation, sporbarhed og rapportering af affaldsstrømme.</w:t>
      </w:r>
    </w:p>
    <w:p w14:paraId="0F5BF5D7" w14:textId="77777777" w:rsidR="002D394E" w:rsidRDefault="002D394E" w:rsidP="002D394E">
      <w:r>
        <w:t>5. Energistyring og energieffektivitet: Anvendelse af digitale værktøjer og systemer til styring og overvågning af energiforbrug, energieffektivitet og vedvarende energikilder i bygninger og infrastruktur.</w:t>
      </w:r>
    </w:p>
    <w:p w14:paraId="55F303A8" w14:textId="77777777" w:rsidR="002D394E" w:rsidRDefault="002D394E" w:rsidP="002D394E">
      <w:r>
        <w:t>6. Digital planlægning og arealforvaltning: Implementering af digitale værktøjer og systemer til planlægning og administration af arealanvendelse, herunder digital kortlægning, digital sagsbehandling og offentlig adgang til planer og dokumenter.</w:t>
      </w:r>
    </w:p>
    <w:p w14:paraId="66E039F7" w14:textId="77777777" w:rsidR="002D394E" w:rsidRDefault="002D394E" w:rsidP="002D394E">
      <w:r>
        <w:lastRenderedPageBreak/>
        <w:t>7. Digital trafikstyring og mobilitet: Etablering af intelligente transportsystemer og digitale trafikstyringsløsninger for at optimere trafikflowet, reducere trængsel og forbedre mobiliteten, herunder anvendelse af sensorer, trafikdataanalyse og dynamisk skiltning.</w:t>
      </w:r>
    </w:p>
    <w:p w14:paraId="431CB530" w14:textId="77777777" w:rsidR="002D394E" w:rsidRDefault="002D394E" w:rsidP="002D394E">
      <w:r>
        <w:t>8. Vandressourcestyring: Implementering af digitale systemer til styring af vandressourcer, herunder overvågning af vandkvalitet, vandforsyning, vandafledning og behandling af spildevand.</w:t>
      </w:r>
    </w:p>
    <w:p w14:paraId="3F5FC0F6" w14:textId="77777777" w:rsidR="002D394E" w:rsidRDefault="002D394E" w:rsidP="002D394E">
      <w:r>
        <w:t>9. Naturforvaltning og biodiversitet: Anvendelse af digitale værktøjer og systemer til overvågning og beskyttelse af naturressourcer og biodiversitet, herunder habitatkortlægning, artsregistrering og naturplejeplanlægning.</w:t>
      </w:r>
    </w:p>
    <w:p w14:paraId="577A84FE" w14:textId="77777777" w:rsidR="002D394E" w:rsidRDefault="002D394E" w:rsidP="002D394E">
      <w:r>
        <w:t>10. Grøn IT og bæredygtighed: Integrering af grøn IT-strategier og bæredygtige praksisser i teknik- og miljøforvaltningen, herunder anvendelse af energieffektive teknologier, virtuelle møder og digitale dokumentløsninger for at reducere miljømæssige fodaftryk.</w:t>
      </w:r>
    </w:p>
    <w:p w14:paraId="124CE622" w14:textId="77777777" w:rsidR="002D394E" w:rsidRPr="009B1AA3" w:rsidRDefault="002D394E" w:rsidP="002D394E">
      <w:r w:rsidRPr="002D394E">
        <w:t>Bemærk, at ovenstående liste er vejledende og ikke udtømmende. Der kan være yderligere specifikke kapabiliteter og initiativer inden for Teknik og Miljø-forvaltningsområderne. Det anbefales at konsultere officielle strategidokumenter, rapporter og publikationer fra relevante danske myndigheder og organisationer inden for Teknik og Miljø for mere detaljeret information og specifikke mål inden for hvert område.</w:t>
      </w:r>
    </w:p>
    <w:sectPr w:rsidR="002D394E" w:rsidRPr="009B1AA3" w:rsidSect="003A6246">
      <w:headerReference w:type="even" r:id="rId12"/>
      <w:headerReference w:type="default" r:id="rId13"/>
      <w:footerReference w:type="even" r:id="rId14"/>
      <w:footerReference w:type="default" r:id="rId15"/>
      <w:headerReference w:type="first" r:id="rId16"/>
      <w:footerReference w:type="first" r:id="rId17"/>
      <w:endnotePr>
        <w:numFmt w:val="decimal"/>
      </w:endnotePr>
      <w:pgSz w:w="11907" w:h="16840" w:code="9"/>
      <w:pgMar w:top="2319" w:right="2835" w:bottom="1418" w:left="1418" w:header="567" w:footer="23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Michael Bang Kjeldgaard" w:date="2023-06-14T12:46:00Z" w:initials="MBK">
    <w:p w14:paraId="1A95CD5E" w14:textId="77777777" w:rsidR="00E922D2" w:rsidRDefault="00E922D2">
      <w:pPr>
        <w:pStyle w:val="Kommentartekst"/>
      </w:pPr>
      <w:r>
        <w:rPr>
          <w:rStyle w:val="Kommentarhenvisning"/>
        </w:rPr>
        <w:annotationRef/>
      </w:r>
      <w:r>
        <w:t>Dækket af tværgående?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95CD5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355B68" w14:textId="77777777" w:rsidR="00A0197A" w:rsidRDefault="00A0197A">
      <w:r>
        <w:separator/>
      </w:r>
    </w:p>
  </w:endnote>
  <w:endnote w:type="continuationSeparator" w:id="0">
    <w:p w14:paraId="24765AF5" w14:textId="77777777" w:rsidR="00A0197A" w:rsidRDefault="00A01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0EEB8" w14:textId="77777777" w:rsidR="003A6246" w:rsidRDefault="003A6246">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54850" w14:textId="77777777" w:rsidR="003A6246" w:rsidRDefault="003A6246">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EF3D9" w14:textId="77777777" w:rsidR="003A6246" w:rsidRDefault="003A624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D5B91F" w14:textId="77777777" w:rsidR="00A0197A" w:rsidRPr="000B0218" w:rsidRDefault="00A0197A" w:rsidP="000B0218">
      <w:pPr>
        <w:pStyle w:val="FootnoteSeperator"/>
      </w:pPr>
    </w:p>
  </w:footnote>
  <w:footnote w:type="continuationSeparator" w:id="0">
    <w:p w14:paraId="68A0D286" w14:textId="77777777" w:rsidR="00A0197A" w:rsidRDefault="00A019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4F253" w14:textId="77777777" w:rsidR="003A6246" w:rsidRDefault="003A6246">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2BDE6" w14:textId="38E5C458" w:rsidR="00F3309D" w:rsidRPr="003A6246" w:rsidRDefault="00AC2BF6" w:rsidP="003A6246">
    <w:pPr>
      <w:pStyle w:val="Sidenummer"/>
    </w:pPr>
    <w:r w:rsidRPr="003A6246">
      <w:tab/>
    </w:r>
    <w:sdt>
      <w:sdtPr>
        <w:alias w:val="Page"/>
        <w:tag w:val="{&quot;templafy&quot;:{&quot;id&quot;:&quot;4a661863-8d69-45ba-bff1-ecff44ad13a0&quot;}}"/>
        <w:id w:val="883137156"/>
        <w:placeholder>
          <w:docPart w:val="3EEB5EE0A9C94B6EB6D72493918F4390"/>
        </w:placeholder>
      </w:sdtPr>
      <w:sdtEndPr/>
      <w:sdtContent>
        <w:r>
          <w:t>Side</w:t>
        </w:r>
      </w:sdtContent>
    </w:sdt>
    <w:r w:rsidR="00F3309D" w:rsidRPr="003A6246">
      <w:t xml:space="preserve"> </w:t>
    </w:r>
    <w:r w:rsidR="00F3309D" w:rsidRPr="003A6246">
      <w:fldChar w:fldCharType="begin"/>
    </w:r>
    <w:r w:rsidR="00F3309D" w:rsidRPr="003A6246">
      <w:instrText xml:space="preserve"> PAGE </w:instrText>
    </w:r>
    <w:r w:rsidR="00F3309D" w:rsidRPr="003A6246">
      <w:fldChar w:fldCharType="separate"/>
    </w:r>
    <w:r w:rsidR="00B043D1">
      <w:rPr>
        <w:noProof/>
      </w:rPr>
      <w:t>20</w:t>
    </w:r>
    <w:r w:rsidR="00F3309D" w:rsidRPr="003A6246">
      <w:fldChar w:fldCharType="end"/>
    </w:r>
    <w:r w:rsidR="00F3309D" w:rsidRPr="003A6246">
      <w:t xml:space="preserve"> </w:t>
    </w:r>
    <w:sdt>
      <w:sdtPr>
        <w:alias w:val="Of"/>
        <w:tag w:val="{&quot;templafy&quot;:{&quot;id&quot;:&quot;9a57689b-92fe-4486-bc97-b1dfd83a6448&quot;}}"/>
        <w:id w:val="2062206873"/>
        <w:placeholder>
          <w:docPart w:val="3EEB5EE0A9C94B6EB6D72493918F4390"/>
        </w:placeholder>
      </w:sdtPr>
      <w:sdtEndPr/>
      <w:sdtContent>
        <w:r>
          <w:t>af</w:t>
        </w:r>
      </w:sdtContent>
    </w:sdt>
    <w:r w:rsidR="00F3309D" w:rsidRPr="003A6246">
      <w:t xml:space="preserve"> </w:t>
    </w:r>
    <w:fldSimple w:instr=" NUMPAGES ">
      <w:r w:rsidR="00B043D1">
        <w:rPr>
          <w:noProof/>
        </w:rPr>
        <w:t>20</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8411C8" w14:textId="77777777" w:rsidR="00703C50" w:rsidRDefault="00703C50" w:rsidP="00703C50">
    <w:pPr>
      <w:pStyle w:val="Sidehoved"/>
    </w:pPr>
  </w:p>
  <w:p w14:paraId="50AB0F14" w14:textId="77777777" w:rsidR="00107B13" w:rsidRDefault="00107B13">
    <w:pPr>
      <w:pStyle w:val="Sidehoved"/>
    </w:pPr>
    <w:bookmarkStart w:id="4" w:name="SD_Notat"/>
    <w:bookmarkEnd w:id="4"/>
    <w:r>
      <w:rPr>
        <w:noProof/>
      </w:rPr>
      <w:drawing>
        <wp:anchor distT="0" distB="0" distL="0" distR="0" simplePos="0" relativeHeight="251658240" behindDoc="0" locked="0" layoutInCell="1" allowOverlap="1" wp14:anchorId="59B41E1E" wp14:editId="6DF44BC6">
          <wp:simplePos x="0" y="0"/>
          <wp:positionH relativeFrom="page">
            <wp:align>center</wp:align>
          </wp:positionH>
          <wp:positionV relativeFrom="page">
            <wp:posOffset>377999</wp:posOffset>
          </wp:positionV>
          <wp:extent cx="2114756" cy="414000"/>
          <wp:effectExtent l="0" t="0" r="0" b="0"/>
          <wp:wrapNone/>
          <wp:docPr id="363378941" name="LogoHide"/>
          <wp:cNvGraphicFramePr/>
          <a:graphic xmlns:a="http://schemas.openxmlformats.org/drawingml/2006/main">
            <a:graphicData uri="http://schemas.openxmlformats.org/drawingml/2006/picture">
              <pic:pic xmlns:pic="http://schemas.openxmlformats.org/drawingml/2006/picture">
                <pic:nvPicPr>
                  <pic:cNvPr id="363378941" name="LogoHide"/>
                  <pic:cNvPicPr/>
                </pic:nvPicPr>
                <pic:blipFill>
                  <a:blip r:embed="rId1"/>
                  <a:srcRect/>
                  <a:stretch/>
                </pic:blipFill>
                <pic:spPr>
                  <a:xfrm>
                    <a:off x="0" y="0"/>
                    <a:ext cx="2114756" cy="41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8A6FC6E"/>
    <w:lvl w:ilvl="0">
      <w:start w:val="1"/>
      <w:numFmt w:val="decimal"/>
      <w:pStyle w:val="Opstilling-talellerbogst5"/>
      <w:lvlText w:val="%1."/>
      <w:lvlJc w:val="left"/>
      <w:pPr>
        <w:tabs>
          <w:tab w:val="num" w:pos="1492"/>
        </w:tabs>
        <w:ind w:left="1492" w:hanging="360"/>
      </w:pPr>
    </w:lvl>
  </w:abstractNum>
  <w:abstractNum w:abstractNumId="1" w15:restartNumberingAfterBreak="0">
    <w:nsid w:val="FFFFFF7D"/>
    <w:multiLevelType w:val="singleLevel"/>
    <w:tmpl w:val="3F2E1518"/>
    <w:lvl w:ilvl="0">
      <w:start w:val="1"/>
      <w:numFmt w:val="decimal"/>
      <w:pStyle w:val="Opstilling-talellerbogst4"/>
      <w:lvlText w:val="%1."/>
      <w:lvlJc w:val="left"/>
      <w:pPr>
        <w:tabs>
          <w:tab w:val="num" w:pos="1209"/>
        </w:tabs>
        <w:ind w:left="1209" w:hanging="360"/>
      </w:pPr>
    </w:lvl>
  </w:abstractNum>
  <w:abstractNum w:abstractNumId="2" w15:restartNumberingAfterBreak="0">
    <w:nsid w:val="FFFFFF7E"/>
    <w:multiLevelType w:val="singleLevel"/>
    <w:tmpl w:val="683C2FE8"/>
    <w:lvl w:ilvl="0">
      <w:start w:val="1"/>
      <w:numFmt w:val="decimal"/>
      <w:pStyle w:val="Opstilling-talellerbogst3"/>
      <w:lvlText w:val="%1."/>
      <w:lvlJc w:val="left"/>
      <w:pPr>
        <w:tabs>
          <w:tab w:val="num" w:pos="926"/>
        </w:tabs>
        <w:ind w:left="926" w:hanging="360"/>
      </w:pPr>
    </w:lvl>
  </w:abstractNum>
  <w:abstractNum w:abstractNumId="3" w15:restartNumberingAfterBreak="0">
    <w:nsid w:val="FFFFFF7F"/>
    <w:multiLevelType w:val="singleLevel"/>
    <w:tmpl w:val="77BA9F34"/>
    <w:lvl w:ilvl="0">
      <w:start w:val="1"/>
      <w:numFmt w:val="decimal"/>
      <w:pStyle w:val="Opstilling-talellerbogst2"/>
      <w:lvlText w:val="%1."/>
      <w:lvlJc w:val="left"/>
      <w:pPr>
        <w:tabs>
          <w:tab w:val="num" w:pos="643"/>
        </w:tabs>
        <w:ind w:left="643" w:hanging="360"/>
      </w:pPr>
    </w:lvl>
  </w:abstractNum>
  <w:abstractNum w:abstractNumId="4" w15:restartNumberingAfterBreak="0">
    <w:nsid w:val="FFFFFF80"/>
    <w:multiLevelType w:val="singleLevel"/>
    <w:tmpl w:val="0238750C"/>
    <w:lvl w:ilvl="0">
      <w:start w:val="1"/>
      <w:numFmt w:val="bullet"/>
      <w:pStyle w:val="Opstilling-punktteg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A6C660"/>
    <w:lvl w:ilvl="0">
      <w:start w:val="1"/>
      <w:numFmt w:val="bullet"/>
      <w:pStyle w:val="Opstilling-punktteg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740D14"/>
    <w:lvl w:ilvl="0">
      <w:start w:val="1"/>
      <w:numFmt w:val="bullet"/>
      <w:pStyle w:val="Opstilling-punktteg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412CC"/>
    <w:lvl w:ilvl="0">
      <w:start w:val="1"/>
      <w:numFmt w:val="bullet"/>
      <w:pStyle w:val="Opstilling-punkttegn2"/>
      <w:lvlText w:val=""/>
      <w:lvlJc w:val="left"/>
      <w:pPr>
        <w:tabs>
          <w:tab w:val="num" w:pos="643"/>
        </w:tabs>
        <w:ind w:left="643" w:hanging="360"/>
      </w:pPr>
      <w:rPr>
        <w:rFonts w:ascii="Symbol" w:hAnsi="Symbol" w:hint="default"/>
      </w:rPr>
    </w:lvl>
  </w:abstractNum>
  <w:abstractNum w:abstractNumId="8" w15:restartNumberingAfterBreak="0">
    <w:nsid w:val="054C535C"/>
    <w:multiLevelType w:val="multilevel"/>
    <w:tmpl w:val="8C9E12FE"/>
    <w:lvl w:ilvl="0">
      <w:start w:val="1"/>
      <w:numFmt w:val="bullet"/>
      <w:pStyle w:val="BoksPunktopstilling"/>
      <w:lvlText w:val=""/>
      <w:lvlJc w:val="left"/>
      <w:pPr>
        <w:tabs>
          <w:tab w:val="num" w:pos="454"/>
        </w:tabs>
        <w:ind w:left="454" w:hanging="227"/>
      </w:pPr>
      <w:rPr>
        <w:rFonts w:ascii="Symbol" w:hAnsi="Symbol" w:hint="default"/>
        <w:b w:val="0"/>
        <w:i w:val="0"/>
        <w:sz w:val="14"/>
      </w:rPr>
    </w:lvl>
    <w:lvl w:ilvl="1">
      <w:start w:val="1"/>
      <w:numFmt w:val="bullet"/>
      <w:lvlText w:val=""/>
      <w:lvlJc w:val="left"/>
      <w:pPr>
        <w:tabs>
          <w:tab w:val="num" w:pos="680"/>
        </w:tabs>
        <w:ind w:left="680" w:hanging="226"/>
      </w:pPr>
      <w:rPr>
        <w:rFonts w:ascii="Symbol" w:hAnsi="Symbol" w:hint="default"/>
      </w:rPr>
    </w:lvl>
    <w:lvl w:ilvl="2">
      <w:start w:val="1"/>
      <w:numFmt w:val="bullet"/>
      <w:lvlText w:val=""/>
      <w:lvlJc w:val="left"/>
      <w:pPr>
        <w:tabs>
          <w:tab w:val="num" w:pos="907"/>
        </w:tabs>
        <w:ind w:left="907" w:hanging="227"/>
      </w:pPr>
      <w:rPr>
        <w:rFonts w:ascii="Symbol" w:hAnsi="Symbol" w:hint="default"/>
      </w:rPr>
    </w:lvl>
    <w:lvl w:ilvl="3">
      <w:start w:val="1"/>
      <w:numFmt w:val="bullet"/>
      <w:lvlText w:val=""/>
      <w:lvlJc w:val="left"/>
      <w:pPr>
        <w:tabs>
          <w:tab w:val="num" w:pos="1134"/>
        </w:tabs>
        <w:ind w:left="1134" w:hanging="227"/>
      </w:pPr>
      <w:rPr>
        <w:rFonts w:ascii="Symbol" w:hAnsi="Symbol" w:hint="default"/>
      </w:rPr>
    </w:lvl>
    <w:lvl w:ilvl="4">
      <w:start w:val="1"/>
      <w:numFmt w:val="bullet"/>
      <w:lvlText w:val=""/>
      <w:lvlJc w:val="left"/>
      <w:pPr>
        <w:tabs>
          <w:tab w:val="num" w:pos="1134"/>
        </w:tabs>
        <w:ind w:left="1134" w:hanging="227"/>
      </w:pPr>
      <w:rPr>
        <w:rFonts w:ascii="Symbol" w:hAnsi="Symbol" w:hint="default"/>
      </w:rPr>
    </w:lvl>
    <w:lvl w:ilvl="5">
      <w:start w:val="1"/>
      <w:numFmt w:val="bullet"/>
      <w:lvlText w:val=""/>
      <w:lvlJc w:val="left"/>
      <w:pPr>
        <w:tabs>
          <w:tab w:val="num" w:pos="1134"/>
        </w:tabs>
        <w:ind w:left="1134" w:hanging="227"/>
      </w:pPr>
      <w:rPr>
        <w:rFonts w:ascii="Symbol" w:hAnsi="Symbol" w:hint="default"/>
      </w:rPr>
    </w:lvl>
    <w:lvl w:ilvl="6">
      <w:start w:val="1"/>
      <w:numFmt w:val="bullet"/>
      <w:lvlText w:val=""/>
      <w:lvlJc w:val="left"/>
      <w:pPr>
        <w:tabs>
          <w:tab w:val="num" w:pos="1134"/>
        </w:tabs>
        <w:ind w:left="1134" w:hanging="227"/>
      </w:pPr>
      <w:rPr>
        <w:rFonts w:ascii="Symbol" w:hAnsi="Symbol" w:hint="default"/>
      </w:rPr>
    </w:lvl>
    <w:lvl w:ilvl="7">
      <w:start w:val="1"/>
      <w:numFmt w:val="bullet"/>
      <w:lvlText w:val=""/>
      <w:lvlJc w:val="left"/>
      <w:pPr>
        <w:tabs>
          <w:tab w:val="num" w:pos="1134"/>
        </w:tabs>
        <w:ind w:left="1134" w:hanging="227"/>
      </w:pPr>
      <w:rPr>
        <w:rFonts w:ascii="Symbol" w:hAnsi="Symbol" w:hint="default"/>
      </w:rPr>
    </w:lvl>
    <w:lvl w:ilvl="8">
      <w:start w:val="1"/>
      <w:numFmt w:val="bullet"/>
      <w:lvlText w:val=""/>
      <w:lvlJc w:val="left"/>
      <w:pPr>
        <w:tabs>
          <w:tab w:val="num" w:pos="1134"/>
        </w:tabs>
        <w:ind w:left="1134" w:hanging="227"/>
      </w:pPr>
      <w:rPr>
        <w:rFonts w:ascii="Symbol" w:hAnsi="Symbol" w:hint="default"/>
      </w:rPr>
    </w:lvl>
  </w:abstractNum>
  <w:abstractNum w:abstractNumId="9" w15:restartNumberingAfterBreak="0">
    <w:nsid w:val="05B10DA5"/>
    <w:multiLevelType w:val="multilevel"/>
    <w:tmpl w:val="BD60B336"/>
    <w:lvl w:ilvl="0">
      <w:start w:val="1"/>
      <w:numFmt w:val="decimal"/>
      <w:pStyle w:val="Opstilling-talellerbogst"/>
      <w:lvlText w:val="%1."/>
      <w:lvlJc w:val="left"/>
      <w:pPr>
        <w:ind w:left="340" w:hanging="34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907" w:hanging="907"/>
      </w:pPr>
      <w:rPr>
        <w:rFonts w:hint="default"/>
      </w:rPr>
    </w:lvl>
    <w:lvl w:ilvl="3">
      <w:start w:val="1"/>
      <w:numFmt w:val="decimal"/>
      <w:lvlText w:val="%1.%2.%3.%4."/>
      <w:lvlJc w:val="left"/>
      <w:pPr>
        <w:ind w:left="1021" w:hanging="1021"/>
      </w:pPr>
      <w:rPr>
        <w:rFonts w:hint="default"/>
      </w:rPr>
    </w:lvl>
    <w:lvl w:ilvl="4">
      <w:start w:val="1"/>
      <w:numFmt w:val="decimal"/>
      <w:lvlText w:val="%1.%2.%3.%4.%5."/>
      <w:lvlJc w:val="left"/>
      <w:pPr>
        <w:ind w:left="1247" w:hanging="1247"/>
      </w:pPr>
      <w:rPr>
        <w:rFonts w:hint="default"/>
      </w:rPr>
    </w:lvl>
    <w:lvl w:ilvl="5">
      <w:start w:val="1"/>
      <w:numFmt w:val="decimal"/>
      <w:lvlText w:val="%1.%2.%3.%4.%5.%6."/>
      <w:lvlJc w:val="left"/>
      <w:pPr>
        <w:ind w:left="1361" w:hanging="1361"/>
      </w:pPr>
      <w:rPr>
        <w:rFonts w:hint="default"/>
      </w:rPr>
    </w:lvl>
    <w:lvl w:ilvl="6">
      <w:start w:val="1"/>
      <w:numFmt w:val="decimal"/>
      <w:lvlText w:val="%1.%2.%3.%4.%5.%6.%7."/>
      <w:lvlJc w:val="left"/>
      <w:pPr>
        <w:ind w:left="1644" w:hanging="1644"/>
      </w:pPr>
      <w:rPr>
        <w:rFonts w:hint="default"/>
      </w:rPr>
    </w:lvl>
    <w:lvl w:ilvl="7">
      <w:start w:val="1"/>
      <w:numFmt w:val="decimal"/>
      <w:lvlText w:val="%1.%2.%3.%4.%5.%6.%7.%8."/>
      <w:lvlJc w:val="left"/>
      <w:pPr>
        <w:ind w:left="1928" w:hanging="1928"/>
      </w:pPr>
      <w:rPr>
        <w:rFonts w:hint="default"/>
      </w:rPr>
    </w:lvl>
    <w:lvl w:ilvl="8">
      <w:start w:val="1"/>
      <w:numFmt w:val="decimal"/>
      <w:lvlText w:val="%1.%2.%3.%4.%5.%6.%7.%8.%9."/>
      <w:lvlJc w:val="left"/>
      <w:pPr>
        <w:ind w:left="2098" w:hanging="2098"/>
      </w:pPr>
      <w:rPr>
        <w:rFonts w:hint="default"/>
      </w:rPr>
    </w:lvl>
  </w:abstractNum>
  <w:abstractNum w:abstractNumId="10" w15:restartNumberingAfterBreak="0">
    <w:nsid w:val="1730448E"/>
    <w:multiLevelType w:val="multilevel"/>
    <w:tmpl w:val="0406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93116DD"/>
    <w:multiLevelType w:val="multilevel"/>
    <w:tmpl w:val="215C3EA6"/>
    <w:lvl w:ilvl="0">
      <w:start w:val="1"/>
      <w:numFmt w:val="bullet"/>
      <w:pStyle w:val="Opstilling-punkttegn"/>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12" w15:restartNumberingAfterBreak="0">
    <w:nsid w:val="38CF094A"/>
    <w:multiLevelType w:val="multilevel"/>
    <w:tmpl w:val="04060023"/>
    <w:styleLink w:val="ArtikelSek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AE02D3C"/>
    <w:multiLevelType w:val="multilevel"/>
    <w:tmpl w:val="040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5D821791"/>
    <w:multiLevelType w:val="multilevel"/>
    <w:tmpl w:val="93F6BDBE"/>
    <w:lvl w:ilvl="0">
      <w:start w:val="1"/>
      <w:numFmt w:val="decimal"/>
      <w:pStyle w:val="BoksTalopstilling"/>
      <w:lvlText w:val="%1."/>
      <w:lvlJc w:val="left"/>
      <w:pPr>
        <w:tabs>
          <w:tab w:val="num" w:pos="454"/>
        </w:tabs>
        <w:ind w:left="454" w:hanging="227"/>
      </w:pPr>
      <w:rPr>
        <w:rFonts w:hint="default"/>
        <w:b w:val="0"/>
        <w:i w:val="0"/>
        <w:sz w:val="14"/>
      </w:rPr>
    </w:lvl>
    <w:lvl w:ilvl="1">
      <w:start w:val="1"/>
      <w:numFmt w:val="decimal"/>
      <w:lvlText w:val="%1.%2."/>
      <w:lvlJc w:val="left"/>
      <w:pPr>
        <w:tabs>
          <w:tab w:val="num" w:pos="794"/>
        </w:tabs>
        <w:ind w:left="794" w:hanging="567"/>
      </w:pPr>
      <w:rPr>
        <w:rFonts w:hint="default"/>
      </w:rPr>
    </w:lvl>
    <w:lvl w:ilvl="2">
      <w:start w:val="1"/>
      <w:numFmt w:val="decimal"/>
      <w:lvlText w:val="%1.%2.%3."/>
      <w:lvlJc w:val="left"/>
      <w:pPr>
        <w:tabs>
          <w:tab w:val="num" w:pos="907"/>
        </w:tabs>
        <w:ind w:left="907" w:hanging="680"/>
      </w:pPr>
      <w:rPr>
        <w:rFonts w:hint="default"/>
      </w:rPr>
    </w:lvl>
    <w:lvl w:ilvl="3">
      <w:start w:val="1"/>
      <w:numFmt w:val="decimal"/>
      <w:lvlText w:val="%1.%2.%3.%4."/>
      <w:lvlJc w:val="left"/>
      <w:pPr>
        <w:tabs>
          <w:tab w:val="num" w:pos="1078"/>
        </w:tabs>
        <w:ind w:left="1078" w:hanging="851"/>
      </w:pPr>
      <w:rPr>
        <w:rFonts w:hint="default"/>
      </w:rPr>
    </w:lvl>
    <w:lvl w:ilvl="4">
      <w:start w:val="1"/>
      <w:numFmt w:val="decimal"/>
      <w:lvlText w:val="%1.%2.%3.%4.%5."/>
      <w:lvlJc w:val="left"/>
      <w:pPr>
        <w:tabs>
          <w:tab w:val="num" w:pos="1248"/>
        </w:tabs>
        <w:ind w:left="1248" w:hanging="1021"/>
      </w:pPr>
      <w:rPr>
        <w:rFonts w:hint="default"/>
      </w:rPr>
    </w:lvl>
    <w:lvl w:ilvl="5">
      <w:start w:val="1"/>
      <w:numFmt w:val="decimal"/>
      <w:lvlText w:val="%1.%2.%3.%4.%5.%6."/>
      <w:lvlJc w:val="left"/>
      <w:pPr>
        <w:tabs>
          <w:tab w:val="num" w:pos="1361"/>
        </w:tabs>
        <w:ind w:left="1361" w:hanging="1134"/>
      </w:pPr>
      <w:rPr>
        <w:rFonts w:hint="default"/>
      </w:rPr>
    </w:lvl>
    <w:lvl w:ilvl="6">
      <w:start w:val="1"/>
      <w:numFmt w:val="decimal"/>
      <w:lvlText w:val="%1.%2.%3.%4.%5.%6.%7."/>
      <w:lvlJc w:val="left"/>
      <w:pPr>
        <w:tabs>
          <w:tab w:val="num" w:pos="1588"/>
        </w:tabs>
        <w:ind w:left="1588" w:hanging="1361"/>
      </w:pPr>
      <w:rPr>
        <w:rFonts w:hint="default"/>
      </w:rPr>
    </w:lvl>
    <w:lvl w:ilvl="7">
      <w:start w:val="1"/>
      <w:numFmt w:val="decimal"/>
      <w:lvlText w:val="%1.%2.%3.%4.%5.%6.%7.%8."/>
      <w:lvlJc w:val="left"/>
      <w:pPr>
        <w:tabs>
          <w:tab w:val="num" w:pos="1701"/>
        </w:tabs>
        <w:ind w:left="1701" w:hanging="1474"/>
      </w:pPr>
      <w:rPr>
        <w:rFonts w:hint="default"/>
      </w:rPr>
    </w:lvl>
    <w:lvl w:ilvl="8">
      <w:start w:val="1"/>
      <w:numFmt w:val="decimal"/>
      <w:lvlText w:val="%1.%2.%3.%4.%5.%6.%7.%8.%9."/>
      <w:lvlJc w:val="left"/>
      <w:pPr>
        <w:tabs>
          <w:tab w:val="num" w:pos="1928"/>
        </w:tabs>
        <w:ind w:left="1928" w:hanging="1701"/>
      </w:pPr>
      <w:rPr>
        <w:rFonts w:hint="default"/>
      </w:rPr>
    </w:lvl>
  </w:abstractNum>
  <w:abstractNum w:abstractNumId="15" w15:restartNumberingAfterBreak="0">
    <w:nsid w:val="6ACB3B03"/>
    <w:multiLevelType w:val="multilevel"/>
    <w:tmpl w:val="6A3290C6"/>
    <w:lvl w:ilvl="0">
      <w:start w:val="1"/>
      <w:numFmt w:val="bullet"/>
      <w:lvlText w:val=""/>
      <w:lvlJc w:val="left"/>
      <w:pPr>
        <w:tabs>
          <w:tab w:val="num" w:pos="255"/>
        </w:tabs>
        <w:ind w:left="255" w:hanging="255"/>
      </w:pPr>
      <w:rPr>
        <w:rFonts w:ascii="Symbol" w:hAnsi="Symbol" w:hint="default"/>
      </w:rPr>
    </w:lvl>
    <w:lvl w:ilvl="1">
      <w:start w:val="1"/>
      <w:numFmt w:val="bullet"/>
      <w:lvlText w:val=""/>
      <w:lvlJc w:val="left"/>
      <w:pPr>
        <w:tabs>
          <w:tab w:val="num" w:pos="510"/>
        </w:tabs>
        <w:ind w:left="510" w:hanging="255"/>
      </w:pPr>
      <w:rPr>
        <w:rFonts w:ascii="Symbol" w:hAnsi="Symbol" w:hint="default"/>
      </w:rPr>
    </w:lvl>
    <w:lvl w:ilvl="2">
      <w:start w:val="1"/>
      <w:numFmt w:val="bullet"/>
      <w:lvlText w:val=""/>
      <w:lvlJc w:val="left"/>
      <w:pPr>
        <w:tabs>
          <w:tab w:val="num" w:pos="794"/>
        </w:tabs>
        <w:ind w:left="794" w:hanging="284"/>
      </w:pPr>
      <w:rPr>
        <w:rFonts w:ascii="Symbol" w:hAnsi="Symbol" w:hint="default"/>
      </w:rPr>
    </w:lvl>
    <w:lvl w:ilvl="3">
      <w:start w:val="1"/>
      <w:numFmt w:val="bullet"/>
      <w:lvlText w:val=""/>
      <w:lvlJc w:val="left"/>
      <w:pPr>
        <w:tabs>
          <w:tab w:val="num" w:pos="1077"/>
        </w:tabs>
        <w:ind w:left="1077" w:hanging="283"/>
      </w:pPr>
      <w:rPr>
        <w:rFonts w:ascii="Symbol" w:hAnsi="Symbol" w:hint="default"/>
      </w:rPr>
    </w:lvl>
    <w:lvl w:ilvl="4">
      <w:start w:val="1"/>
      <w:numFmt w:val="bullet"/>
      <w:lvlText w:val=""/>
      <w:lvlJc w:val="left"/>
      <w:pPr>
        <w:tabs>
          <w:tab w:val="num" w:pos="1361"/>
        </w:tabs>
        <w:ind w:left="1361" w:hanging="284"/>
      </w:pPr>
      <w:rPr>
        <w:rFonts w:ascii="Symbol" w:hAnsi="Symbol" w:hint="default"/>
      </w:rPr>
    </w:lvl>
    <w:lvl w:ilvl="5">
      <w:start w:val="1"/>
      <w:numFmt w:val="bullet"/>
      <w:lvlText w:val=""/>
      <w:lvlJc w:val="left"/>
      <w:pPr>
        <w:tabs>
          <w:tab w:val="num" w:pos="1701"/>
        </w:tabs>
        <w:ind w:left="1701" w:hanging="340"/>
      </w:pPr>
      <w:rPr>
        <w:rFonts w:ascii="Symbol" w:hAnsi="Symbol" w:hint="default"/>
      </w:rPr>
    </w:lvl>
    <w:lvl w:ilvl="6">
      <w:start w:val="1"/>
      <w:numFmt w:val="bullet"/>
      <w:lvlText w:val=""/>
      <w:lvlJc w:val="left"/>
      <w:pPr>
        <w:tabs>
          <w:tab w:val="num" w:pos="1985"/>
        </w:tabs>
        <w:ind w:left="1985" w:hanging="284"/>
      </w:pPr>
      <w:rPr>
        <w:rFonts w:ascii="Symbol" w:hAnsi="Symbol" w:hint="default"/>
      </w:rPr>
    </w:lvl>
    <w:lvl w:ilvl="7">
      <w:start w:val="1"/>
      <w:numFmt w:val="bullet"/>
      <w:lvlText w:val=""/>
      <w:lvlJc w:val="left"/>
      <w:pPr>
        <w:tabs>
          <w:tab w:val="num" w:pos="2268"/>
        </w:tabs>
        <w:ind w:left="2268" w:hanging="283"/>
      </w:pPr>
      <w:rPr>
        <w:rFonts w:ascii="Symbol" w:hAnsi="Symbol" w:hint="default"/>
      </w:rPr>
    </w:lvl>
    <w:lvl w:ilvl="8">
      <w:start w:val="1"/>
      <w:numFmt w:val="bullet"/>
      <w:lvlText w:val=""/>
      <w:lvlJc w:val="left"/>
      <w:pPr>
        <w:tabs>
          <w:tab w:val="num" w:pos="2552"/>
        </w:tabs>
        <w:ind w:left="2552" w:hanging="284"/>
      </w:pPr>
      <w:rPr>
        <w:rFonts w:ascii="Symbol" w:hAnsi="Symbol" w:hint="default"/>
      </w:rPr>
    </w:lvl>
  </w:abstractNum>
  <w:abstractNum w:abstractNumId="16" w15:restartNumberingAfterBreak="0">
    <w:nsid w:val="734C7605"/>
    <w:multiLevelType w:val="multilevel"/>
    <w:tmpl w:val="681C9406"/>
    <w:lvl w:ilvl="0">
      <w:start w:val="1"/>
      <w:numFmt w:val="decimal"/>
      <w:lvlText w:val="%1."/>
      <w:lvlJc w:val="left"/>
      <w:pPr>
        <w:tabs>
          <w:tab w:val="num" w:pos="255"/>
        </w:tabs>
        <w:ind w:left="255" w:hanging="255"/>
      </w:pPr>
      <w:rPr>
        <w:rFonts w:hint="default"/>
        <w:b w:val="0"/>
        <w:i w:val="0"/>
        <w:sz w:val="17"/>
      </w:rPr>
    </w:lvl>
    <w:lvl w:ilvl="1">
      <w:start w:val="1"/>
      <w:numFmt w:val="decimal"/>
      <w:lvlText w:val="%1.%2."/>
      <w:lvlJc w:val="left"/>
      <w:pPr>
        <w:tabs>
          <w:tab w:val="num" w:pos="851"/>
        </w:tabs>
        <w:ind w:left="851" w:hanging="567"/>
      </w:pPr>
      <w:rPr>
        <w:rFonts w:hint="default"/>
      </w:rPr>
    </w:lvl>
    <w:lvl w:ilvl="2">
      <w:start w:val="1"/>
      <w:numFmt w:val="decimal"/>
      <w:lvlText w:val="%1.%2.%3."/>
      <w:lvlJc w:val="left"/>
      <w:pPr>
        <w:tabs>
          <w:tab w:val="num" w:pos="1588"/>
        </w:tabs>
        <w:ind w:left="1588" w:hanging="737"/>
      </w:pPr>
      <w:rPr>
        <w:rFonts w:hint="default"/>
      </w:rPr>
    </w:lvl>
    <w:lvl w:ilvl="3">
      <w:start w:val="1"/>
      <w:numFmt w:val="decimal"/>
      <w:lvlText w:val="%1.%2.%3.%4."/>
      <w:lvlJc w:val="left"/>
      <w:pPr>
        <w:tabs>
          <w:tab w:val="num" w:pos="2438"/>
        </w:tabs>
        <w:ind w:left="2438" w:hanging="850"/>
      </w:pPr>
      <w:rPr>
        <w:rFonts w:hint="default"/>
      </w:rPr>
    </w:lvl>
    <w:lvl w:ilvl="4">
      <w:start w:val="1"/>
      <w:numFmt w:val="decimal"/>
      <w:lvlText w:val="%1.%2.%3.%4.%5."/>
      <w:lvlJc w:val="left"/>
      <w:pPr>
        <w:tabs>
          <w:tab w:val="num" w:pos="3402"/>
        </w:tabs>
        <w:ind w:left="3402" w:hanging="964"/>
      </w:pPr>
      <w:rPr>
        <w:rFonts w:hint="default"/>
      </w:rPr>
    </w:lvl>
    <w:lvl w:ilvl="5">
      <w:start w:val="1"/>
      <w:numFmt w:val="decimal"/>
      <w:lvlText w:val="%1.%2.%3.%4.%5.%6."/>
      <w:lvlJc w:val="left"/>
      <w:pPr>
        <w:tabs>
          <w:tab w:val="num" w:pos="3686"/>
        </w:tabs>
        <w:ind w:left="3686" w:hanging="1248"/>
      </w:pPr>
      <w:rPr>
        <w:rFonts w:hint="default"/>
      </w:rPr>
    </w:lvl>
    <w:lvl w:ilvl="6">
      <w:start w:val="1"/>
      <w:numFmt w:val="decimal"/>
      <w:lvlText w:val="%1.%2.%3.%4.%5.%6.%7."/>
      <w:lvlJc w:val="left"/>
      <w:pPr>
        <w:tabs>
          <w:tab w:val="num" w:pos="3856"/>
        </w:tabs>
        <w:ind w:left="3856" w:hanging="1418"/>
      </w:pPr>
      <w:rPr>
        <w:rFonts w:hint="default"/>
      </w:rPr>
    </w:lvl>
    <w:lvl w:ilvl="7">
      <w:start w:val="1"/>
      <w:numFmt w:val="decimal"/>
      <w:lvlText w:val="%1.%2.%3.%4.%5.%6.%7.%8."/>
      <w:lvlJc w:val="left"/>
      <w:pPr>
        <w:tabs>
          <w:tab w:val="num" w:pos="4139"/>
        </w:tabs>
        <w:ind w:left="4139" w:hanging="1701"/>
      </w:pPr>
      <w:rPr>
        <w:rFonts w:hint="default"/>
      </w:rPr>
    </w:lvl>
    <w:lvl w:ilvl="8">
      <w:start w:val="1"/>
      <w:numFmt w:val="decimal"/>
      <w:lvlText w:val="%1.%2.%3.%4.%5.%6.%7.%8.%9."/>
      <w:lvlJc w:val="left"/>
      <w:pPr>
        <w:tabs>
          <w:tab w:val="num" w:pos="4366"/>
        </w:tabs>
        <w:ind w:left="4366" w:hanging="1928"/>
      </w:pPr>
      <w:rPr>
        <w:rFonts w:hint="default"/>
      </w:rPr>
    </w:lvl>
  </w:abstractNum>
  <w:abstractNum w:abstractNumId="17" w15:restartNumberingAfterBreak="0">
    <w:nsid w:val="747D1FA5"/>
    <w:multiLevelType w:val="singleLevel"/>
    <w:tmpl w:val="53843F32"/>
    <w:lvl w:ilvl="0">
      <w:start w:val="1"/>
      <w:numFmt w:val="decimal"/>
      <w:lvlRestart w:val="0"/>
      <w:lvlText w:val="%1."/>
      <w:lvlJc w:val="left"/>
      <w:pPr>
        <w:tabs>
          <w:tab w:val="num" w:pos="360"/>
        </w:tabs>
        <w:ind w:left="360" w:hanging="360"/>
      </w:pPr>
    </w:lvl>
  </w:abstractNum>
  <w:num w:numId="1">
    <w:abstractNumId w:val="13"/>
  </w:num>
  <w:num w:numId="2">
    <w:abstractNumId w:val="10"/>
  </w:num>
  <w:num w:numId="3">
    <w:abstractNumId w:val="12"/>
  </w:num>
  <w:num w:numId="4">
    <w:abstractNumId w:val="8"/>
  </w:num>
  <w:num w:numId="5">
    <w:abstractNumId w:val="14"/>
  </w:num>
  <w:num w:numId="6">
    <w:abstractNumId w:val="7"/>
  </w:num>
  <w:num w:numId="7">
    <w:abstractNumId w:val="6"/>
  </w:num>
  <w:num w:numId="8">
    <w:abstractNumId w:val="5"/>
  </w:num>
  <w:num w:numId="9">
    <w:abstractNumId w:val="4"/>
  </w:num>
  <w:num w:numId="10">
    <w:abstractNumId w:val="11"/>
  </w:num>
  <w:num w:numId="11">
    <w:abstractNumId w:val="3"/>
  </w:num>
  <w:num w:numId="12">
    <w:abstractNumId w:val="2"/>
  </w:num>
  <w:num w:numId="13">
    <w:abstractNumId w:val="1"/>
  </w:num>
  <w:num w:numId="14">
    <w:abstractNumId w:val="0"/>
  </w:num>
  <w:num w:numId="15">
    <w:abstractNumId w:val="9"/>
  </w:num>
  <w:num w:numId="16">
    <w:abstractNumId w:val="16"/>
  </w:num>
  <w:num w:numId="17">
    <w:abstractNumId w:val="15"/>
  </w:num>
  <w:num w:numId="18">
    <w:abstractNumId w:val="8"/>
  </w:num>
  <w:num w:numId="19">
    <w:abstractNumId w:val="14"/>
  </w:num>
  <w:num w:numId="20">
    <w:abstractNumId w:val="11"/>
  </w:num>
  <w:num w:numId="21">
    <w:abstractNumId w:val="9"/>
  </w:num>
  <w:num w:numId="22">
    <w:abstractNumId w:val="9"/>
  </w:num>
  <w:num w:numId="23">
    <w:abstractNumId w:val="17"/>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Bang Kjeldgaard">
    <w15:presenceInfo w15:providerId="AD" w15:userId="S-1-5-21-2100284113-1573851820-878952375-410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20"/>
  <w:autoHyphenation/>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B08"/>
    <w:rsid w:val="000035B8"/>
    <w:rsid w:val="00017AB4"/>
    <w:rsid w:val="000219D0"/>
    <w:rsid w:val="00022F36"/>
    <w:rsid w:val="000250D6"/>
    <w:rsid w:val="00025355"/>
    <w:rsid w:val="0003568F"/>
    <w:rsid w:val="00036862"/>
    <w:rsid w:val="000421D4"/>
    <w:rsid w:val="00045057"/>
    <w:rsid w:val="00051A09"/>
    <w:rsid w:val="00066058"/>
    <w:rsid w:val="000769DC"/>
    <w:rsid w:val="0008749C"/>
    <w:rsid w:val="00090544"/>
    <w:rsid w:val="000B0218"/>
    <w:rsid w:val="000B0DAA"/>
    <w:rsid w:val="000B75AA"/>
    <w:rsid w:val="000C2520"/>
    <w:rsid w:val="000D6E63"/>
    <w:rsid w:val="000E5D78"/>
    <w:rsid w:val="000F05E1"/>
    <w:rsid w:val="000F15FA"/>
    <w:rsid w:val="00101552"/>
    <w:rsid w:val="00107B13"/>
    <w:rsid w:val="001105C6"/>
    <w:rsid w:val="00114D87"/>
    <w:rsid w:val="001214B0"/>
    <w:rsid w:val="0012489C"/>
    <w:rsid w:val="00136765"/>
    <w:rsid w:val="00153477"/>
    <w:rsid w:val="00153566"/>
    <w:rsid w:val="00161934"/>
    <w:rsid w:val="00161CC7"/>
    <w:rsid w:val="001642D9"/>
    <w:rsid w:val="001770A5"/>
    <w:rsid w:val="00186F7F"/>
    <w:rsid w:val="0019217D"/>
    <w:rsid w:val="00192812"/>
    <w:rsid w:val="001A2DE7"/>
    <w:rsid w:val="001A6137"/>
    <w:rsid w:val="001B007C"/>
    <w:rsid w:val="001C081F"/>
    <w:rsid w:val="001C4B5D"/>
    <w:rsid w:val="001D7863"/>
    <w:rsid w:val="001E698C"/>
    <w:rsid w:val="001F4299"/>
    <w:rsid w:val="00211AB6"/>
    <w:rsid w:val="00216BE3"/>
    <w:rsid w:val="002171DE"/>
    <w:rsid w:val="00217E5B"/>
    <w:rsid w:val="00227FFC"/>
    <w:rsid w:val="00234EF4"/>
    <w:rsid w:val="0024217B"/>
    <w:rsid w:val="0024430C"/>
    <w:rsid w:val="002672F6"/>
    <w:rsid w:val="00267516"/>
    <w:rsid w:val="00270BA3"/>
    <w:rsid w:val="00271317"/>
    <w:rsid w:val="00297E3C"/>
    <w:rsid w:val="002A2BF7"/>
    <w:rsid w:val="002D394E"/>
    <w:rsid w:val="002E235F"/>
    <w:rsid w:val="002E326D"/>
    <w:rsid w:val="002E6658"/>
    <w:rsid w:val="002F2D9E"/>
    <w:rsid w:val="002F5B9A"/>
    <w:rsid w:val="002F65B1"/>
    <w:rsid w:val="0030114C"/>
    <w:rsid w:val="003110C4"/>
    <w:rsid w:val="00321B65"/>
    <w:rsid w:val="00323728"/>
    <w:rsid w:val="00331E55"/>
    <w:rsid w:val="00350F46"/>
    <w:rsid w:val="003552F1"/>
    <w:rsid w:val="00357A74"/>
    <w:rsid w:val="00382FFF"/>
    <w:rsid w:val="00393D9E"/>
    <w:rsid w:val="003A2487"/>
    <w:rsid w:val="003A4BFC"/>
    <w:rsid w:val="003A6246"/>
    <w:rsid w:val="003A79AB"/>
    <w:rsid w:val="003A7C5E"/>
    <w:rsid w:val="003B357C"/>
    <w:rsid w:val="003C2887"/>
    <w:rsid w:val="003E6170"/>
    <w:rsid w:val="00406A77"/>
    <w:rsid w:val="00411E02"/>
    <w:rsid w:val="00420C65"/>
    <w:rsid w:val="004214A5"/>
    <w:rsid w:val="00421AA5"/>
    <w:rsid w:val="004222DB"/>
    <w:rsid w:val="0043074C"/>
    <w:rsid w:val="004336FF"/>
    <w:rsid w:val="004357F5"/>
    <w:rsid w:val="0045008B"/>
    <w:rsid w:val="00483C3B"/>
    <w:rsid w:val="00493EAD"/>
    <w:rsid w:val="00493EC0"/>
    <w:rsid w:val="004B38A1"/>
    <w:rsid w:val="004C29DF"/>
    <w:rsid w:val="004C3BD5"/>
    <w:rsid w:val="004D4593"/>
    <w:rsid w:val="004E4242"/>
    <w:rsid w:val="004F3082"/>
    <w:rsid w:val="005001B3"/>
    <w:rsid w:val="0050375D"/>
    <w:rsid w:val="00504494"/>
    <w:rsid w:val="0050453A"/>
    <w:rsid w:val="005139B2"/>
    <w:rsid w:val="00515BC7"/>
    <w:rsid w:val="00517341"/>
    <w:rsid w:val="0052131E"/>
    <w:rsid w:val="00523C5B"/>
    <w:rsid w:val="0053284B"/>
    <w:rsid w:val="00545F55"/>
    <w:rsid w:val="00553194"/>
    <w:rsid w:val="00553FEA"/>
    <w:rsid w:val="00555ABE"/>
    <w:rsid w:val="00564020"/>
    <w:rsid w:val="00570BB3"/>
    <w:rsid w:val="00574B64"/>
    <w:rsid w:val="00576C37"/>
    <w:rsid w:val="005802EE"/>
    <w:rsid w:val="00584378"/>
    <w:rsid w:val="005A0090"/>
    <w:rsid w:val="005A5B2D"/>
    <w:rsid w:val="005B5A82"/>
    <w:rsid w:val="005C32DE"/>
    <w:rsid w:val="005D038F"/>
    <w:rsid w:val="005D1B36"/>
    <w:rsid w:val="005E3E22"/>
    <w:rsid w:val="005E6CB9"/>
    <w:rsid w:val="005F1264"/>
    <w:rsid w:val="005F7C6D"/>
    <w:rsid w:val="0060341C"/>
    <w:rsid w:val="00617B08"/>
    <w:rsid w:val="00620DCC"/>
    <w:rsid w:val="00640C6C"/>
    <w:rsid w:val="00640ECC"/>
    <w:rsid w:val="00676E07"/>
    <w:rsid w:val="00690495"/>
    <w:rsid w:val="00690C8C"/>
    <w:rsid w:val="00691518"/>
    <w:rsid w:val="00694D75"/>
    <w:rsid w:val="006B312F"/>
    <w:rsid w:val="006B77D9"/>
    <w:rsid w:val="006C4DAF"/>
    <w:rsid w:val="006D45A8"/>
    <w:rsid w:val="006D5EC7"/>
    <w:rsid w:val="006E1282"/>
    <w:rsid w:val="006E60C1"/>
    <w:rsid w:val="006E694D"/>
    <w:rsid w:val="00702A50"/>
    <w:rsid w:val="00703C50"/>
    <w:rsid w:val="00711522"/>
    <w:rsid w:val="007128F0"/>
    <w:rsid w:val="00722C5A"/>
    <w:rsid w:val="007240BF"/>
    <w:rsid w:val="007317FB"/>
    <w:rsid w:val="00736658"/>
    <w:rsid w:val="00751A9F"/>
    <w:rsid w:val="00753853"/>
    <w:rsid w:val="00753E29"/>
    <w:rsid w:val="00754BDD"/>
    <w:rsid w:val="007558AC"/>
    <w:rsid w:val="00757790"/>
    <w:rsid w:val="007628DF"/>
    <w:rsid w:val="00777179"/>
    <w:rsid w:val="0079495A"/>
    <w:rsid w:val="00794A97"/>
    <w:rsid w:val="007955B4"/>
    <w:rsid w:val="007A0C60"/>
    <w:rsid w:val="007B1E75"/>
    <w:rsid w:val="007B2216"/>
    <w:rsid w:val="007C0A94"/>
    <w:rsid w:val="007C1E8D"/>
    <w:rsid w:val="007C2199"/>
    <w:rsid w:val="007C3256"/>
    <w:rsid w:val="007D1777"/>
    <w:rsid w:val="007D219D"/>
    <w:rsid w:val="007F1D1B"/>
    <w:rsid w:val="007F382F"/>
    <w:rsid w:val="00810C38"/>
    <w:rsid w:val="00810F06"/>
    <w:rsid w:val="00812F86"/>
    <w:rsid w:val="00817C7B"/>
    <w:rsid w:val="008208BC"/>
    <w:rsid w:val="00827399"/>
    <w:rsid w:val="00832E2F"/>
    <w:rsid w:val="00833F8D"/>
    <w:rsid w:val="00841F21"/>
    <w:rsid w:val="008426F4"/>
    <w:rsid w:val="00850EB5"/>
    <w:rsid w:val="008511A5"/>
    <w:rsid w:val="0085337D"/>
    <w:rsid w:val="0085718D"/>
    <w:rsid w:val="0085744B"/>
    <w:rsid w:val="008632C9"/>
    <w:rsid w:val="00863559"/>
    <w:rsid w:val="0086538A"/>
    <w:rsid w:val="0088286C"/>
    <w:rsid w:val="008A0687"/>
    <w:rsid w:val="008A6101"/>
    <w:rsid w:val="008B3B52"/>
    <w:rsid w:val="008D0573"/>
    <w:rsid w:val="008D1A60"/>
    <w:rsid w:val="008D21AE"/>
    <w:rsid w:val="008D5495"/>
    <w:rsid w:val="008D7E07"/>
    <w:rsid w:val="008F0FE1"/>
    <w:rsid w:val="008F1CCF"/>
    <w:rsid w:val="00903660"/>
    <w:rsid w:val="009105BE"/>
    <w:rsid w:val="009139CF"/>
    <w:rsid w:val="009154CD"/>
    <w:rsid w:val="00920625"/>
    <w:rsid w:val="00930E78"/>
    <w:rsid w:val="0093235B"/>
    <w:rsid w:val="00946A30"/>
    <w:rsid w:val="0095003A"/>
    <w:rsid w:val="009508BA"/>
    <w:rsid w:val="00952765"/>
    <w:rsid w:val="009555A1"/>
    <w:rsid w:val="00956D8A"/>
    <w:rsid w:val="009625D9"/>
    <w:rsid w:val="009640C9"/>
    <w:rsid w:val="00970441"/>
    <w:rsid w:val="00971AA9"/>
    <w:rsid w:val="00984ACF"/>
    <w:rsid w:val="009859A7"/>
    <w:rsid w:val="00985C7E"/>
    <w:rsid w:val="009911AD"/>
    <w:rsid w:val="009A06B6"/>
    <w:rsid w:val="009A06D8"/>
    <w:rsid w:val="009A167D"/>
    <w:rsid w:val="009A6733"/>
    <w:rsid w:val="009B1328"/>
    <w:rsid w:val="009B1AA3"/>
    <w:rsid w:val="009B5A48"/>
    <w:rsid w:val="009B7C02"/>
    <w:rsid w:val="009C28EF"/>
    <w:rsid w:val="009C388B"/>
    <w:rsid w:val="009C3A4A"/>
    <w:rsid w:val="009C6009"/>
    <w:rsid w:val="009C7F4B"/>
    <w:rsid w:val="009D3340"/>
    <w:rsid w:val="009E163A"/>
    <w:rsid w:val="009E377C"/>
    <w:rsid w:val="009F27A2"/>
    <w:rsid w:val="009F3067"/>
    <w:rsid w:val="00A0197A"/>
    <w:rsid w:val="00A059FC"/>
    <w:rsid w:val="00A24BB9"/>
    <w:rsid w:val="00A30CBD"/>
    <w:rsid w:val="00A42BEC"/>
    <w:rsid w:val="00A461AC"/>
    <w:rsid w:val="00A5008F"/>
    <w:rsid w:val="00A575C5"/>
    <w:rsid w:val="00A653C9"/>
    <w:rsid w:val="00A65A51"/>
    <w:rsid w:val="00A825BA"/>
    <w:rsid w:val="00A82C53"/>
    <w:rsid w:val="00AA1DA8"/>
    <w:rsid w:val="00AB47BB"/>
    <w:rsid w:val="00AB68E5"/>
    <w:rsid w:val="00AC1148"/>
    <w:rsid w:val="00AC2BF6"/>
    <w:rsid w:val="00AC6FF2"/>
    <w:rsid w:val="00AD49B3"/>
    <w:rsid w:val="00AE7CB0"/>
    <w:rsid w:val="00B016D2"/>
    <w:rsid w:val="00B043D1"/>
    <w:rsid w:val="00B0788B"/>
    <w:rsid w:val="00B17861"/>
    <w:rsid w:val="00B17DF5"/>
    <w:rsid w:val="00B20710"/>
    <w:rsid w:val="00B242DC"/>
    <w:rsid w:val="00B26711"/>
    <w:rsid w:val="00B26A36"/>
    <w:rsid w:val="00B30C69"/>
    <w:rsid w:val="00B44818"/>
    <w:rsid w:val="00B51927"/>
    <w:rsid w:val="00B70F67"/>
    <w:rsid w:val="00B72585"/>
    <w:rsid w:val="00B7351E"/>
    <w:rsid w:val="00B77F52"/>
    <w:rsid w:val="00B84FF3"/>
    <w:rsid w:val="00B8541D"/>
    <w:rsid w:val="00B91E7D"/>
    <w:rsid w:val="00B96627"/>
    <w:rsid w:val="00BA19F8"/>
    <w:rsid w:val="00BA2C8D"/>
    <w:rsid w:val="00BA56DF"/>
    <w:rsid w:val="00BB0383"/>
    <w:rsid w:val="00BB1363"/>
    <w:rsid w:val="00BB63D6"/>
    <w:rsid w:val="00BC3C7C"/>
    <w:rsid w:val="00BD0257"/>
    <w:rsid w:val="00BE7A2C"/>
    <w:rsid w:val="00BE7FBE"/>
    <w:rsid w:val="00C045A9"/>
    <w:rsid w:val="00C05117"/>
    <w:rsid w:val="00C22FED"/>
    <w:rsid w:val="00C31655"/>
    <w:rsid w:val="00C346EB"/>
    <w:rsid w:val="00C44DE3"/>
    <w:rsid w:val="00C57523"/>
    <w:rsid w:val="00C6591D"/>
    <w:rsid w:val="00C769F5"/>
    <w:rsid w:val="00C824D1"/>
    <w:rsid w:val="00C86BEE"/>
    <w:rsid w:val="00C928F6"/>
    <w:rsid w:val="00C93C89"/>
    <w:rsid w:val="00C94A07"/>
    <w:rsid w:val="00CA0509"/>
    <w:rsid w:val="00CA1B31"/>
    <w:rsid w:val="00CB2E97"/>
    <w:rsid w:val="00CB548C"/>
    <w:rsid w:val="00CC05CC"/>
    <w:rsid w:val="00CC2200"/>
    <w:rsid w:val="00CE2564"/>
    <w:rsid w:val="00CE3F8A"/>
    <w:rsid w:val="00CF18B3"/>
    <w:rsid w:val="00CF1C87"/>
    <w:rsid w:val="00CF270F"/>
    <w:rsid w:val="00CF367C"/>
    <w:rsid w:val="00CF7153"/>
    <w:rsid w:val="00D03A0B"/>
    <w:rsid w:val="00D10112"/>
    <w:rsid w:val="00D252B0"/>
    <w:rsid w:val="00D27834"/>
    <w:rsid w:val="00D33C6D"/>
    <w:rsid w:val="00D3791D"/>
    <w:rsid w:val="00D416A3"/>
    <w:rsid w:val="00D522CD"/>
    <w:rsid w:val="00D678FF"/>
    <w:rsid w:val="00D84A3E"/>
    <w:rsid w:val="00D84AAA"/>
    <w:rsid w:val="00D86347"/>
    <w:rsid w:val="00D9181F"/>
    <w:rsid w:val="00D933A8"/>
    <w:rsid w:val="00D97EE6"/>
    <w:rsid w:val="00DA7968"/>
    <w:rsid w:val="00DB14D0"/>
    <w:rsid w:val="00DC0CCF"/>
    <w:rsid w:val="00DC3E1B"/>
    <w:rsid w:val="00DD0A98"/>
    <w:rsid w:val="00DD545E"/>
    <w:rsid w:val="00DD7C65"/>
    <w:rsid w:val="00DE3824"/>
    <w:rsid w:val="00DE649D"/>
    <w:rsid w:val="00DE6A38"/>
    <w:rsid w:val="00DF7372"/>
    <w:rsid w:val="00E122C7"/>
    <w:rsid w:val="00E14B72"/>
    <w:rsid w:val="00E17D1D"/>
    <w:rsid w:val="00E5361C"/>
    <w:rsid w:val="00E559C6"/>
    <w:rsid w:val="00E56860"/>
    <w:rsid w:val="00E57C26"/>
    <w:rsid w:val="00E61D9C"/>
    <w:rsid w:val="00E922D2"/>
    <w:rsid w:val="00E932E7"/>
    <w:rsid w:val="00E9513F"/>
    <w:rsid w:val="00EB6620"/>
    <w:rsid w:val="00ED59B0"/>
    <w:rsid w:val="00ED6266"/>
    <w:rsid w:val="00EE1C0D"/>
    <w:rsid w:val="00EE6B61"/>
    <w:rsid w:val="00EE70AC"/>
    <w:rsid w:val="00EF1556"/>
    <w:rsid w:val="00EF36FB"/>
    <w:rsid w:val="00EF4015"/>
    <w:rsid w:val="00EF63E3"/>
    <w:rsid w:val="00F073B9"/>
    <w:rsid w:val="00F12DC3"/>
    <w:rsid w:val="00F13477"/>
    <w:rsid w:val="00F1746F"/>
    <w:rsid w:val="00F17F2E"/>
    <w:rsid w:val="00F214AB"/>
    <w:rsid w:val="00F3309D"/>
    <w:rsid w:val="00F33D23"/>
    <w:rsid w:val="00F4011D"/>
    <w:rsid w:val="00F46303"/>
    <w:rsid w:val="00F55451"/>
    <w:rsid w:val="00F67E15"/>
    <w:rsid w:val="00F71D4D"/>
    <w:rsid w:val="00F73B30"/>
    <w:rsid w:val="00F76F6E"/>
    <w:rsid w:val="00F82D3E"/>
    <w:rsid w:val="00F925B7"/>
    <w:rsid w:val="00F93017"/>
    <w:rsid w:val="00F93B1E"/>
    <w:rsid w:val="00F94A9F"/>
    <w:rsid w:val="00F966C1"/>
    <w:rsid w:val="00F96741"/>
    <w:rsid w:val="00F977F9"/>
    <w:rsid w:val="00FA0087"/>
    <w:rsid w:val="00FA2375"/>
    <w:rsid w:val="00FA2F21"/>
    <w:rsid w:val="00FA78CE"/>
    <w:rsid w:val="00FB045F"/>
    <w:rsid w:val="00FB099C"/>
    <w:rsid w:val="00FB6BD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9BA093"/>
  <w15:docId w15:val="{94DBB1C1-4649-48A6-85FF-D78702A54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imes New Roman" w:hAnsi="Garamond" w:cs="Times New Roman"/>
        <w:sz w:val="24"/>
        <w:szCs w:val="24"/>
        <w:lang w:val="da-DK" w:eastAsia="da-DK" w:bidi="ar-SA"/>
      </w:rPr>
    </w:rPrDefault>
    <w:pPrDefault>
      <w:pPr>
        <w:spacing w:after="280" w:line="280" w:lineRule="atLeast"/>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uiPriority="2"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38F"/>
  </w:style>
  <w:style w:type="paragraph" w:styleId="Overskrift1">
    <w:name w:val="heading 1"/>
    <w:basedOn w:val="Normal"/>
    <w:next w:val="Normal"/>
    <w:uiPriority w:val="1"/>
    <w:qFormat/>
    <w:rsid w:val="0052131E"/>
    <w:pPr>
      <w:keepNext/>
      <w:suppressAutoHyphens/>
      <w:spacing w:before="280" w:line="320" w:lineRule="atLeast"/>
      <w:outlineLvl w:val="0"/>
    </w:pPr>
    <w:rPr>
      <w:rFonts w:ascii="Arial" w:hAnsi="Arial" w:cs="Arial"/>
      <w:bCs/>
      <w:sz w:val="26"/>
      <w:szCs w:val="32"/>
    </w:rPr>
  </w:style>
  <w:style w:type="paragraph" w:styleId="Overskrift2">
    <w:name w:val="heading 2"/>
    <w:basedOn w:val="Normal"/>
    <w:next w:val="Normal"/>
    <w:uiPriority w:val="1"/>
    <w:qFormat/>
    <w:rsid w:val="00331E55"/>
    <w:pPr>
      <w:keepNext/>
      <w:suppressAutoHyphens/>
      <w:spacing w:before="280" w:after="0"/>
      <w:contextualSpacing/>
      <w:outlineLvl w:val="1"/>
    </w:pPr>
    <w:rPr>
      <w:rFonts w:ascii="Arial" w:hAnsi="Arial" w:cs="Arial"/>
      <w:b/>
      <w:bCs/>
      <w:iCs/>
      <w:sz w:val="20"/>
      <w:szCs w:val="28"/>
    </w:rPr>
  </w:style>
  <w:style w:type="paragraph" w:styleId="Overskrift3">
    <w:name w:val="heading 3"/>
    <w:basedOn w:val="Normal"/>
    <w:next w:val="Normal"/>
    <w:uiPriority w:val="1"/>
    <w:qFormat/>
    <w:rsid w:val="00331E55"/>
    <w:pPr>
      <w:keepNext/>
      <w:suppressAutoHyphens/>
      <w:spacing w:before="280" w:after="0"/>
      <w:contextualSpacing/>
      <w:outlineLvl w:val="2"/>
    </w:pPr>
    <w:rPr>
      <w:rFonts w:cs="Arial"/>
      <w:bCs/>
      <w:i/>
      <w:szCs w:val="26"/>
    </w:rPr>
  </w:style>
  <w:style w:type="paragraph" w:styleId="Overskrift4">
    <w:name w:val="heading 4"/>
    <w:basedOn w:val="Normal"/>
    <w:next w:val="Normal"/>
    <w:uiPriority w:val="1"/>
    <w:qFormat/>
    <w:rsid w:val="00331E55"/>
    <w:pPr>
      <w:keepNext/>
      <w:spacing w:before="280" w:after="0"/>
      <w:contextualSpacing/>
      <w:outlineLvl w:val="3"/>
    </w:pPr>
    <w:rPr>
      <w:b/>
      <w:bCs/>
      <w:szCs w:val="28"/>
    </w:rPr>
  </w:style>
  <w:style w:type="paragraph" w:styleId="Overskrift5">
    <w:name w:val="heading 5"/>
    <w:basedOn w:val="Normal"/>
    <w:next w:val="Normal"/>
    <w:uiPriority w:val="1"/>
    <w:semiHidden/>
    <w:qFormat/>
    <w:rsid w:val="0052131E"/>
    <w:pPr>
      <w:outlineLvl w:val="4"/>
    </w:pPr>
    <w:rPr>
      <w:b/>
      <w:bCs/>
      <w:iCs/>
      <w:szCs w:val="26"/>
    </w:rPr>
  </w:style>
  <w:style w:type="paragraph" w:styleId="Overskrift6">
    <w:name w:val="heading 6"/>
    <w:basedOn w:val="Normal"/>
    <w:next w:val="Normal"/>
    <w:uiPriority w:val="1"/>
    <w:semiHidden/>
    <w:qFormat/>
    <w:rsid w:val="0052131E"/>
    <w:pPr>
      <w:outlineLvl w:val="5"/>
    </w:pPr>
    <w:rPr>
      <w:b/>
      <w:bCs/>
      <w:szCs w:val="22"/>
    </w:rPr>
  </w:style>
  <w:style w:type="paragraph" w:styleId="Overskrift7">
    <w:name w:val="heading 7"/>
    <w:basedOn w:val="Normal"/>
    <w:next w:val="Normal"/>
    <w:uiPriority w:val="1"/>
    <w:semiHidden/>
    <w:qFormat/>
    <w:rsid w:val="0052131E"/>
    <w:pPr>
      <w:outlineLvl w:val="6"/>
    </w:pPr>
    <w:rPr>
      <w:b/>
    </w:rPr>
  </w:style>
  <w:style w:type="paragraph" w:styleId="Overskrift8">
    <w:name w:val="heading 8"/>
    <w:basedOn w:val="Normal"/>
    <w:next w:val="Normal"/>
    <w:uiPriority w:val="1"/>
    <w:semiHidden/>
    <w:qFormat/>
    <w:rsid w:val="0052131E"/>
    <w:pPr>
      <w:outlineLvl w:val="7"/>
    </w:pPr>
    <w:rPr>
      <w:b/>
      <w:iCs/>
    </w:rPr>
  </w:style>
  <w:style w:type="paragraph" w:styleId="Overskrift9">
    <w:name w:val="heading 9"/>
    <w:basedOn w:val="Normal"/>
    <w:next w:val="Normal"/>
    <w:uiPriority w:val="1"/>
    <w:semiHidden/>
    <w:qFormat/>
    <w:rsid w:val="0052131E"/>
    <w:pPr>
      <w:outlineLvl w:val="8"/>
    </w:pPr>
    <w:rPr>
      <w:rFonts w:cs="Arial"/>
      <w:b/>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numbering" w:styleId="111111">
    <w:name w:val="Outline List 2"/>
    <w:basedOn w:val="Ingenoversigt"/>
    <w:semiHidden/>
    <w:rsid w:val="0052131E"/>
    <w:pPr>
      <w:numPr>
        <w:numId w:val="1"/>
      </w:numPr>
    </w:pPr>
  </w:style>
  <w:style w:type="numbering" w:styleId="1ai">
    <w:name w:val="Outline List 1"/>
    <w:basedOn w:val="Ingenoversigt"/>
    <w:semiHidden/>
    <w:rsid w:val="0052131E"/>
    <w:pPr>
      <w:numPr>
        <w:numId w:val="2"/>
      </w:numPr>
    </w:pPr>
  </w:style>
  <w:style w:type="numbering" w:styleId="ArtikelSektion">
    <w:name w:val="Outline List 3"/>
    <w:basedOn w:val="Ingenoversigt"/>
    <w:semiHidden/>
    <w:rsid w:val="0052131E"/>
    <w:pPr>
      <w:numPr>
        <w:numId w:val="3"/>
      </w:numPr>
    </w:pPr>
  </w:style>
  <w:style w:type="paragraph" w:styleId="Bloktekst">
    <w:name w:val="Block Text"/>
    <w:basedOn w:val="Normal"/>
    <w:uiPriority w:val="99"/>
    <w:semiHidden/>
    <w:rsid w:val="0052131E"/>
    <w:pPr>
      <w:spacing w:after="120"/>
      <w:ind w:left="1440" w:right="1440"/>
    </w:pPr>
  </w:style>
  <w:style w:type="paragraph" w:styleId="Brdtekst">
    <w:name w:val="Body Text"/>
    <w:basedOn w:val="Normal"/>
    <w:uiPriority w:val="99"/>
    <w:semiHidden/>
    <w:rsid w:val="0052131E"/>
    <w:pPr>
      <w:spacing w:after="120"/>
    </w:pPr>
  </w:style>
  <w:style w:type="paragraph" w:styleId="Brdtekst2">
    <w:name w:val="Body Text 2"/>
    <w:basedOn w:val="Normal"/>
    <w:uiPriority w:val="99"/>
    <w:semiHidden/>
    <w:rsid w:val="0052131E"/>
    <w:pPr>
      <w:spacing w:after="120" w:line="480" w:lineRule="auto"/>
    </w:pPr>
  </w:style>
  <w:style w:type="paragraph" w:styleId="Brdtekst3">
    <w:name w:val="Body Text 3"/>
    <w:basedOn w:val="Normal"/>
    <w:uiPriority w:val="99"/>
    <w:semiHidden/>
    <w:rsid w:val="0052131E"/>
    <w:pPr>
      <w:spacing w:after="120"/>
    </w:pPr>
    <w:rPr>
      <w:sz w:val="16"/>
      <w:szCs w:val="16"/>
    </w:rPr>
  </w:style>
  <w:style w:type="paragraph" w:styleId="Brdtekst-frstelinjeindrykning1">
    <w:name w:val="Body Text First Indent"/>
    <w:basedOn w:val="Brdtekst"/>
    <w:uiPriority w:val="99"/>
    <w:semiHidden/>
    <w:rsid w:val="0052131E"/>
    <w:pPr>
      <w:ind w:firstLine="210"/>
    </w:pPr>
  </w:style>
  <w:style w:type="paragraph" w:styleId="Brdtekstindrykning">
    <w:name w:val="Body Text Indent"/>
    <w:basedOn w:val="Normal"/>
    <w:uiPriority w:val="99"/>
    <w:semiHidden/>
    <w:rsid w:val="0052131E"/>
    <w:pPr>
      <w:spacing w:after="120"/>
      <w:ind w:left="283"/>
    </w:pPr>
  </w:style>
  <w:style w:type="paragraph" w:styleId="Brdtekst-frstelinjeindrykning2">
    <w:name w:val="Body Text First Indent 2"/>
    <w:basedOn w:val="Brdtekstindrykning"/>
    <w:uiPriority w:val="99"/>
    <w:semiHidden/>
    <w:rsid w:val="0052131E"/>
    <w:pPr>
      <w:ind w:firstLine="210"/>
    </w:pPr>
  </w:style>
  <w:style w:type="paragraph" w:styleId="Brdtekstindrykning2">
    <w:name w:val="Body Text Indent 2"/>
    <w:basedOn w:val="Normal"/>
    <w:uiPriority w:val="99"/>
    <w:semiHidden/>
    <w:rsid w:val="0052131E"/>
    <w:pPr>
      <w:spacing w:after="120" w:line="480" w:lineRule="auto"/>
      <w:ind w:left="283"/>
    </w:pPr>
  </w:style>
  <w:style w:type="paragraph" w:styleId="Brdtekstindrykning3">
    <w:name w:val="Body Text Indent 3"/>
    <w:basedOn w:val="Normal"/>
    <w:uiPriority w:val="99"/>
    <w:semiHidden/>
    <w:rsid w:val="0052131E"/>
    <w:pPr>
      <w:spacing w:after="120"/>
      <w:ind w:left="283"/>
    </w:pPr>
    <w:rPr>
      <w:sz w:val="16"/>
      <w:szCs w:val="16"/>
    </w:rPr>
  </w:style>
  <w:style w:type="paragraph" w:styleId="Billedtekst">
    <w:name w:val="caption"/>
    <w:basedOn w:val="Normal"/>
    <w:next w:val="Normal"/>
    <w:uiPriority w:val="5"/>
    <w:qFormat/>
    <w:rsid w:val="00777179"/>
    <w:pPr>
      <w:keepNext/>
      <w:spacing w:before="170" w:after="0" w:line="230" w:lineRule="atLeast"/>
      <w:ind w:left="227" w:right="227"/>
      <w:contextualSpacing/>
    </w:pPr>
    <w:rPr>
      <w:rFonts w:ascii="Arial" w:hAnsi="Arial"/>
      <w:b/>
      <w:bCs/>
      <w:color w:val="940027" w:themeColor="text2"/>
      <w:sz w:val="15"/>
      <w:szCs w:val="20"/>
    </w:rPr>
  </w:style>
  <w:style w:type="paragraph" w:styleId="Sluthilsen">
    <w:name w:val="Closing"/>
    <w:basedOn w:val="Normal"/>
    <w:uiPriority w:val="99"/>
    <w:semiHidden/>
    <w:rsid w:val="0052131E"/>
    <w:pPr>
      <w:ind w:left="4252"/>
    </w:pPr>
  </w:style>
  <w:style w:type="paragraph" w:styleId="Dato">
    <w:name w:val="Date"/>
    <w:basedOn w:val="Normal"/>
    <w:next w:val="Normal"/>
    <w:uiPriority w:val="99"/>
    <w:semiHidden/>
    <w:rsid w:val="0052131E"/>
  </w:style>
  <w:style w:type="paragraph" w:styleId="Mailsignatur">
    <w:name w:val="E-mail Signature"/>
    <w:basedOn w:val="Normal"/>
    <w:uiPriority w:val="99"/>
    <w:semiHidden/>
    <w:rsid w:val="0052131E"/>
  </w:style>
  <w:style w:type="character" w:styleId="Fremhv">
    <w:name w:val="Emphasis"/>
    <w:basedOn w:val="Standardskrifttypeiafsnit"/>
    <w:uiPriority w:val="99"/>
    <w:semiHidden/>
    <w:qFormat/>
    <w:rsid w:val="0052131E"/>
    <w:rPr>
      <w:i/>
      <w:iCs/>
      <w:lang w:val="da-DK"/>
    </w:rPr>
  </w:style>
  <w:style w:type="character" w:styleId="Slutnotehenvisning">
    <w:name w:val="endnote reference"/>
    <w:basedOn w:val="Standardskrifttypeiafsnit"/>
    <w:uiPriority w:val="99"/>
    <w:semiHidden/>
    <w:rsid w:val="0052131E"/>
    <w:rPr>
      <w:vertAlign w:val="superscript"/>
      <w:lang w:val="da-DK"/>
    </w:rPr>
  </w:style>
  <w:style w:type="paragraph" w:styleId="Slutnotetekst">
    <w:name w:val="endnote text"/>
    <w:basedOn w:val="Normal"/>
    <w:uiPriority w:val="99"/>
    <w:semiHidden/>
    <w:rsid w:val="00B96627"/>
    <w:pPr>
      <w:spacing w:after="0" w:line="240" w:lineRule="auto"/>
    </w:pPr>
    <w:rPr>
      <w:sz w:val="18"/>
      <w:szCs w:val="20"/>
    </w:rPr>
  </w:style>
  <w:style w:type="paragraph" w:styleId="Modtageradresse">
    <w:name w:val="envelope address"/>
    <w:basedOn w:val="Normal"/>
    <w:uiPriority w:val="99"/>
    <w:semiHidden/>
    <w:rsid w:val="0052131E"/>
    <w:pPr>
      <w:framePr w:w="7920" w:h="1980" w:hRule="exact" w:hSpace="141" w:wrap="auto" w:hAnchor="page" w:xAlign="center" w:yAlign="bottom"/>
      <w:ind w:left="2880"/>
    </w:pPr>
    <w:rPr>
      <w:rFonts w:ascii="Arial" w:hAnsi="Arial" w:cs="Arial"/>
    </w:rPr>
  </w:style>
  <w:style w:type="paragraph" w:styleId="Afsenderadresse">
    <w:name w:val="envelope return"/>
    <w:basedOn w:val="Normal"/>
    <w:uiPriority w:val="99"/>
    <w:semiHidden/>
    <w:rsid w:val="0052131E"/>
    <w:rPr>
      <w:rFonts w:ascii="Arial" w:hAnsi="Arial" w:cs="Arial"/>
      <w:szCs w:val="20"/>
    </w:rPr>
  </w:style>
  <w:style w:type="character" w:styleId="Fodnotehenvisning">
    <w:name w:val="footnote reference"/>
    <w:basedOn w:val="Standardskrifttypeiafsnit"/>
    <w:uiPriority w:val="99"/>
    <w:semiHidden/>
    <w:rsid w:val="0052131E"/>
    <w:rPr>
      <w:vertAlign w:val="superscript"/>
      <w:lang w:val="da-DK"/>
    </w:rPr>
  </w:style>
  <w:style w:type="paragraph" w:styleId="Fodnotetekst">
    <w:name w:val="footnote text"/>
    <w:basedOn w:val="Normal"/>
    <w:uiPriority w:val="99"/>
    <w:semiHidden/>
    <w:rsid w:val="00B96627"/>
    <w:pPr>
      <w:spacing w:after="0" w:line="240" w:lineRule="auto"/>
    </w:pPr>
    <w:rPr>
      <w:sz w:val="18"/>
      <w:szCs w:val="20"/>
    </w:rPr>
  </w:style>
  <w:style w:type="character" w:styleId="HTML-akronym">
    <w:name w:val="HTML Acronym"/>
    <w:basedOn w:val="Standardskrifttypeiafsnit"/>
    <w:uiPriority w:val="99"/>
    <w:semiHidden/>
    <w:rsid w:val="0052131E"/>
    <w:rPr>
      <w:lang w:val="da-DK"/>
    </w:rPr>
  </w:style>
  <w:style w:type="paragraph" w:styleId="HTML-adresse">
    <w:name w:val="HTML Address"/>
    <w:basedOn w:val="Normal"/>
    <w:uiPriority w:val="99"/>
    <w:semiHidden/>
    <w:rsid w:val="0052131E"/>
    <w:rPr>
      <w:i/>
      <w:iCs/>
    </w:rPr>
  </w:style>
  <w:style w:type="character" w:styleId="HTML-citat">
    <w:name w:val="HTML Cite"/>
    <w:basedOn w:val="Standardskrifttypeiafsnit"/>
    <w:uiPriority w:val="99"/>
    <w:semiHidden/>
    <w:rsid w:val="0052131E"/>
    <w:rPr>
      <w:i/>
      <w:iCs/>
      <w:lang w:val="da-DK"/>
    </w:rPr>
  </w:style>
  <w:style w:type="character" w:styleId="HTML-kode">
    <w:name w:val="HTML Code"/>
    <w:basedOn w:val="Standardskrifttypeiafsnit"/>
    <w:uiPriority w:val="99"/>
    <w:semiHidden/>
    <w:rsid w:val="0052131E"/>
    <w:rPr>
      <w:rFonts w:ascii="Courier New" w:hAnsi="Courier New" w:cs="Courier New"/>
      <w:sz w:val="20"/>
      <w:szCs w:val="20"/>
      <w:lang w:val="da-DK"/>
    </w:rPr>
  </w:style>
  <w:style w:type="character" w:styleId="HTML-definition">
    <w:name w:val="HTML Definition"/>
    <w:basedOn w:val="Standardskrifttypeiafsnit"/>
    <w:uiPriority w:val="99"/>
    <w:semiHidden/>
    <w:rsid w:val="0052131E"/>
    <w:rPr>
      <w:i/>
      <w:iCs/>
      <w:lang w:val="da-DK"/>
    </w:rPr>
  </w:style>
  <w:style w:type="character" w:styleId="HTML-tastatur">
    <w:name w:val="HTML Keyboard"/>
    <w:basedOn w:val="Standardskrifttypeiafsnit"/>
    <w:uiPriority w:val="99"/>
    <w:semiHidden/>
    <w:rsid w:val="0052131E"/>
    <w:rPr>
      <w:rFonts w:ascii="Courier New" w:hAnsi="Courier New" w:cs="Courier New"/>
      <w:sz w:val="20"/>
      <w:szCs w:val="20"/>
      <w:lang w:val="da-DK"/>
    </w:rPr>
  </w:style>
  <w:style w:type="paragraph" w:styleId="FormateretHTML">
    <w:name w:val="HTML Preformatted"/>
    <w:basedOn w:val="Normal"/>
    <w:uiPriority w:val="99"/>
    <w:semiHidden/>
    <w:rsid w:val="0052131E"/>
    <w:rPr>
      <w:rFonts w:ascii="Courier New" w:hAnsi="Courier New" w:cs="Courier New"/>
      <w:szCs w:val="20"/>
    </w:rPr>
  </w:style>
  <w:style w:type="character" w:styleId="HTML-eksempel">
    <w:name w:val="HTML Sample"/>
    <w:basedOn w:val="Standardskrifttypeiafsnit"/>
    <w:uiPriority w:val="99"/>
    <w:semiHidden/>
    <w:rsid w:val="0052131E"/>
    <w:rPr>
      <w:rFonts w:ascii="Courier New" w:hAnsi="Courier New" w:cs="Courier New"/>
      <w:lang w:val="da-DK"/>
    </w:rPr>
  </w:style>
  <w:style w:type="character" w:styleId="HTML-skrivemaskine">
    <w:name w:val="HTML Typewriter"/>
    <w:basedOn w:val="Standardskrifttypeiafsnit"/>
    <w:uiPriority w:val="99"/>
    <w:semiHidden/>
    <w:rsid w:val="0052131E"/>
    <w:rPr>
      <w:rFonts w:ascii="Courier New" w:hAnsi="Courier New" w:cs="Courier New"/>
      <w:sz w:val="20"/>
      <w:szCs w:val="20"/>
      <w:lang w:val="da-DK"/>
    </w:rPr>
  </w:style>
  <w:style w:type="character" w:styleId="HTML-variabel">
    <w:name w:val="HTML Variable"/>
    <w:basedOn w:val="Standardskrifttypeiafsnit"/>
    <w:uiPriority w:val="99"/>
    <w:semiHidden/>
    <w:rsid w:val="0052131E"/>
    <w:rPr>
      <w:i/>
      <w:iCs/>
      <w:lang w:val="da-DK"/>
    </w:rPr>
  </w:style>
  <w:style w:type="character" w:styleId="Linjenummer">
    <w:name w:val="line number"/>
    <w:basedOn w:val="Standardskrifttypeiafsnit"/>
    <w:uiPriority w:val="99"/>
    <w:semiHidden/>
    <w:rsid w:val="0052131E"/>
    <w:rPr>
      <w:lang w:val="da-DK"/>
    </w:rPr>
  </w:style>
  <w:style w:type="paragraph" w:styleId="Liste">
    <w:name w:val="List"/>
    <w:basedOn w:val="Normal"/>
    <w:uiPriority w:val="99"/>
    <w:semiHidden/>
    <w:rsid w:val="0052131E"/>
    <w:pPr>
      <w:ind w:left="283" w:hanging="283"/>
    </w:pPr>
  </w:style>
  <w:style w:type="paragraph" w:styleId="Liste2">
    <w:name w:val="List 2"/>
    <w:basedOn w:val="Normal"/>
    <w:uiPriority w:val="99"/>
    <w:semiHidden/>
    <w:rsid w:val="0052131E"/>
    <w:pPr>
      <w:ind w:left="566" w:hanging="283"/>
    </w:pPr>
  </w:style>
  <w:style w:type="paragraph" w:styleId="Liste3">
    <w:name w:val="List 3"/>
    <w:basedOn w:val="Normal"/>
    <w:uiPriority w:val="99"/>
    <w:semiHidden/>
    <w:rsid w:val="0052131E"/>
    <w:pPr>
      <w:ind w:left="849" w:hanging="283"/>
    </w:pPr>
  </w:style>
  <w:style w:type="paragraph" w:styleId="Liste4">
    <w:name w:val="List 4"/>
    <w:basedOn w:val="Normal"/>
    <w:uiPriority w:val="99"/>
    <w:semiHidden/>
    <w:rsid w:val="0052131E"/>
    <w:pPr>
      <w:ind w:left="1132" w:hanging="283"/>
    </w:pPr>
  </w:style>
  <w:style w:type="paragraph" w:styleId="Liste5">
    <w:name w:val="List 5"/>
    <w:basedOn w:val="Normal"/>
    <w:uiPriority w:val="99"/>
    <w:semiHidden/>
    <w:rsid w:val="0052131E"/>
    <w:pPr>
      <w:ind w:left="1415" w:hanging="283"/>
    </w:pPr>
  </w:style>
  <w:style w:type="paragraph" w:styleId="Opstilling-punkttegn">
    <w:name w:val="List Bullet"/>
    <w:basedOn w:val="Normal"/>
    <w:uiPriority w:val="2"/>
    <w:qFormat/>
    <w:rsid w:val="00090544"/>
    <w:pPr>
      <w:numPr>
        <w:numId w:val="20"/>
      </w:numPr>
      <w:spacing w:after="0"/>
    </w:pPr>
  </w:style>
  <w:style w:type="paragraph" w:styleId="Opstilling-punkttegn2">
    <w:name w:val="List Bullet 2"/>
    <w:basedOn w:val="Normal"/>
    <w:uiPriority w:val="99"/>
    <w:semiHidden/>
    <w:rsid w:val="0052131E"/>
    <w:pPr>
      <w:numPr>
        <w:numId w:val="6"/>
      </w:numPr>
    </w:pPr>
  </w:style>
  <w:style w:type="paragraph" w:styleId="Opstilling-punkttegn3">
    <w:name w:val="List Bullet 3"/>
    <w:basedOn w:val="Normal"/>
    <w:uiPriority w:val="99"/>
    <w:semiHidden/>
    <w:rsid w:val="0052131E"/>
    <w:pPr>
      <w:numPr>
        <w:numId w:val="7"/>
      </w:numPr>
    </w:pPr>
  </w:style>
  <w:style w:type="paragraph" w:styleId="Opstilling-punkttegn4">
    <w:name w:val="List Bullet 4"/>
    <w:basedOn w:val="Normal"/>
    <w:uiPriority w:val="99"/>
    <w:semiHidden/>
    <w:rsid w:val="0052131E"/>
    <w:pPr>
      <w:numPr>
        <w:numId w:val="8"/>
      </w:numPr>
    </w:pPr>
  </w:style>
  <w:style w:type="paragraph" w:styleId="Opstilling-punkttegn5">
    <w:name w:val="List Bullet 5"/>
    <w:basedOn w:val="Normal"/>
    <w:uiPriority w:val="99"/>
    <w:semiHidden/>
    <w:rsid w:val="0052131E"/>
    <w:pPr>
      <w:numPr>
        <w:numId w:val="9"/>
      </w:numPr>
    </w:pPr>
  </w:style>
  <w:style w:type="paragraph" w:styleId="Opstilling-forts">
    <w:name w:val="List Continue"/>
    <w:basedOn w:val="Normal"/>
    <w:uiPriority w:val="99"/>
    <w:semiHidden/>
    <w:rsid w:val="0052131E"/>
    <w:pPr>
      <w:spacing w:after="120"/>
      <w:ind w:left="283"/>
    </w:pPr>
  </w:style>
  <w:style w:type="paragraph" w:styleId="Opstilling-forts2">
    <w:name w:val="List Continue 2"/>
    <w:basedOn w:val="Normal"/>
    <w:uiPriority w:val="99"/>
    <w:semiHidden/>
    <w:rsid w:val="0052131E"/>
    <w:pPr>
      <w:spacing w:after="120"/>
      <w:ind w:left="566"/>
    </w:pPr>
  </w:style>
  <w:style w:type="paragraph" w:styleId="Opstilling-forts3">
    <w:name w:val="List Continue 3"/>
    <w:basedOn w:val="Normal"/>
    <w:uiPriority w:val="99"/>
    <w:semiHidden/>
    <w:rsid w:val="0052131E"/>
    <w:pPr>
      <w:spacing w:after="120"/>
      <w:ind w:left="849"/>
    </w:pPr>
  </w:style>
  <w:style w:type="paragraph" w:styleId="Opstilling-forts4">
    <w:name w:val="List Continue 4"/>
    <w:basedOn w:val="Normal"/>
    <w:uiPriority w:val="99"/>
    <w:semiHidden/>
    <w:rsid w:val="0052131E"/>
    <w:pPr>
      <w:spacing w:after="120"/>
      <w:ind w:left="1132"/>
    </w:pPr>
  </w:style>
  <w:style w:type="paragraph" w:styleId="Opstilling-forts5">
    <w:name w:val="List Continue 5"/>
    <w:basedOn w:val="Normal"/>
    <w:uiPriority w:val="99"/>
    <w:semiHidden/>
    <w:rsid w:val="0052131E"/>
    <w:pPr>
      <w:spacing w:after="120"/>
      <w:ind w:left="1415"/>
    </w:pPr>
  </w:style>
  <w:style w:type="paragraph" w:styleId="Opstilling-talellerbogst">
    <w:name w:val="List Number"/>
    <w:basedOn w:val="Normal"/>
    <w:uiPriority w:val="2"/>
    <w:qFormat/>
    <w:rsid w:val="00321B65"/>
    <w:pPr>
      <w:numPr>
        <w:numId w:val="22"/>
      </w:numPr>
      <w:spacing w:after="0"/>
    </w:pPr>
  </w:style>
  <w:style w:type="paragraph" w:styleId="Opstilling-talellerbogst2">
    <w:name w:val="List Number 2"/>
    <w:basedOn w:val="Normal"/>
    <w:uiPriority w:val="99"/>
    <w:semiHidden/>
    <w:rsid w:val="0052131E"/>
    <w:pPr>
      <w:numPr>
        <w:numId w:val="11"/>
      </w:numPr>
    </w:pPr>
  </w:style>
  <w:style w:type="paragraph" w:styleId="Opstilling-talellerbogst3">
    <w:name w:val="List Number 3"/>
    <w:basedOn w:val="Normal"/>
    <w:uiPriority w:val="99"/>
    <w:semiHidden/>
    <w:rsid w:val="0052131E"/>
    <w:pPr>
      <w:numPr>
        <w:numId w:val="12"/>
      </w:numPr>
    </w:pPr>
  </w:style>
  <w:style w:type="paragraph" w:styleId="Opstilling-talellerbogst4">
    <w:name w:val="List Number 4"/>
    <w:basedOn w:val="Normal"/>
    <w:uiPriority w:val="99"/>
    <w:semiHidden/>
    <w:rsid w:val="0052131E"/>
    <w:pPr>
      <w:numPr>
        <w:numId w:val="13"/>
      </w:numPr>
    </w:pPr>
  </w:style>
  <w:style w:type="paragraph" w:styleId="Opstilling-talellerbogst5">
    <w:name w:val="List Number 5"/>
    <w:basedOn w:val="Normal"/>
    <w:uiPriority w:val="99"/>
    <w:semiHidden/>
    <w:rsid w:val="0052131E"/>
    <w:pPr>
      <w:numPr>
        <w:numId w:val="14"/>
      </w:numPr>
    </w:pPr>
  </w:style>
  <w:style w:type="paragraph" w:styleId="Brevhoved">
    <w:name w:val="Message Header"/>
    <w:basedOn w:val="Normal"/>
    <w:uiPriority w:val="99"/>
    <w:semiHidden/>
    <w:rsid w:val="0052131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uiPriority w:val="99"/>
    <w:semiHidden/>
    <w:rsid w:val="0052131E"/>
    <w:rPr>
      <w:rFonts w:ascii="Times New Roman" w:hAnsi="Times New Roman"/>
    </w:rPr>
  </w:style>
  <w:style w:type="paragraph" w:styleId="Normalindrykning">
    <w:name w:val="Normal Indent"/>
    <w:basedOn w:val="Normal"/>
    <w:uiPriority w:val="99"/>
    <w:semiHidden/>
    <w:rsid w:val="0052131E"/>
    <w:pPr>
      <w:ind w:left="1304"/>
    </w:pPr>
  </w:style>
  <w:style w:type="paragraph" w:styleId="Noteoverskrift">
    <w:name w:val="Note Heading"/>
    <w:basedOn w:val="Normal"/>
    <w:next w:val="Normal"/>
    <w:uiPriority w:val="99"/>
    <w:semiHidden/>
    <w:rsid w:val="0052131E"/>
  </w:style>
  <w:style w:type="paragraph" w:styleId="Almindeligtekst">
    <w:name w:val="Plain Text"/>
    <w:basedOn w:val="Normal"/>
    <w:uiPriority w:val="99"/>
    <w:semiHidden/>
    <w:rsid w:val="0052131E"/>
    <w:rPr>
      <w:rFonts w:ascii="Courier New" w:hAnsi="Courier New" w:cs="Courier New"/>
      <w:szCs w:val="20"/>
    </w:rPr>
  </w:style>
  <w:style w:type="paragraph" w:styleId="Starthilsen">
    <w:name w:val="Salutation"/>
    <w:basedOn w:val="Normal"/>
    <w:next w:val="Normal"/>
    <w:uiPriority w:val="99"/>
    <w:semiHidden/>
    <w:rsid w:val="0052131E"/>
  </w:style>
  <w:style w:type="paragraph" w:styleId="Underskrift">
    <w:name w:val="Signature"/>
    <w:basedOn w:val="Normal"/>
    <w:uiPriority w:val="99"/>
    <w:semiHidden/>
    <w:rsid w:val="0052131E"/>
    <w:pPr>
      <w:ind w:left="4252"/>
    </w:pPr>
  </w:style>
  <w:style w:type="character" w:styleId="Strk">
    <w:name w:val="Strong"/>
    <w:basedOn w:val="Standardskrifttypeiafsnit"/>
    <w:uiPriority w:val="99"/>
    <w:semiHidden/>
    <w:qFormat/>
    <w:rsid w:val="0052131E"/>
    <w:rPr>
      <w:b/>
      <w:bCs/>
      <w:lang w:val="da-DK"/>
    </w:rPr>
  </w:style>
  <w:style w:type="paragraph" w:styleId="Undertitel">
    <w:name w:val="Subtitle"/>
    <w:basedOn w:val="Normal"/>
    <w:uiPriority w:val="99"/>
    <w:semiHidden/>
    <w:qFormat/>
    <w:rsid w:val="0052131E"/>
    <w:pPr>
      <w:spacing w:after="60"/>
      <w:jc w:val="center"/>
    </w:pPr>
    <w:rPr>
      <w:rFonts w:ascii="Arial" w:hAnsi="Arial" w:cs="Arial"/>
    </w:rPr>
  </w:style>
  <w:style w:type="table" w:styleId="Tabel-3D-effekter1">
    <w:name w:val="Table 3D effects 1"/>
    <w:basedOn w:val="Tabel-Normal"/>
    <w:semiHidden/>
    <w:rsid w:val="0052131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52131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52131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52131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52131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52131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52131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52131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52131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52131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Spalter1">
    <w:name w:val="Table Columns 1"/>
    <w:basedOn w:val="Tabel-Normal"/>
    <w:semiHidden/>
    <w:rsid w:val="0052131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2">
    <w:name w:val="Table Columns 2"/>
    <w:basedOn w:val="Tabel-Normal"/>
    <w:semiHidden/>
    <w:rsid w:val="0052131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3">
    <w:name w:val="Table Columns 3"/>
    <w:basedOn w:val="Tabel-Normal"/>
    <w:semiHidden/>
    <w:rsid w:val="0052131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Spalter4">
    <w:name w:val="Table Columns 4"/>
    <w:basedOn w:val="Tabel-Normal"/>
    <w:semiHidden/>
    <w:rsid w:val="0052131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Spalter5">
    <w:name w:val="Table Columns 5"/>
    <w:basedOn w:val="Tabel-Normal"/>
    <w:semiHidden/>
    <w:rsid w:val="005213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52131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52131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1">
    <w:name w:val="Table Grid 1"/>
    <w:basedOn w:val="Tabel-Normal"/>
    <w:semiHidden/>
    <w:rsid w:val="0052131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52131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52131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52131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52131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52131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52131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52131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52131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52131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52131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52131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52131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52131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52131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52131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semiHidden/>
    <w:rsid w:val="0052131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52131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52131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52131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52131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52131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5213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Web1">
    <w:name w:val="Table Web 1"/>
    <w:basedOn w:val="Tabel-Normal"/>
    <w:semiHidden/>
    <w:rsid w:val="0052131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52131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52131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Normal"/>
    <w:uiPriority w:val="99"/>
    <w:semiHidden/>
    <w:qFormat/>
    <w:rsid w:val="0052131E"/>
    <w:pPr>
      <w:spacing w:before="240" w:after="60"/>
      <w:jc w:val="center"/>
    </w:pPr>
    <w:rPr>
      <w:rFonts w:ascii="Arial" w:hAnsi="Arial" w:cs="Arial"/>
      <w:b/>
      <w:bCs/>
      <w:kern w:val="28"/>
      <w:sz w:val="32"/>
      <w:szCs w:val="32"/>
    </w:rPr>
  </w:style>
  <w:style w:type="paragraph" w:styleId="Indholdsfortegnelse1">
    <w:name w:val="toc 1"/>
    <w:basedOn w:val="Normal"/>
    <w:next w:val="Normal"/>
    <w:uiPriority w:val="39"/>
    <w:rsid w:val="0052131E"/>
    <w:pPr>
      <w:tabs>
        <w:tab w:val="right" w:leader="dot" w:pos="7655"/>
      </w:tabs>
      <w:spacing w:before="120"/>
      <w:ind w:right="567"/>
    </w:pPr>
    <w:rPr>
      <w:b/>
    </w:rPr>
  </w:style>
  <w:style w:type="paragraph" w:styleId="Indholdsfortegnelse2">
    <w:name w:val="toc 2"/>
    <w:basedOn w:val="Normal"/>
    <w:next w:val="Normal"/>
    <w:uiPriority w:val="99"/>
    <w:semiHidden/>
    <w:rsid w:val="0052131E"/>
    <w:pPr>
      <w:tabs>
        <w:tab w:val="right" w:leader="dot" w:pos="7655"/>
      </w:tabs>
      <w:ind w:left="284" w:right="567"/>
    </w:pPr>
  </w:style>
  <w:style w:type="paragraph" w:styleId="Indholdsfortegnelse3">
    <w:name w:val="toc 3"/>
    <w:basedOn w:val="Normal"/>
    <w:next w:val="Normal"/>
    <w:uiPriority w:val="99"/>
    <w:semiHidden/>
    <w:rsid w:val="0052131E"/>
    <w:pPr>
      <w:tabs>
        <w:tab w:val="right" w:leader="dot" w:pos="7655"/>
      </w:tabs>
      <w:ind w:left="567" w:right="567"/>
    </w:pPr>
  </w:style>
  <w:style w:type="paragraph" w:styleId="Indholdsfortegnelse4">
    <w:name w:val="toc 4"/>
    <w:basedOn w:val="Normal"/>
    <w:next w:val="Normal"/>
    <w:uiPriority w:val="99"/>
    <w:semiHidden/>
    <w:rsid w:val="0052131E"/>
    <w:pPr>
      <w:tabs>
        <w:tab w:val="right" w:leader="dot" w:pos="7655"/>
      </w:tabs>
      <w:ind w:left="851" w:right="567"/>
    </w:pPr>
  </w:style>
  <w:style w:type="paragraph" w:styleId="Indholdsfortegnelse5">
    <w:name w:val="toc 5"/>
    <w:basedOn w:val="Normal"/>
    <w:next w:val="Normal"/>
    <w:uiPriority w:val="99"/>
    <w:semiHidden/>
    <w:rsid w:val="0052131E"/>
    <w:pPr>
      <w:tabs>
        <w:tab w:val="right" w:pos="7655"/>
      </w:tabs>
      <w:ind w:left="1134" w:right="567"/>
    </w:pPr>
  </w:style>
  <w:style w:type="character" w:styleId="BesgtLink">
    <w:name w:val="FollowedHyperlink"/>
    <w:basedOn w:val="Standardskrifttypeiafsnit"/>
    <w:uiPriority w:val="99"/>
    <w:semiHidden/>
    <w:rsid w:val="0052131E"/>
    <w:rPr>
      <w:color w:val="800080"/>
      <w:u w:val="single"/>
      <w:lang w:val="da-DK"/>
    </w:rPr>
  </w:style>
  <w:style w:type="paragraph" w:styleId="Sidefod">
    <w:name w:val="footer"/>
    <w:basedOn w:val="Normal"/>
    <w:uiPriority w:val="99"/>
    <w:semiHidden/>
    <w:rsid w:val="0052131E"/>
    <w:pPr>
      <w:tabs>
        <w:tab w:val="center" w:pos="4819"/>
        <w:tab w:val="right" w:pos="9638"/>
      </w:tabs>
      <w:spacing w:line="180" w:lineRule="atLeast"/>
    </w:pPr>
    <w:rPr>
      <w:sz w:val="20"/>
    </w:rPr>
  </w:style>
  <w:style w:type="paragraph" w:styleId="Sidehoved">
    <w:name w:val="header"/>
    <w:basedOn w:val="Normal"/>
    <w:link w:val="SidehovedTegn"/>
    <w:uiPriority w:val="99"/>
    <w:semiHidden/>
    <w:rsid w:val="003A6246"/>
    <w:pPr>
      <w:tabs>
        <w:tab w:val="center" w:pos="4819"/>
        <w:tab w:val="right" w:pos="9638"/>
      </w:tabs>
      <w:spacing w:after="0" w:line="180" w:lineRule="atLeast"/>
      <w:ind w:right="-1418"/>
    </w:pPr>
    <w:rPr>
      <w:sz w:val="20"/>
    </w:rPr>
  </w:style>
  <w:style w:type="character" w:styleId="Hyperlink">
    <w:name w:val="Hyperlink"/>
    <w:basedOn w:val="Standardskrifttypeiafsnit"/>
    <w:uiPriority w:val="99"/>
    <w:rsid w:val="0052131E"/>
    <w:rPr>
      <w:color w:val="0000FF"/>
      <w:u w:val="single"/>
      <w:lang w:val="da-DK"/>
    </w:rPr>
  </w:style>
  <w:style w:type="character" w:styleId="Sidetal">
    <w:name w:val="page number"/>
    <w:basedOn w:val="Standardskrifttypeiafsnit"/>
    <w:uiPriority w:val="99"/>
    <w:semiHidden/>
    <w:rsid w:val="0052131E"/>
    <w:rPr>
      <w:rFonts w:ascii="Garamond" w:hAnsi="Garamond"/>
      <w:sz w:val="24"/>
      <w:lang w:val="da-DK"/>
    </w:rPr>
  </w:style>
  <w:style w:type="paragraph" w:styleId="Indholdsfortegnelse6">
    <w:name w:val="toc 6"/>
    <w:basedOn w:val="Normal"/>
    <w:next w:val="Normal"/>
    <w:uiPriority w:val="99"/>
    <w:semiHidden/>
    <w:rsid w:val="0052131E"/>
    <w:pPr>
      <w:tabs>
        <w:tab w:val="right" w:pos="7655"/>
      </w:tabs>
      <w:ind w:left="2268" w:right="567" w:hanging="1134"/>
    </w:pPr>
  </w:style>
  <w:style w:type="paragraph" w:styleId="Indholdsfortegnelse7">
    <w:name w:val="toc 7"/>
    <w:basedOn w:val="Normal"/>
    <w:next w:val="Normal"/>
    <w:uiPriority w:val="99"/>
    <w:semiHidden/>
    <w:rsid w:val="0052131E"/>
    <w:pPr>
      <w:tabs>
        <w:tab w:val="right" w:pos="7655"/>
      </w:tabs>
      <w:ind w:left="2268" w:right="567" w:hanging="1134"/>
    </w:pPr>
  </w:style>
  <w:style w:type="paragraph" w:styleId="Indholdsfortegnelse8">
    <w:name w:val="toc 8"/>
    <w:basedOn w:val="Normal"/>
    <w:next w:val="Normal"/>
    <w:uiPriority w:val="99"/>
    <w:semiHidden/>
    <w:rsid w:val="0052131E"/>
    <w:pPr>
      <w:tabs>
        <w:tab w:val="right" w:pos="7655"/>
      </w:tabs>
      <w:ind w:left="2268" w:right="567" w:hanging="1134"/>
    </w:pPr>
  </w:style>
  <w:style w:type="paragraph" w:styleId="Indholdsfortegnelse9">
    <w:name w:val="toc 9"/>
    <w:basedOn w:val="Normal"/>
    <w:next w:val="Normal"/>
    <w:uiPriority w:val="99"/>
    <w:semiHidden/>
    <w:rsid w:val="0052131E"/>
    <w:pPr>
      <w:tabs>
        <w:tab w:val="right" w:pos="7655"/>
      </w:tabs>
      <w:ind w:left="2268" w:right="567" w:hanging="1134"/>
    </w:pPr>
  </w:style>
  <w:style w:type="paragraph" w:customStyle="1" w:styleId="Normal-Nummerering">
    <w:name w:val="Normal - Nummerering"/>
    <w:basedOn w:val="Normal"/>
    <w:uiPriority w:val="6"/>
    <w:semiHidden/>
    <w:rsid w:val="0052131E"/>
  </w:style>
  <w:style w:type="table" w:customStyle="1" w:styleId="Table-Normal">
    <w:name w:val="Table - Normal"/>
    <w:basedOn w:val="Tabel-Normal"/>
    <w:rsid w:val="00F925B7"/>
    <w:pPr>
      <w:spacing w:line="220" w:lineRule="atLeast"/>
    </w:pPr>
    <w:rPr>
      <w:rFonts w:ascii="Arial" w:hAnsi="Arial"/>
      <w:sz w:val="15"/>
    </w:rPr>
    <w:tblPr>
      <w:tblStyleRowBandSize w:val="1"/>
      <w:tblStyleColBandSize w:val="1"/>
      <w:tblBorders>
        <w:top w:val="single" w:sz="8" w:space="0" w:color="E4E2D9"/>
        <w:bottom w:val="single" w:sz="8" w:space="0" w:color="E4E2D9"/>
        <w:insideH w:val="single" w:sz="8" w:space="0" w:color="E4E2D9"/>
      </w:tblBorders>
      <w:tblCellMar>
        <w:top w:w="57" w:type="dxa"/>
        <w:left w:w="0" w:type="dxa"/>
        <w:bottom w:w="57" w:type="dxa"/>
        <w:right w:w="0" w:type="dxa"/>
      </w:tblCellMar>
    </w:tblPr>
    <w:tcPr>
      <w:shd w:val="clear" w:color="auto" w:fill="EFF2EA"/>
    </w:tcPr>
    <w:tblStylePr w:type="firstRow">
      <w:pPr>
        <w:wordWrap/>
        <w:spacing w:beforeLines="0" w:before="0" w:beforeAutospacing="0" w:afterLines="0" w:after="0" w:afterAutospacing="0" w:line="260" w:lineRule="atLeast"/>
        <w:ind w:leftChars="0" w:left="0" w:rightChars="0" w:right="0" w:firstLineChars="0" w:firstLine="0"/>
        <w:contextualSpacing w:val="0"/>
        <w:jc w:val="left"/>
        <w:outlineLvl w:val="9"/>
      </w:pPr>
      <w:rPr>
        <w:rFonts w:ascii="Arial" w:hAnsi="Arial"/>
        <w:b/>
        <w:color w:val="auto"/>
        <w:sz w:val="19"/>
      </w:rPr>
      <w:tblPr/>
      <w:tcPr>
        <w:tcBorders>
          <w:insideH w:val="nil"/>
        </w:tcBorders>
      </w:tcPr>
    </w:tblStylePr>
    <w:tblStylePr w:type="firstCol">
      <w:pPr>
        <w:wordWrap/>
        <w:spacing w:line="220" w:lineRule="atLeast"/>
      </w:pPr>
      <w:rPr>
        <w:rFonts w:ascii="Arial" w:hAnsi="Arial"/>
        <w:b w:val="0"/>
        <w:sz w:val="15"/>
      </w:rPr>
    </w:tblStylePr>
  </w:style>
  <w:style w:type="paragraph" w:customStyle="1" w:styleId="Template">
    <w:name w:val="Template"/>
    <w:uiPriority w:val="7"/>
    <w:semiHidden/>
    <w:rsid w:val="0052131E"/>
    <w:pPr>
      <w:spacing w:after="0"/>
    </w:pPr>
    <w:rPr>
      <w:noProof/>
    </w:rPr>
  </w:style>
  <w:style w:type="paragraph" w:customStyle="1" w:styleId="Template-Virksomhedsnavn">
    <w:name w:val="Template - Virksomheds navn"/>
    <w:basedOn w:val="Template"/>
    <w:next w:val="Template-Adresse"/>
    <w:uiPriority w:val="7"/>
    <w:semiHidden/>
    <w:rsid w:val="0052131E"/>
    <w:pPr>
      <w:spacing w:after="200"/>
    </w:pPr>
  </w:style>
  <w:style w:type="paragraph" w:customStyle="1" w:styleId="Template-Adresse">
    <w:name w:val="Template - Adresse"/>
    <w:basedOn w:val="Template"/>
    <w:uiPriority w:val="7"/>
    <w:semiHidden/>
    <w:rsid w:val="0030114C"/>
    <w:pPr>
      <w:spacing w:line="240" w:lineRule="atLeast"/>
      <w:jc w:val="center"/>
    </w:pPr>
    <w:rPr>
      <w:rFonts w:ascii="Arial" w:hAnsi="Arial"/>
      <w:color w:val="940027" w:themeColor="text2"/>
      <w:sz w:val="14"/>
    </w:rPr>
  </w:style>
  <w:style w:type="paragraph" w:customStyle="1" w:styleId="Template-Dato">
    <w:name w:val="Template - Dato"/>
    <w:basedOn w:val="Template"/>
    <w:uiPriority w:val="7"/>
    <w:semiHidden/>
    <w:rsid w:val="0052131E"/>
  </w:style>
  <w:style w:type="table" w:styleId="Tabel-Gitter">
    <w:name w:val="Table Grid"/>
    <w:basedOn w:val="Tabel-Normal"/>
    <w:rsid w:val="0052131E"/>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Dokumentoverskrift">
    <w:name w:val="Normal - Dokument overskrift"/>
    <w:basedOn w:val="Normal"/>
    <w:uiPriority w:val="6"/>
    <w:semiHidden/>
    <w:rsid w:val="0052131E"/>
    <w:pPr>
      <w:spacing w:line="320" w:lineRule="atLeast"/>
    </w:pPr>
    <w:rPr>
      <w:rFonts w:ascii="Arial" w:hAnsi="Arial"/>
      <w:b/>
      <w:sz w:val="26"/>
    </w:rPr>
  </w:style>
  <w:style w:type="paragraph" w:styleId="Listeoverfigurer">
    <w:name w:val="table of figures"/>
    <w:basedOn w:val="Normal"/>
    <w:next w:val="Normal"/>
    <w:uiPriority w:val="99"/>
    <w:semiHidden/>
    <w:rsid w:val="0052131E"/>
  </w:style>
  <w:style w:type="paragraph" w:customStyle="1" w:styleId="Template-Dokumentnavn">
    <w:name w:val="Template - Dokument navn"/>
    <w:basedOn w:val="Template"/>
    <w:uiPriority w:val="7"/>
    <w:semiHidden/>
    <w:rsid w:val="00691518"/>
    <w:pPr>
      <w:spacing w:line="440" w:lineRule="atLeast"/>
      <w:outlineLvl w:val="0"/>
    </w:pPr>
    <w:rPr>
      <w:rFonts w:ascii="Arial" w:hAnsi="Arial"/>
      <w:sz w:val="40"/>
    </w:rPr>
  </w:style>
  <w:style w:type="paragraph" w:customStyle="1" w:styleId="Template-INI">
    <w:name w:val="Template - INI"/>
    <w:basedOn w:val="Normal"/>
    <w:uiPriority w:val="7"/>
    <w:semiHidden/>
    <w:rsid w:val="0052131E"/>
    <w:pPr>
      <w:spacing w:after="0"/>
    </w:pPr>
    <w:rPr>
      <w:noProof/>
    </w:rPr>
  </w:style>
  <w:style w:type="paragraph" w:customStyle="1" w:styleId="BoksBillede">
    <w:name w:val="Boks Billede"/>
    <w:uiPriority w:val="5"/>
    <w:rsid w:val="00F93017"/>
    <w:pPr>
      <w:spacing w:after="230" w:line="230" w:lineRule="atLeast"/>
      <w:contextualSpacing/>
    </w:pPr>
    <w:rPr>
      <w:rFonts w:ascii="Arial" w:hAnsi="Arial"/>
      <w:sz w:val="17"/>
    </w:rPr>
  </w:style>
  <w:style w:type="paragraph" w:customStyle="1" w:styleId="BoksCitat">
    <w:name w:val="Boks Citat"/>
    <w:basedOn w:val="Normal"/>
    <w:next w:val="BoksTekst"/>
    <w:uiPriority w:val="5"/>
    <w:rsid w:val="00F93017"/>
    <w:pPr>
      <w:spacing w:before="284" w:after="230" w:line="320" w:lineRule="atLeast"/>
      <w:ind w:left="340" w:right="340"/>
      <w:contextualSpacing/>
    </w:pPr>
    <w:rPr>
      <w:rFonts w:ascii="Arial" w:hAnsi="Arial"/>
      <w:szCs w:val="17"/>
    </w:rPr>
  </w:style>
  <w:style w:type="paragraph" w:customStyle="1" w:styleId="BoksOverskrift">
    <w:name w:val="Boks Overskrift"/>
    <w:basedOn w:val="Normal"/>
    <w:uiPriority w:val="5"/>
    <w:rsid w:val="00F93017"/>
    <w:pPr>
      <w:keepNext/>
      <w:keepLines/>
      <w:suppressAutoHyphens/>
      <w:spacing w:after="210" w:line="210" w:lineRule="atLeast"/>
      <w:ind w:left="227" w:right="227"/>
      <w:contextualSpacing/>
    </w:pPr>
    <w:rPr>
      <w:rFonts w:ascii="Arial" w:hAnsi="Arial"/>
      <w:b/>
      <w:sz w:val="15"/>
      <w:szCs w:val="17"/>
    </w:rPr>
  </w:style>
  <w:style w:type="paragraph" w:customStyle="1" w:styleId="BoksTekst">
    <w:name w:val="Boks Tekst"/>
    <w:basedOn w:val="Normal"/>
    <w:uiPriority w:val="5"/>
    <w:rsid w:val="006E1282"/>
    <w:pPr>
      <w:spacing w:after="210" w:line="210" w:lineRule="atLeast"/>
      <w:ind w:left="227" w:right="227"/>
    </w:pPr>
    <w:rPr>
      <w:rFonts w:ascii="Arial" w:hAnsi="Arial"/>
      <w:sz w:val="14"/>
      <w:szCs w:val="17"/>
    </w:rPr>
  </w:style>
  <w:style w:type="paragraph" w:customStyle="1" w:styleId="BoksTalopstilling">
    <w:name w:val="Boks Talopstilling"/>
    <w:basedOn w:val="BoksTekst"/>
    <w:uiPriority w:val="5"/>
    <w:rsid w:val="00F93017"/>
    <w:pPr>
      <w:numPr>
        <w:numId w:val="19"/>
      </w:numPr>
    </w:pPr>
  </w:style>
  <w:style w:type="paragraph" w:customStyle="1" w:styleId="BoksPunktopstilling">
    <w:name w:val="Boks Punktopstilling"/>
    <w:basedOn w:val="BoksTekst"/>
    <w:uiPriority w:val="5"/>
    <w:rsid w:val="00F93017"/>
    <w:pPr>
      <w:numPr>
        <w:numId w:val="18"/>
      </w:numPr>
    </w:pPr>
  </w:style>
  <w:style w:type="paragraph" w:customStyle="1" w:styleId="FootnoteSeperator">
    <w:name w:val="Footnote Seperator"/>
    <w:basedOn w:val="Normal"/>
    <w:next w:val="Normal"/>
    <w:uiPriority w:val="99"/>
    <w:semiHidden/>
    <w:rsid w:val="00B016D2"/>
    <w:pPr>
      <w:pBdr>
        <w:top w:val="single" w:sz="2" w:space="1" w:color="auto"/>
      </w:pBdr>
      <w:spacing w:before="280" w:after="0" w:line="240" w:lineRule="auto"/>
    </w:pPr>
    <w:rPr>
      <w:rFonts w:ascii="Arial" w:hAnsi="Arial"/>
      <w:sz w:val="4"/>
    </w:rPr>
  </w:style>
  <w:style w:type="character" w:customStyle="1" w:styleId="SidehovedTegn">
    <w:name w:val="Sidehoved Tegn"/>
    <w:basedOn w:val="Standardskrifttypeiafsnit"/>
    <w:link w:val="Sidehoved"/>
    <w:uiPriority w:val="99"/>
    <w:semiHidden/>
    <w:rsid w:val="003A6246"/>
    <w:rPr>
      <w:sz w:val="20"/>
      <w:lang w:val="da-DK"/>
    </w:rPr>
  </w:style>
  <w:style w:type="paragraph" w:customStyle="1" w:styleId="ListNumberTable">
    <w:name w:val="List Number Table"/>
    <w:basedOn w:val="Opstilling-talellerbogst"/>
    <w:uiPriority w:val="2"/>
    <w:rsid w:val="0052131E"/>
    <w:pPr>
      <w:numPr>
        <w:numId w:val="0"/>
      </w:numPr>
    </w:pPr>
    <w:rPr>
      <w:sz w:val="14"/>
    </w:rPr>
  </w:style>
  <w:style w:type="paragraph" w:customStyle="1" w:styleId="ListBulletTable">
    <w:name w:val="List Bullet Table"/>
    <w:basedOn w:val="Opstilling-punkttegn"/>
    <w:uiPriority w:val="2"/>
    <w:rsid w:val="0052131E"/>
    <w:pPr>
      <w:numPr>
        <w:numId w:val="0"/>
      </w:numPr>
    </w:pPr>
    <w:rPr>
      <w:sz w:val="14"/>
    </w:rPr>
  </w:style>
  <w:style w:type="paragraph" w:customStyle="1" w:styleId="Afsenderinfo">
    <w:name w:val="Afsender info"/>
    <w:basedOn w:val="Normal"/>
    <w:uiPriority w:val="6"/>
    <w:semiHidden/>
    <w:qFormat/>
    <w:rsid w:val="0052131E"/>
    <w:pPr>
      <w:spacing w:after="0"/>
    </w:pPr>
  </w:style>
  <w:style w:type="paragraph" w:customStyle="1" w:styleId="Notatkildeangivelse">
    <w:name w:val="Notat/kildeangivelse"/>
    <w:basedOn w:val="Normal"/>
    <w:uiPriority w:val="6"/>
    <w:rsid w:val="0052131E"/>
    <w:pPr>
      <w:tabs>
        <w:tab w:val="left" w:pos="737"/>
      </w:tabs>
      <w:spacing w:after="0" w:line="240" w:lineRule="atLeast"/>
    </w:pPr>
    <w:rPr>
      <w:sz w:val="20"/>
    </w:rPr>
  </w:style>
  <w:style w:type="paragraph" w:customStyle="1" w:styleId="Tabelkolonneoverskrift">
    <w:name w:val="Tabel kolonne overskrift"/>
    <w:basedOn w:val="Normal"/>
    <w:uiPriority w:val="6"/>
    <w:rsid w:val="0052131E"/>
    <w:pPr>
      <w:spacing w:after="0" w:line="150" w:lineRule="atLeast"/>
      <w:ind w:right="57"/>
      <w:jc w:val="right"/>
    </w:pPr>
    <w:rPr>
      <w:rFonts w:ascii="Arial" w:hAnsi="Arial"/>
      <w:b/>
      <w:sz w:val="14"/>
    </w:rPr>
  </w:style>
  <w:style w:type="paragraph" w:customStyle="1" w:styleId="Tabeloverskrift">
    <w:name w:val="Tabel overskrift"/>
    <w:basedOn w:val="Normal"/>
    <w:uiPriority w:val="6"/>
    <w:rsid w:val="0052131E"/>
    <w:pPr>
      <w:spacing w:after="0" w:line="150" w:lineRule="atLeast"/>
      <w:ind w:right="57"/>
    </w:pPr>
    <w:rPr>
      <w:rFonts w:ascii="Arial" w:hAnsi="Arial"/>
      <w:b/>
      <w:sz w:val="14"/>
    </w:rPr>
  </w:style>
  <w:style w:type="paragraph" w:customStyle="1" w:styleId="Tabeltekst">
    <w:name w:val="Tabel tekst"/>
    <w:basedOn w:val="Normal"/>
    <w:uiPriority w:val="6"/>
    <w:rsid w:val="00956D8A"/>
    <w:pPr>
      <w:spacing w:after="0" w:line="150" w:lineRule="atLeast"/>
      <w:ind w:right="57"/>
    </w:pPr>
    <w:rPr>
      <w:rFonts w:ascii="Arial" w:hAnsi="Arial"/>
      <w:sz w:val="14"/>
    </w:rPr>
  </w:style>
  <w:style w:type="paragraph" w:customStyle="1" w:styleId="Tabeltal">
    <w:name w:val="Tabel tal"/>
    <w:basedOn w:val="Tabeltekst"/>
    <w:uiPriority w:val="6"/>
    <w:rsid w:val="0052131E"/>
    <w:pPr>
      <w:ind w:left="57"/>
      <w:jc w:val="right"/>
    </w:pPr>
  </w:style>
  <w:style w:type="paragraph" w:customStyle="1" w:styleId="TabeltalTotal">
    <w:name w:val="Tabel tal Total"/>
    <w:basedOn w:val="Tabeltal"/>
    <w:uiPriority w:val="6"/>
    <w:rsid w:val="0052131E"/>
    <w:rPr>
      <w:b/>
    </w:rPr>
  </w:style>
  <w:style w:type="character" w:customStyle="1" w:styleId="KildeangivelseChar">
    <w:name w:val="Kildeangivelse Char"/>
    <w:link w:val="Kildeangivelse"/>
    <w:uiPriority w:val="5"/>
    <w:locked/>
    <w:rsid w:val="005D038F"/>
    <w:rPr>
      <w:sz w:val="16"/>
      <w:lang w:val="da-DK"/>
    </w:rPr>
  </w:style>
  <w:style w:type="paragraph" w:customStyle="1" w:styleId="Space">
    <w:name w:val="Space"/>
    <w:basedOn w:val="Normal"/>
    <w:uiPriority w:val="5"/>
    <w:rsid w:val="00D9181F"/>
    <w:pPr>
      <w:tabs>
        <w:tab w:val="left" w:pos="340"/>
      </w:tabs>
      <w:spacing w:after="0" w:line="240" w:lineRule="auto"/>
    </w:pPr>
    <w:rPr>
      <w:rFonts w:ascii="Arial" w:hAnsi="Arial"/>
      <w:sz w:val="2"/>
    </w:rPr>
  </w:style>
  <w:style w:type="paragraph" w:customStyle="1" w:styleId="Kildeangivelse">
    <w:name w:val="Kildeangivelse"/>
    <w:basedOn w:val="Normal"/>
    <w:next w:val="Normal"/>
    <w:link w:val="KildeangivelseChar"/>
    <w:uiPriority w:val="5"/>
    <w:rsid w:val="00AB68E5"/>
    <w:pPr>
      <w:tabs>
        <w:tab w:val="left" w:pos="680"/>
      </w:tabs>
      <w:spacing w:after="0" w:line="200" w:lineRule="atLeast"/>
      <w:ind w:left="681" w:right="227" w:hanging="454"/>
    </w:pPr>
    <w:rPr>
      <w:sz w:val="16"/>
    </w:rPr>
  </w:style>
  <w:style w:type="paragraph" w:customStyle="1" w:styleId="Anm">
    <w:name w:val="Anm"/>
    <w:basedOn w:val="Kildeangivelse"/>
    <w:next w:val="Normal"/>
    <w:link w:val="AnmChar"/>
    <w:uiPriority w:val="5"/>
    <w:rsid w:val="007B2216"/>
    <w:pPr>
      <w:spacing w:before="113"/>
    </w:pPr>
  </w:style>
  <w:style w:type="character" w:customStyle="1" w:styleId="AnmChar">
    <w:name w:val="Anm Char"/>
    <w:basedOn w:val="KildeangivelseChar"/>
    <w:link w:val="Anm"/>
    <w:uiPriority w:val="5"/>
    <w:rsid w:val="00F73B30"/>
    <w:rPr>
      <w:sz w:val="16"/>
      <w:lang w:val="da-DK"/>
    </w:rPr>
  </w:style>
  <w:style w:type="paragraph" w:customStyle="1" w:styleId="TabelIndsttelse">
    <w:name w:val="Tabel Indsættelse"/>
    <w:basedOn w:val="Normal"/>
    <w:uiPriority w:val="5"/>
    <w:rsid w:val="00F977F9"/>
    <w:pPr>
      <w:spacing w:after="0" w:line="40" w:lineRule="atLeast"/>
      <w:ind w:left="227" w:right="227"/>
      <w:contextualSpacing/>
    </w:pPr>
    <w:rPr>
      <w:rFonts w:ascii="Arial" w:hAnsi="Arial"/>
      <w:sz w:val="17"/>
      <w:szCs w:val="17"/>
    </w:rPr>
  </w:style>
  <w:style w:type="character" w:styleId="Pladsholdertekst">
    <w:name w:val="Placeholder Text"/>
    <w:basedOn w:val="Standardskrifttypeiafsnit"/>
    <w:uiPriority w:val="99"/>
    <w:semiHidden/>
    <w:rsid w:val="00271317"/>
    <w:rPr>
      <w:color w:val="808080"/>
      <w:lang w:val="da-DK"/>
    </w:rPr>
  </w:style>
  <w:style w:type="paragraph" w:customStyle="1" w:styleId="Sidenummer">
    <w:name w:val="Sidenummer"/>
    <w:basedOn w:val="Normal"/>
    <w:next w:val="Sidehoved"/>
    <w:uiPriority w:val="8"/>
    <w:qFormat/>
    <w:rsid w:val="003A6246"/>
    <w:pPr>
      <w:tabs>
        <w:tab w:val="left" w:pos="8034"/>
      </w:tabs>
      <w:ind w:right="-2268"/>
    </w:pPr>
  </w:style>
  <w:style w:type="table" w:customStyle="1" w:styleId="Blank">
    <w:name w:val="Blank"/>
    <w:basedOn w:val="Tabel-Normal"/>
    <w:uiPriority w:val="99"/>
    <w:rsid w:val="00676E07"/>
    <w:pPr>
      <w:spacing w:after="0" w:line="240" w:lineRule="atLeast"/>
    </w:pPr>
    <w:rPr>
      <w:rFonts w:eastAsiaTheme="minorHAnsi" w:cstheme="minorBidi"/>
      <w:szCs w:val="20"/>
      <w:lang w:eastAsia="en-US"/>
    </w:rPr>
    <w:tblPr>
      <w:tblCellMar>
        <w:left w:w="0" w:type="dxa"/>
        <w:right w:w="0" w:type="dxa"/>
      </w:tblCellMar>
    </w:tblPr>
  </w:style>
  <w:style w:type="paragraph" w:styleId="Overskrift">
    <w:name w:val="TOC Heading"/>
    <w:basedOn w:val="Overskrift1"/>
    <w:next w:val="Normal"/>
    <w:uiPriority w:val="39"/>
    <w:unhideWhenUsed/>
    <w:qFormat/>
    <w:rsid w:val="00ED6266"/>
    <w:pPr>
      <w:keepLines/>
      <w:suppressAutoHyphens w:val="0"/>
      <w:spacing w:before="240" w:after="0" w:line="259" w:lineRule="auto"/>
      <w:outlineLvl w:val="9"/>
    </w:pPr>
    <w:rPr>
      <w:rFonts w:asciiTheme="majorHAnsi" w:eastAsiaTheme="majorEastAsia" w:hAnsiTheme="majorHAnsi" w:cstheme="majorBidi"/>
      <w:bCs w:val="0"/>
      <w:color w:val="2C3E4A" w:themeColor="accent1" w:themeShade="BF"/>
      <w:sz w:val="32"/>
    </w:rPr>
  </w:style>
  <w:style w:type="paragraph" w:styleId="Markeringsbobletekst">
    <w:name w:val="Balloon Text"/>
    <w:basedOn w:val="Normal"/>
    <w:link w:val="MarkeringsbobletekstTegn"/>
    <w:uiPriority w:val="99"/>
    <w:semiHidden/>
    <w:unhideWhenUsed/>
    <w:rsid w:val="004E4242"/>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E4242"/>
    <w:rPr>
      <w:rFonts w:ascii="Segoe UI" w:hAnsi="Segoe UI" w:cs="Segoe UI"/>
      <w:sz w:val="18"/>
      <w:szCs w:val="18"/>
    </w:rPr>
  </w:style>
  <w:style w:type="character" w:styleId="Kommentarhenvisning">
    <w:name w:val="annotation reference"/>
    <w:basedOn w:val="Standardskrifttypeiafsnit"/>
    <w:uiPriority w:val="99"/>
    <w:semiHidden/>
    <w:unhideWhenUsed/>
    <w:rsid w:val="00E922D2"/>
    <w:rPr>
      <w:sz w:val="16"/>
      <w:szCs w:val="16"/>
    </w:rPr>
  </w:style>
  <w:style w:type="paragraph" w:styleId="Kommentartekst">
    <w:name w:val="annotation text"/>
    <w:basedOn w:val="Normal"/>
    <w:link w:val="KommentartekstTegn"/>
    <w:uiPriority w:val="99"/>
    <w:semiHidden/>
    <w:unhideWhenUsed/>
    <w:rsid w:val="00E922D2"/>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E922D2"/>
    <w:rPr>
      <w:sz w:val="20"/>
      <w:szCs w:val="20"/>
    </w:rPr>
  </w:style>
  <w:style w:type="paragraph" w:styleId="Kommentaremne">
    <w:name w:val="annotation subject"/>
    <w:basedOn w:val="Kommentartekst"/>
    <w:next w:val="Kommentartekst"/>
    <w:link w:val="KommentaremneTegn"/>
    <w:uiPriority w:val="99"/>
    <w:semiHidden/>
    <w:unhideWhenUsed/>
    <w:rsid w:val="00E922D2"/>
    <w:rPr>
      <w:b/>
      <w:bCs/>
    </w:rPr>
  </w:style>
  <w:style w:type="character" w:customStyle="1" w:styleId="KommentaremneTegn">
    <w:name w:val="Kommentaremne Tegn"/>
    <w:basedOn w:val="KommentartekstTegn"/>
    <w:link w:val="Kommentaremne"/>
    <w:uiPriority w:val="99"/>
    <w:semiHidden/>
    <w:rsid w:val="00E922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220293">
      <w:bodyDiv w:val="1"/>
      <w:marLeft w:val="0"/>
      <w:marRight w:val="0"/>
      <w:marTop w:val="0"/>
      <w:marBottom w:val="0"/>
      <w:divBdr>
        <w:top w:val="none" w:sz="0" w:space="0" w:color="auto"/>
        <w:left w:val="none" w:sz="0" w:space="0" w:color="auto"/>
        <w:bottom w:val="none" w:sz="0" w:space="0" w:color="auto"/>
        <w:right w:val="none" w:sz="0" w:space="0" w:color="auto"/>
      </w:divBdr>
    </w:div>
    <w:div w:id="671369958">
      <w:bodyDiv w:val="1"/>
      <w:marLeft w:val="0"/>
      <w:marRight w:val="0"/>
      <w:marTop w:val="0"/>
      <w:marBottom w:val="0"/>
      <w:divBdr>
        <w:top w:val="none" w:sz="0" w:space="0" w:color="auto"/>
        <w:left w:val="none" w:sz="0" w:space="0" w:color="auto"/>
        <w:bottom w:val="none" w:sz="0" w:space="0" w:color="auto"/>
        <w:right w:val="none" w:sz="0" w:space="0" w:color="auto"/>
      </w:divBdr>
    </w:div>
    <w:div w:id="73840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8168\AppData\Local\cBrain\F2\.tmp\b808d34d440d455288a60a607f85644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EEB5EE0A9C94B6EB6D72493918F4390"/>
        <w:category>
          <w:name w:val="Generelt"/>
          <w:gallery w:val="placeholder"/>
        </w:category>
        <w:types>
          <w:type w:val="bbPlcHdr"/>
        </w:types>
        <w:behaviors>
          <w:behavior w:val="content"/>
        </w:behaviors>
        <w:guid w:val="{DF7028B1-CA88-4EE2-9DC0-06ACE0360B5B}"/>
      </w:docPartPr>
      <w:docPartBody>
        <w:p w:rsidR="00DA517C" w:rsidRDefault="00983952">
          <w:pPr>
            <w:pStyle w:val="3EEB5EE0A9C94B6EB6D72493918F4390"/>
          </w:pPr>
          <w:r w:rsidRPr="00107138">
            <w:rPr>
              <w:rStyle w:val="Pladsholdertekst"/>
            </w:rPr>
            <w:t>Click or tap here to enter text.</w:t>
          </w:r>
        </w:p>
      </w:docPartBody>
    </w:docPart>
    <w:docPart>
      <w:docPartPr>
        <w:name w:val="086731AFF5714493BDDC17F40985BA0E"/>
        <w:category>
          <w:name w:val="Generelt"/>
          <w:gallery w:val="placeholder"/>
        </w:category>
        <w:types>
          <w:type w:val="bbPlcHdr"/>
        </w:types>
        <w:behaviors>
          <w:behavior w:val="content"/>
        </w:behaviors>
        <w:guid w:val="{FE339442-AB44-4A11-AE24-5A218AE857BC}"/>
      </w:docPartPr>
      <w:docPartBody>
        <w:p w:rsidR="00DA517C" w:rsidRDefault="00983952">
          <w:pPr>
            <w:pStyle w:val="086731AFF5714493BDDC17F40985BA0E"/>
          </w:pPr>
          <w:r>
            <w:t>.</w:t>
          </w:r>
        </w:p>
      </w:docPartBody>
    </w:docPart>
    <w:docPart>
      <w:docPartPr>
        <w:name w:val="E23F2E8580A446BBACDF979CBECF17F6"/>
        <w:category>
          <w:name w:val="Generelt"/>
          <w:gallery w:val="placeholder"/>
        </w:category>
        <w:types>
          <w:type w:val="bbPlcHdr"/>
        </w:types>
        <w:behaviors>
          <w:behavior w:val="content"/>
        </w:behaviors>
        <w:guid w:val="{F236B6EF-FF57-4566-9024-1EA8C55DACCC}"/>
      </w:docPartPr>
      <w:docPartBody>
        <w:p w:rsidR="00DA517C" w:rsidRDefault="00983952">
          <w:pPr>
            <w:pStyle w:val="E23F2E8580A446BBACDF979CBECF17F6"/>
          </w:pPr>
          <w:r w:rsidRPr="00B17DF5">
            <w:t>.</w:t>
          </w:r>
        </w:p>
      </w:docPartBody>
    </w:docPart>
    <w:docPart>
      <w:docPartPr>
        <w:name w:val="FB9B6E5889804DE991D53DFF8288C431"/>
        <w:category>
          <w:name w:val="Generelt"/>
          <w:gallery w:val="placeholder"/>
        </w:category>
        <w:types>
          <w:type w:val="bbPlcHdr"/>
        </w:types>
        <w:behaviors>
          <w:behavior w:val="content"/>
        </w:behaviors>
        <w:guid w:val="{59287D5A-04E3-4E53-9334-08521A1E733A}"/>
      </w:docPartPr>
      <w:docPartBody>
        <w:p w:rsidR="00DA517C" w:rsidRDefault="00983952">
          <w:pPr>
            <w:pStyle w:val="FB9B6E5889804DE991D53DFF8288C431"/>
          </w:pPr>
          <w:r w:rsidRPr="00B17DF5">
            <w:t>.</w:t>
          </w:r>
        </w:p>
      </w:docPartBody>
    </w:docPart>
    <w:docPart>
      <w:docPartPr>
        <w:name w:val="1A39EE6C9E6042168952C602F30F5196"/>
        <w:category>
          <w:name w:val="Generelt"/>
          <w:gallery w:val="placeholder"/>
        </w:category>
        <w:types>
          <w:type w:val="bbPlcHdr"/>
        </w:types>
        <w:behaviors>
          <w:behavior w:val="content"/>
        </w:behaviors>
        <w:guid w:val="{6AEF61A6-25B9-45D0-B207-FAA0D3684ABC}"/>
      </w:docPartPr>
      <w:docPartBody>
        <w:p w:rsidR="00DA517C" w:rsidRDefault="00983952">
          <w:pPr>
            <w:pStyle w:val="1A39EE6C9E6042168952C602F30F5196"/>
          </w:pPr>
          <w:r w:rsidRPr="00B17DF5">
            <w:t>J.nr.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952"/>
    <w:rsid w:val="008F6E5C"/>
    <w:rsid w:val="00983952"/>
    <w:rsid w:val="00996A0B"/>
    <w:rsid w:val="00B905DA"/>
    <w:rsid w:val="00DA51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Pr>
      <w:color w:val="808080"/>
    </w:rPr>
  </w:style>
  <w:style w:type="paragraph" w:customStyle="1" w:styleId="3EEB5EE0A9C94B6EB6D72493918F4390">
    <w:name w:val="3EEB5EE0A9C94B6EB6D72493918F4390"/>
  </w:style>
  <w:style w:type="paragraph" w:customStyle="1" w:styleId="086731AFF5714493BDDC17F40985BA0E">
    <w:name w:val="086731AFF5714493BDDC17F40985BA0E"/>
  </w:style>
  <w:style w:type="paragraph" w:customStyle="1" w:styleId="E23F2E8580A446BBACDF979CBECF17F6">
    <w:name w:val="E23F2E8580A446BBACDF979CBECF17F6"/>
  </w:style>
  <w:style w:type="paragraph" w:customStyle="1" w:styleId="FB9B6E5889804DE991D53DFF8288C431">
    <w:name w:val="FB9B6E5889804DE991D53DFF8288C431"/>
  </w:style>
  <w:style w:type="paragraph" w:customStyle="1" w:styleId="1A39EE6C9E6042168952C602F30F5196">
    <w:name w:val="1A39EE6C9E6042168952C602F30F5196"/>
  </w:style>
  <w:style w:type="paragraph" w:customStyle="1" w:styleId="D280CC87B0EA4918A9899BE473B89FA7">
    <w:name w:val="D280CC87B0EA4918A9899BE473B89FA7"/>
  </w:style>
  <w:style w:type="paragraph" w:customStyle="1" w:styleId="9EE8C925C372400884ADC3B756CAEC7B">
    <w:name w:val="9EE8C925C372400884ADC3B756CAEC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ontortema">
  <a:themeElements>
    <a:clrScheme name="FM Digitaliseringsstyrelsen">
      <a:dk1>
        <a:srgbClr val="000000"/>
      </a:dk1>
      <a:lt1>
        <a:srgbClr val="FFFFFF"/>
      </a:lt1>
      <a:dk2>
        <a:srgbClr val="940027"/>
      </a:dk2>
      <a:lt2>
        <a:srgbClr val="F6F6F6"/>
      </a:lt2>
      <a:accent1>
        <a:srgbClr val="3B5463"/>
      </a:accent1>
      <a:accent2>
        <a:srgbClr val="00B08C"/>
      </a:accent2>
      <a:accent3>
        <a:srgbClr val="85909A"/>
      </a:accent3>
      <a:accent4>
        <a:srgbClr val="ED5E66"/>
      </a:accent4>
      <a:accent5>
        <a:srgbClr val="64AACC"/>
      </a:accent5>
      <a:accent6>
        <a:srgbClr val="82244D"/>
      </a:accent6>
      <a:hlink>
        <a:srgbClr val="3E72A6"/>
      </a:hlink>
      <a:folHlink>
        <a:srgbClr val="00000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emplafyTemplateConfiguration><![CDATA[{"elementsMetadata":[{"type":"richTextContentControl","id":"80e9c0ac-7cd6-4bd5-8401-b9119adfc61d","elementConfiguration":{"binding":"Translations.Notat","removeAndKeepContent":false,"disableUpdates":false,"type":"text"}},{"type":"richTextContentControl","id":"0bb4a0e6-6e97-451d-a1e1-b9ca6db193e0","elementConfiguration":{"format":"{{DateFormats.GeneralDate}}","binding":"Form.Date","removeAndKeepContent":false,"disableUpdates":false,"type":"date"}},{"type":"richTextContentControl","id":"a0d8b274-57c2-4a95-a5b9-1610c47fa4f0","elementConfiguration":{"binding":"UserProfile.Unit","removeAndKeepContent":false,"disableUpdates":false,"type":"text"}},{"type":"richTextContentControl","id":"dfd824cf-722b-43a4-ba0f-88830e170241","elementConfiguration":{"binding":"UserProfile.CaseWorker","removeAndKeepContent":false,"disableUpdates":false,"type":"text"}},{"type":"richTextContentControl","id":"6897ce2e-b887-4495-b93c-57e00ea4f569","elementConfiguration":{"visibility":{"action":"hide","binding":"Form.CaseNo","operator":"equals","compareValue":""},"disableUpdates":false,"type":"group"}},{"type":"richTextContentControl","id":"95561ad9-bd78-45a9-b568-7abacf924d46","elementConfiguration":{"binding":"Translations.Jnr","removeAndKeepContent":false,"disableUpdates":false,"type":"text"}},{"type":"richTextContentControl","id":"957aa28c-3f3d-4a72-aab2-0ef21d3c1071","elementConfiguration":{"binding":"Form.CaseNo","removeAndKeepContent":false,"disableUpdates":false,"type":"text"}},{"type":"richTextContentControl","id":"99ea532b-5544-4c1d-a879-72edc9518850","elementConfiguration":{"binding":"Form.DossierTitle","removeAndKeepContent":false,"disableUpdates":false,"type":"text"}},{"type":"richTextContentControl","id":"4a661863-8d69-45ba-bff1-ecff44ad13a0","elementConfiguration":{"binding":"Translations.Page","removeAndKeepContent":false,"disableUpdates":false,"type":"text"}},{"type":"richTextContentControl","id":"9a57689b-92fe-4486-bc97-b1dfd83a6448","elementConfiguration":{"binding":"Translations.Of","removeAndKeepContent":false,"disableUpdates":false,"type":"text"}}],"transformationConfigurations":[{"language":"{{DocumentLanguage}}","disableUpdates":false,"type":"proofingLanguage"},{"colorTheme":"{{UserProfile.Office.ColorTheme}}","originalColorThemeXml":"<a:clrScheme name=\"Finansministeriet\" xmlns:a=\"http://schemas.openxmlformats.org/drawingml/2006/main\"><a:dk1><a:srgbClr val=\"000000\" /></a:dk1><a:lt1><a:srgbClr val=\"FFFFFF\" /></a:lt1><a:dk2><a:srgbClr val=\"031D5C\" /></a:dk2><a:lt2><a:srgbClr val=\"6E91A0\" /></a:lt2><a:accent1><a:srgbClr val=\"00AAD2\" /></a:accent1><a:accent2><a:srgbClr val=\"5591CD\" /></a:accent2><a:accent3><a:srgbClr val=\"7050B9\" /></a:accent3><a:accent4><a:srgbClr val=\"A5005F\" /></a:accent4><a:accent5><a:srgbClr val=\"F0005F\" /></a:accent5><a:accent6><a:srgbClr val=\"B06606\" /></a:accent6><a:hlink><a:srgbClr val=\"0000FF\" /></a:hlink><a:folHlink><a:srgbClr val=\"800080\" /></a:folHlink></a:clrScheme>","disableUpdates":false,"type":"colorTheme"},{"binding":"UserProfile.LogoInsertion.LogoName","shapeName":"LogoHide","width":"","height":"{{UserProfile.LogoInsertion.LogoHeight}}","namedSections":"first","namedPages":"first","leftOffset":"0 cm","horizontalRelativePosition":"page","horizontalAlignment":"center","topOffset":"{{UserProfile.LogoInsertion.LogoTopOffset}}","verticalRelativePosition":"page","imageTextWrapping":"inFrontOfText","disableUpdates":false,"type":"imageHeader"}],"isBaseTemplate":false,"templateName":"Notat","templateDescription":"Notatskabelon der bruges af alle institutioner ","enableDocumentContentUpdater":true,"version":"1.12"}]]></TemplafyTemplateConfiguration>
</file>

<file path=customXml/item2.xml><?xml version="1.0" encoding="utf-8"?>
<TemplafyFormConfiguration><![CDATA[{"formFields":[{"required":false,"helpTexts":{"prefix":"","postfix":""},"spacing":{},"type":"datePicker","name":"Date","label":"Dato","fullyQualifiedName":"Date"},{"required":false,"placeholder":"","lines":0,"helpTexts":{"prefix":"","postfix":"Indsættes automatisk når dokumentet oprettes via F2"},"spacing":{},"type":"textBox","name":"CaseNo","label":"Journalnr.","fullyQualifiedName":"CaseNo"},{"required":true,"placeholder":"","lines":0,"helpTexts":{"prefix":"","postfix":"Indsættes automatisk når dokumentet oprettes via F2"},"spacing":{},"type":"textBox","name":"DossierTitle","label":"Skriv dokumentets overskift. Kan ændres efterfølgende.","fullyQualifiedName":"DossierTitle"}],"formDataEntries":[{"name":"Date","value":"AK/U92Vqh6lvJp9M1md2uA=="},{"name":"DossierTitle","value":"m5yh3Sz4+QNggpe2NonznA=="}]}]]></TemplafyFormConfiguration>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CFC6E-0D91-4CDF-B615-CDA4DFAA8BE1}">
  <ds:schemaRefs/>
</ds:datastoreItem>
</file>

<file path=customXml/itemProps2.xml><?xml version="1.0" encoding="utf-8"?>
<ds:datastoreItem xmlns:ds="http://schemas.openxmlformats.org/officeDocument/2006/customXml" ds:itemID="{09E1B87A-6C12-4A56-AC06-C5B6D0639960}">
  <ds:schemaRefs/>
</ds:datastoreItem>
</file>

<file path=customXml/itemProps3.xml><?xml version="1.0" encoding="utf-8"?>
<ds:datastoreItem xmlns:ds="http://schemas.openxmlformats.org/officeDocument/2006/customXml" ds:itemID="{8190AB7C-7326-4A7B-B63A-460FED1B7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b808d34d440d455288a60a607f856449.dotx</Template>
  <TotalTime>0</TotalTime>
  <Pages>20</Pages>
  <Words>6543</Words>
  <Characters>39915</Characters>
  <Application>Microsoft Office Word</Application>
  <DocSecurity>0</DocSecurity>
  <Lines>332</Lines>
  <Paragraphs>92</Paragraphs>
  <ScaleCrop>false</ScaleCrop>
  <HeadingPairs>
    <vt:vector size="6" baseType="variant">
      <vt:variant>
        <vt:lpstr>Titel</vt:lpstr>
      </vt:variant>
      <vt:variant>
        <vt:i4>1</vt:i4>
      </vt:variant>
      <vt:variant>
        <vt:lpstr>Title</vt:lpstr>
      </vt:variant>
      <vt:variant>
        <vt:i4>1</vt:i4>
      </vt:variant>
      <vt:variant>
        <vt:lpstr>Headings</vt:lpstr>
      </vt:variant>
      <vt:variant>
        <vt:i4>1</vt:i4>
      </vt:variant>
    </vt:vector>
  </HeadingPairs>
  <TitlesOfParts>
    <vt:vector size="3" baseType="lpstr">
      <vt:lpstr/>
      <vt:lpstr>Notat</vt:lpstr>
      <vt:lpstr>&lt;[Titel]&gt;</vt:lpstr>
    </vt:vector>
  </TitlesOfParts>
  <Company>Finansministeriet</Company>
  <LinksUpToDate>false</LinksUpToDate>
  <CharactersWithSpaces>46366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Bang Kjeldgaard</dc:creator>
  <cp:lastModifiedBy>Dennis Kruse Lund</cp:lastModifiedBy>
  <cp:revision>3</cp:revision>
  <cp:lastPrinted>2023-06-14T10:19:00Z</cp:lastPrinted>
  <dcterms:created xsi:type="dcterms:W3CDTF">2023-11-10T17:18:00Z</dcterms:created>
  <dcterms:modified xsi:type="dcterms:W3CDTF">2023-11-28T17:06:00Z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MenuPlaceholder16">
    <vt:lpwstr>True</vt:lpwstr>
  </property>
  <property fmtid="{D5CDD505-2E9C-101B-9397-08002B2CF9AE}" pid="3" name="oeMenuWidePlaceholders">
    <vt:lpwstr>True</vt:lpwstr>
  </property>
  <property fmtid="{D5CDD505-2E9C-101B-9397-08002B2CF9AE}" pid="4" name="TemplafyTenantId">
    <vt:lpwstr>finansministeriet</vt:lpwstr>
  </property>
  <property fmtid="{D5CDD505-2E9C-101B-9397-08002B2CF9AE}" pid="5" name="TemplafyTemplateId">
    <vt:lpwstr>637429441555161808</vt:lpwstr>
  </property>
  <property fmtid="{D5CDD505-2E9C-101B-9397-08002B2CF9AE}" pid="6" name="TemplafyUserProfileId">
    <vt:lpwstr>638167922342473634</vt:lpwstr>
  </property>
  <property fmtid="{D5CDD505-2E9C-101B-9397-08002B2CF9AE}" pid="7" name="TemplafyLanguageCode">
    <vt:lpwstr>da-DK</vt:lpwstr>
  </property>
</Properties>
</file>