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ageBreakBefore w:val="false"/>
        <w:widowControl w:val="false"/>
        <w:pBdr/>
        <w:shd w:val="clear" w:fill="auto"/>
        <w:spacing w:lineRule="auto" w:line="276" w:before="0" w:after="0"/>
        <w:ind w:left="0" w:right="0" w:hanging="0"/>
        <w:jc w:val="left"/>
        <w:rPr>
          <w:rFonts w:ascii="Liberation Sans" w:hAnsi="Liberation Sans"/>
        </w:rPr>
      </w:pPr>
      <w:r>
        <w:rPr>
          <w:rFonts w:ascii="Liberation Sans" w:hAnsi="Liberation Sans"/>
          <w:b/>
          <w:bCs/>
          <w:sz w:val="40"/>
          <w:szCs w:val="40"/>
        </w:rPr>
        <w:t>Wang et al. (2023) - Fuel —&gt; Elsevier</w:t>
      </w:r>
    </w:p>
    <w:p>
      <w:pPr>
        <w:pStyle w:val="Normal1"/>
        <w:widowControl w:val="false"/>
        <w:pBdr/>
        <w:shd w:val="clear" w:fill="auto"/>
        <w:spacing w:lineRule="auto" w:line="276" w:before="0" w:after="0"/>
        <w:ind w:left="0" w:right="0" w:hanging="0"/>
        <w:jc w:val="left"/>
        <w:rPr>
          <w:b/>
          <w:b/>
          <w:bCs/>
          <w:sz w:val="40"/>
          <w:szCs w:val="40"/>
        </w:rPr>
      </w:pPr>
      <w:r>
        <w:rPr/>
      </w:r>
    </w:p>
    <w:p>
      <w:pPr>
        <w:pStyle w:val="Normal1"/>
        <w:spacing w:lineRule="auto" w:line="276" w:before="0" w:after="240"/>
        <w:rPr>
          <w:rFonts w:ascii="Liberation Sans" w:hAnsi="Liberation Sans"/>
          <w:sz w:val="24"/>
          <w:szCs w:val="24"/>
        </w:rPr>
      </w:pPr>
      <w:r>
        <w:rPr>
          <w:rFonts w:ascii="Liberation Sans" w:hAnsi="Liberation Sans"/>
          <w:sz w:val="24"/>
          <w:szCs w:val="24"/>
        </w:rPr>
        <w:t>I chose this paper because it studies ZnO-based catalysts for CO₂ conversion using DFT, which is very similar to the methodology we are using in our project. Even though the reaction is CO₂ hydrogenation to methanol and not CO₂ splitting, the main ideas (like using ZnO and analyzing adsorption and electronic properties) are directly relevant. Also, the paper provides adsorption energies and electronic descriptors that can be compared with the inputs used in our QML model.</w:t>
      </w:r>
    </w:p>
    <w:p>
      <w:pPr>
        <w:pStyle w:val="Normal1"/>
        <w:spacing w:lineRule="auto" w:line="276" w:before="240" w:after="240"/>
        <w:rPr>
          <w:rFonts w:ascii="Liberation Sans" w:hAnsi="Liberation Sans"/>
          <w:sz w:val="24"/>
          <w:szCs w:val="24"/>
        </w:rPr>
      </w:pPr>
      <w:r>
        <w:rPr>
          <w:rFonts w:ascii="Liberation Sans" w:hAnsi="Liberation Sans"/>
          <w:sz w:val="24"/>
          <w:szCs w:val="24"/>
        </w:rPr>
        <w:t>For the methodology, the authors performed DFT calculations using the VASP 6.1.2 package, with the PAW method and the GGA-PBE functional. They built a slab model with a Cu(111) surface supported on ZnO(001), representing the catalyst interface. To study promoter effects, they introduced doping by replacing Zn atoms with Al, Mg, Ga, Pt, Pd, and Au. Transition states and activation barriers were calculated using the CI-NEB method, allowing both thermodynamic and kinetic analysis of the reaction pathway.</w:t>
      </w:r>
    </w:p>
    <w:p>
      <w:pPr>
        <w:pStyle w:val="Normal1"/>
        <w:spacing w:lineRule="auto" w:line="276" w:before="240" w:after="240"/>
        <w:rPr>
          <w:rFonts w:ascii="Liberation Sans" w:hAnsi="Liberation Sans"/>
          <w:sz w:val="24"/>
          <w:szCs w:val="24"/>
        </w:rPr>
      </w:pPr>
      <w:r>
        <w:rPr>
          <w:rFonts w:eastAsia="Arial Unicode MS" w:cs="Arial Unicode MS" w:ascii="Liberation Sans" w:hAnsi="Liberation Sans"/>
          <w:sz w:val="24"/>
          <w:szCs w:val="24"/>
        </w:rPr>
        <w:t>The main results show that the Cu/ZnO interface has a strong electronic metal–support interaction (EMSI). In this case, electrons transfer from ZnO to Cu, which helps activate CO₂. This interaction stabilizes important oxygen-containing intermediates and lowers the energy along the formate pathway (HCOO*), which was identified as the preferred reaction route. The first hydrogenation step (CO₂* → HCOO*) is the rate-limiting step.</w:t>
      </w:r>
    </w:p>
    <w:p>
      <w:pPr>
        <w:pStyle w:val="Normal1"/>
        <w:spacing w:lineRule="auto" w:line="276" w:before="240" w:after="240"/>
        <w:rPr>
          <w:rFonts w:ascii="Liberation Sans" w:hAnsi="Liberation Sans"/>
          <w:sz w:val="24"/>
          <w:szCs w:val="24"/>
        </w:rPr>
      </w:pPr>
      <w:r>
        <w:rPr>
          <w:rFonts w:ascii="Liberation Sans" w:hAnsi="Liberation Sans"/>
          <w:sz w:val="24"/>
          <w:szCs w:val="24"/>
        </w:rPr>
        <w:t>Among the dopants, Al gives the best performance among non-precious metals, while Pt is the most effective noble metal. On the other hand, Au weakens adsorption and reduces catalytic activity.</w:t>
      </w:r>
    </w:p>
    <w:p>
      <w:pPr>
        <w:pStyle w:val="Normal1"/>
        <w:spacing w:lineRule="auto" w:line="276" w:before="240" w:after="240"/>
        <w:rPr>
          <w:rFonts w:ascii="Liberation Sans" w:hAnsi="Liberation Sans"/>
          <w:sz w:val="24"/>
          <w:szCs w:val="24"/>
        </w:rPr>
      </w:pPr>
      <w:r>
        <w:rPr>
          <w:rFonts w:ascii="Liberation Sans" w:hAnsi="Liberation Sans"/>
          <w:sz w:val="24"/>
          <w:szCs w:val="24"/>
        </w:rPr>
        <w:t>The authors also found linear scaling relationships between adsorption energies, especially between H* and CH₃OH*. This suggests that simple descriptors can be used to predict catalytic performance. However, the study has some limitations, such as the use of idealized slab models and calculations at zero temperature, which may not fully represent real reaction conditions.</w:t>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Normal1"/>
        <w:spacing w:lineRule="auto" w:line="276" w:before="240" w:after="240"/>
        <w:rPr/>
      </w:pPr>
      <w:hyperlink r:id="rId2">
        <w:r>
          <w:rPr>
            <w:rFonts w:ascii="Liberation Sans" w:hAnsi="Liberation Sans"/>
            <w:color w:val="1155CC"/>
            <w:sz w:val="24"/>
            <w:szCs w:val="24"/>
            <w:u w:val="single"/>
          </w:rPr>
          <w:t>https://doi.org/10.1016/j.fuel.2023.128381</w:t>
        </w:r>
      </w:hyperlink>
      <w:bookmarkStart w:id="0" w:name="_8sd24fy7k4v1"/>
      <w:bookmarkEnd w:id="0"/>
    </w:p>
    <w:p>
      <w:pPr>
        <w:pStyle w:val="Normal1"/>
        <w:rPr>
          <w:rFonts w:ascii="Liberation Sans" w:hAnsi="Liberation Sans"/>
          <w:sz w:val="40"/>
          <w:szCs w:val="40"/>
        </w:rPr>
      </w:pPr>
      <w:r>
        <w:rPr>
          <w:rFonts w:ascii="Liberation Sans" w:hAnsi="Liberation Sans"/>
          <w:b/>
          <w:bCs/>
          <w:sz w:val="40"/>
          <w:szCs w:val="40"/>
        </w:rPr>
        <w:t>Wu et al. (2020) - Applied Surface Science —&gt; Elsevier</w:t>
      </w:r>
    </w:p>
    <w:p>
      <w:pPr>
        <w:pStyle w:val="Normal1"/>
        <w:rPr>
          <w:b/>
          <w:b/>
          <w:bCs/>
        </w:rPr>
      </w:pPr>
      <w:r>
        <w:rPr>
          <w:b/>
          <w:bCs/>
        </w:rPr>
      </w:r>
    </w:p>
    <w:p>
      <w:pPr>
        <w:pStyle w:val="Normal1"/>
        <w:spacing w:lineRule="auto" w:line="240" w:before="0" w:after="240"/>
        <w:rPr>
          <w:rFonts w:ascii="Liberation Sans" w:hAnsi="Liberation Sans"/>
          <w:sz w:val="24"/>
          <w:szCs w:val="24"/>
        </w:rPr>
      </w:pPr>
      <w:r>
        <w:rPr>
          <w:rFonts w:ascii="Liberation Sans" w:hAnsi="Liberation Sans"/>
          <w:sz w:val="24"/>
          <w:szCs w:val="24"/>
        </w:rPr>
        <w:t>I chose this paper because it directly studies the active phases of Cu/ZnO catalysts under realistic reaction conditions using DFT, which is very close to what we are doing in our project. One important point of this work is that it compares three different surface configurations (Zn/Cu, ZnO/Cu, and ZnOH/Cu) giving a more complete view of how surface chemistry affects catalytic activity, which is not very common in a single study.</w:t>
      </w:r>
    </w:p>
    <w:p>
      <w:pPr>
        <w:pStyle w:val="Normal1"/>
        <w:spacing w:lineRule="auto" w:line="240" w:before="240" w:after="240"/>
        <w:rPr>
          <w:rFonts w:ascii="Liberation Sans" w:hAnsi="Liberation Sans"/>
          <w:sz w:val="24"/>
          <w:szCs w:val="24"/>
        </w:rPr>
      </w:pPr>
      <w:r>
        <w:rPr>
          <w:rFonts w:ascii="Liberation Sans" w:hAnsi="Liberation Sans"/>
          <w:sz w:val="24"/>
          <w:szCs w:val="24"/>
        </w:rPr>
        <w:t>The authors used spin-polarized DFT calculations with the VASP package, applying the PAW method and a plane-wave cutoff of 400 eV. Transition states were calculated using the CI-NEB method, and in some cases also the Dimer method. The surface was modeled as a Cu(211) slab, which is a stepped surface and represents more realistic catalytic sites. Zinc atoms were placed at the step edges, and from this model they built and analyzed the three different surface phases.</w:t>
      </w:r>
    </w:p>
    <w:p>
      <w:pPr>
        <w:pStyle w:val="Normal1"/>
        <w:spacing w:lineRule="auto" w:line="240" w:before="240" w:after="240"/>
        <w:rPr>
          <w:rFonts w:ascii="Liberation Sans" w:hAnsi="Liberation Sans"/>
          <w:sz w:val="24"/>
          <w:szCs w:val="24"/>
        </w:rPr>
      </w:pPr>
      <w:r>
        <w:rPr>
          <w:rFonts w:eastAsia="Arial Unicode MS" w:cs="Arial Unicode MS" w:ascii="Liberation Sans" w:hAnsi="Liberation Sans"/>
          <w:sz w:val="24"/>
          <w:szCs w:val="24"/>
        </w:rPr>
        <w:t>The results show that the formate pathway (CO₂ → HCOO) is both kinetically and thermodynamically more favorable than the RWGS pathway for all surfaces studied. The most important result is that the ZnOH/Cu phase, which is the hydroxylated surface, has the highest catalytic activity. This happens because the hydroxyl groups reduce the oxygen affinity of zinc, which lowers the activation barriers of the two rate-limiting steps: the hydrogenation of HCOO to HCOOH and the hydrogenation of H₃CO to methanol. Because of this, the reaction rates can be 2 to 3 orders of magnitude higher compared to the Zn/Cu surface.</w:t>
      </w:r>
    </w:p>
    <w:p>
      <w:pPr>
        <w:pStyle w:val="Normal1"/>
        <w:spacing w:lineRule="auto" w:line="240" w:before="240" w:after="240"/>
        <w:rPr>
          <w:rFonts w:ascii="Liberation Sans" w:hAnsi="Liberation Sans"/>
          <w:sz w:val="24"/>
          <w:szCs w:val="24"/>
        </w:rPr>
      </w:pPr>
      <w:r>
        <w:rPr>
          <w:rFonts w:ascii="Liberation Sans" w:hAnsi="Liberation Sans"/>
          <w:sz w:val="24"/>
          <w:szCs w:val="24"/>
        </w:rPr>
        <w:t>The paper concludes that controlling the level of surface hydroxylation is a key factor to improve catalyst performance.</w:t>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Normal1"/>
        <w:spacing w:lineRule="auto" w:line="240" w:before="240" w:after="240"/>
        <w:rPr/>
      </w:pPr>
      <w:hyperlink r:id="rId3">
        <w:r>
          <w:rPr>
            <w:rFonts w:ascii="Liberation Sans" w:hAnsi="Liberation Sans"/>
            <w:color w:val="1155CC"/>
            <w:sz w:val="24"/>
            <w:szCs w:val="24"/>
            <w:u w:val="single"/>
          </w:rPr>
          <w:t>https://doi.org/10.1016/j.apsusc.2020.146481</w:t>
        </w:r>
      </w:hyperlink>
      <w:bookmarkStart w:id="1" w:name="_t7h4ywmnssm3"/>
      <w:bookmarkEnd w:id="1"/>
    </w:p>
    <w:p>
      <w:pPr>
        <w:pStyle w:val="Normal1"/>
        <w:spacing w:lineRule="auto" w:line="240" w:before="0" w:after="240"/>
        <w:rPr>
          <w:rFonts w:ascii="Liberation Sans" w:hAnsi="Liberation Sans"/>
          <w:sz w:val="40"/>
          <w:szCs w:val="40"/>
        </w:rPr>
      </w:pPr>
      <w:r>
        <w:rPr>
          <w:rFonts w:ascii="Liberation Sans" w:hAnsi="Liberation Sans"/>
          <w:b/>
          <w:bCs/>
          <w:sz w:val="40"/>
          <w:szCs w:val="40"/>
        </w:rPr>
        <w:t>Ding et al. (2025) —&gt;Nature Communications</w:t>
      </w:r>
    </w:p>
    <w:p>
      <w:pPr>
        <w:pStyle w:val="Normal1"/>
        <w:spacing w:lineRule="auto" w:line="240" w:before="0" w:after="240"/>
        <w:rPr>
          <w:rFonts w:ascii="Liberation Sans" w:hAnsi="Liberation Sans"/>
          <w:sz w:val="24"/>
          <w:szCs w:val="24"/>
        </w:rPr>
      </w:pPr>
      <w:r>
        <w:rPr>
          <w:rFonts w:ascii="Liberation Sans" w:hAnsi="Liberation Sans"/>
          <w:sz w:val="24"/>
          <w:szCs w:val="24"/>
        </w:rPr>
        <w:t>I chose this paper because it combines detailed experimental analysis with DFT calculations to understand how CO₂ is activated on ZnO–ZrO₂ catalysts, which is very close to what we are studying in our project.</w:t>
      </w:r>
    </w:p>
    <w:p>
      <w:pPr>
        <w:pStyle w:val="Normal1"/>
        <w:spacing w:lineRule="auto" w:line="240" w:before="240" w:after="240"/>
        <w:rPr>
          <w:rFonts w:ascii="Liberation Sans" w:hAnsi="Liberation Sans"/>
          <w:sz w:val="24"/>
          <w:szCs w:val="24"/>
        </w:rPr>
      </w:pPr>
      <w:r>
        <w:rPr>
          <w:rFonts w:ascii="Liberation Sans" w:hAnsi="Liberation Sans"/>
          <w:sz w:val="24"/>
          <w:szCs w:val="24"/>
        </w:rPr>
        <w:t>The authors used both experimental and computational methods. On the experimental side, they performed in situ DRIFTS to track surface intermediates under realistic reaction conditions (3 MPa and 523–573 K), along with XRD, STEM, ESR, and EXAFS for structural characterization. On the theoretical side, they used DFT with VASP and the GGA-PBE functional, modeling the t-ZrO₂(101) surface with Zn atoms substituting Zr. They also applied the SSW-NN method to efficiently explore many possible surface configurations. To support their conclusions, they synthesized a control catalyst, Zn₁/m-ZrO₂, with only isolated Zn atoms.</w:t>
      </w:r>
    </w:p>
    <w:p>
      <w:pPr>
        <w:pStyle w:val="Normal1"/>
        <w:spacing w:lineRule="auto" w:line="240" w:before="240" w:after="240"/>
        <w:rPr>
          <w:rFonts w:ascii="Liberation Sans" w:hAnsi="Liberation Sans"/>
          <w:sz w:val="24"/>
          <w:szCs w:val="24"/>
        </w:rPr>
      </w:pPr>
      <w:r>
        <w:rPr>
          <w:rFonts w:ascii="Liberation Sans" w:hAnsi="Liberation Sans"/>
          <w:sz w:val="24"/>
          <w:szCs w:val="24"/>
        </w:rPr>
        <w:t>The main result is that the catalyst has different active sites depending on the reaction. For CO₂ hydrogenation, the active site is an isolated Zn₁ atom in a Zn–O–Zr structure, with an activation energy around 81 kJ/mol, which matches well between experiment and DFT. For CO hydrogenation, the active site changes to Znₙ clusters associated with oxygen vacancies formed during the reaction, with a lower activation barrier (~55–60 kJ/mol).</w:t>
      </w:r>
    </w:p>
    <w:p>
      <w:pPr>
        <w:pStyle w:val="Normal1"/>
        <w:spacing w:lineRule="auto" w:line="240" w:before="240" w:after="240"/>
        <w:rPr>
          <w:rFonts w:ascii="Liberation Sans" w:hAnsi="Liberation Sans"/>
          <w:sz w:val="24"/>
          <w:szCs w:val="24"/>
        </w:rPr>
      </w:pPr>
      <w:r>
        <w:rPr>
          <w:rFonts w:ascii="Liberation Sans" w:hAnsi="Liberation Sans"/>
          <w:sz w:val="24"/>
          <w:szCs w:val="24"/>
        </w:rPr>
        <w:t>This shows that the active site is not fixed, but depends on the reaction environment. The results are supported by a good agreement between experimental kinetics and DFT, as well as by correlations between oxygen vacancies and catalytic activity. For our project, this is important because it highlights the role of oxygen vacancies in CO₂ activation on Zn-based materials.</w:t>
      </w:r>
    </w:p>
    <w:p>
      <w:pPr>
        <w:pStyle w:val="Normal1"/>
        <w:spacing w:lineRule="auto" w:line="240" w:before="240" w:after="240"/>
        <w:rPr>
          <w:rFonts w:ascii="Liberation Sans" w:hAnsi="Liberation Sans"/>
          <w:sz w:val="24"/>
          <w:szCs w:val="24"/>
        </w:rPr>
      </w:pPr>
      <w:r>
        <w:rPr>
          <w:rFonts w:ascii="Liberation Sans" w:hAnsi="Liberation Sans"/>
          <w:sz w:val="24"/>
          <w:szCs w:val="24"/>
        </w:rPr>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Normal1"/>
        <w:spacing w:lineRule="auto" w:line="240" w:before="240" w:after="240"/>
        <w:rPr/>
      </w:pPr>
      <w:hyperlink r:id="rId4">
        <w:r>
          <w:rPr>
            <w:rFonts w:ascii="Liberation Sans" w:hAnsi="Liberation Sans"/>
            <w:color w:val="1155CC"/>
            <w:sz w:val="24"/>
            <w:szCs w:val="24"/>
            <w:u w:val="single"/>
          </w:rPr>
          <w:t>https://doi.org/10.1038/s41467-025-59996-5</w:t>
        </w:r>
      </w:hyperlink>
      <w:bookmarkStart w:id="2" w:name="_ebotd8lpkqsg"/>
      <w:bookmarkEnd w:id="2"/>
    </w:p>
    <w:p>
      <w:pPr>
        <w:pStyle w:val="Normal1"/>
        <w:spacing w:lineRule="auto" w:line="240" w:before="0" w:after="240"/>
        <w:rPr>
          <w:rFonts w:ascii="Liberation Sans" w:hAnsi="Liberation Sans"/>
          <w:sz w:val="40"/>
          <w:szCs w:val="40"/>
        </w:rPr>
      </w:pPr>
      <w:r>
        <w:rPr>
          <w:rFonts w:ascii="Liberation Sans" w:hAnsi="Liberation Sans"/>
          <w:b/>
          <w:bCs/>
          <w:sz w:val="40"/>
          <w:szCs w:val="40"/>
        </w:rPr>
        <w:t>Araújo et al. (2024) —&gt; Nature Communications</w:t>
      </w:r>
    </w:p>
    <w:p>
      <w:pPr>
        <w:pStyle w:val="Normal1"/>
        <w:spacing w:lineRule="auto" w:line="240" w:before="0" w:after="240"/>
        <w:rPr>
          <w:rFonts w:ascii="Liberation Sans" w:hAnsi="Liberation Sans"/>
          <w:sz w:val="24"/>
          <w:szCs w:val="24"/>
        </w:rPr>
      </w:pPr>
      <w:r>
        <w:rPr>
          <w:rFonts w:ascii="Liberation Sans" w:hAnsi="Liberation Sans"/>
          <w:sz w:val="24"/>
          <w:szCs w:val="24"/>
        </w:rPr>
        <w:t>I chose this paper because it presents a very complete study connecting catalyst structure with CO₂ hydrogenation performance. This is directly related to our project, since it shows how the active site is formed and how it affects CO₂ activation, which is exactly what we want to understand and model.</w:t>
      </w:r>
    </w:p>
    <w:p>
      <w:pPr>
        <w:pStyle w:val="Normal1"/>
        <w:spacing w:lineRule="auto" w:line="240" w:before="240" w:after="240"/>
        <w:rPr>
          <w:rFonts w:ascii="Liberation Sans" w:hAnsi="Liberation Sans"/>
          <w:sz w:val="24"/>
          <w:szCs w:val="24"/>
        </w:rPr>
      </w:pPr>
      <w:r>
        <w:rPr>
          <w:rFonts w:ascii="Liberation Sans" w:hAnsi="Liberation Sans"/>
          <w:sz w:val="24"/>
          <w:szCs w:val="24"/>
        </w:rPr>
        <w:t>For the methodology, the authors synthesized eleven M-ZnZrOx catalysts using Flame Spray Pyrolysis, each one containing 0.5 mol% of a different metal (Re, Co, Au, Ni, Rh, Ag, Ir, Ru, Pt, Pd, and Cu). After that, they performed catalytic tests to compare activity and selectivity. To understand the structure under reaction conditions, they used operando techniques like XAS, EPR, and DRIFTS. In addition, they carried out DFT calculations using VASP with the GGA-PBE functional and DFT+U correction for Zr d-states. More than 200 structural models were tested to find the most representative active site.</w:t>
      </w:r>
    </w:p>
    <w:p>
      <w:pPr>
        <w:pStyle w:val="Normal1"/>
        <w:spacing w:lineRule="auto" w:line="240" w:before="240" w:after="240"/>
        <w:rPr>
          <w:rFonts w:ascii="Liberation Sans" w:hAnsi="Liberation Sans"/>
          <w:sz w:val="24"/>
          <w:szCs w:val="24"/>
        </w:rPr>
      </w:pPr>
      <w:r>
        <w:rPr>
          <w:rFonts w:ascii="Liberation Sans" w:hAnsi="Liberation Sans"/>
          <w:sz w:val="24"/>
          <w:szCs w:val="24"/>
        </w:rPr>
        <w:t>The main result is that copper is clearly the best promoter, increasing methanol productivity from 0.25 to 0.55 gMeOH h⁻¹ gcat⁻¹, which is about a 120% increase and even better than palladium. The reason is not just the presence of Cu, but how it is structured. In Cu-ZnZrOx, copper does not form large nanoparticles like in Cu-ZrOx. Instead, it forms very small clusters, especially the Cu₂-Zn₅ZrOx structure, where metallic Cu and partially reduced Zn stay close to each other on the ZrO₂ surface.</w:t>
      </w:r>
    </w:p>
    <w:p>
      <w:pPr>
        <w:pStyle w:val="Normal1"/>
        <w:spacing w:lineRule="auto" w:line="240" w:before="240" w:after="240"/>
        <w:rPr>
          <w:rFonts w:ascii="Liberation Sans" w:hAnsi="Liberation Sans"/>
          <w:sz w:val="24"/>
          <w:szCs w:val="24"/>
        </w:rPr>
      </w:pPr>
      <w:r>
        <w:rPr>
          <w:rFonts w:ascii="Liberation Sans" w:hAnsi="Liberation Sans"/>
          <w:sz w:val="24"/>
          <w:szCs w:val="24"/>
        </w:rPr>
        <w:t>This structure is important because it allows CO₂ and H₂ to be activated at nearby sites. Because of that, the reaction becomes more efficient and does not depend on long-distance transport of intermediates. Also, H₂ activation on these CuZn clusters happens without an energy barrier, which helps remove kinetic limitations.</w:t>
      </w:r>
    </w:p>
    <w:p>
      <w:pPr>
        <w:pStyle w:val="Normal1"/>
        <w:spacing w:lineRule="auto" w:line="240" w:before="240" w:after="240"/>
        <w:rPr>
          <w:rFonts w:ascii="Liberation Sans" w:hAnsi="Liberation Sans"/>
          <w:sz w:val="24"/>
          <w:szCs w:val="24"/>
        </w:rPr>
      </w:pPr>
      <w:r>
        <w:rPr>
          <w:rFonts w:ascii="Liberation Sans" w:hAnsi="Liberation Sans"/>
          <w:sz w:val="24"/>
          <w:szCs w:val="24"/>
        </w:rPr>
        <w:t>Another important point is the role of oxygen vacancies. These vacancies are formed during the reaction and are part of the active site, as confirmed by operando EPR. They help stabilize intermediates and assist in CO₂ activation.</w:t>
      </w:r>
    </w:p>
    <w:p>
      <w:pPr>
        <w:pStyle w:val="Normal1"/>
        <w:spacing w:lineRule="auto" w:line="240" w:before="240" w:after="240"/>
        <w:rPr>
          <w:rFonts w:ascii="Liberation Sans" w:hAnsi="Liberation Sans"/>
          <w:sz w:val="24"/>
          <w:szCs w:val="24"/>
        </w:rPr>
      </w:pPr>
      <w:r>
        <w:rPr>
          <w:rFonts w:ascii="Liberation Sans" w:hAnsi="Liberation Sans"/>
          <w:sz w:val="24"/>
          <w:szCs w:val="24"/>
        </w:rPr>
        <w:t>For our project, this paper is very relevant because it shows that both the atomic structure of the catalyst and the presence of oxygen vacancies are key factors for CO₂ activation. It also provides useful descriptors like adsorption energies, bond distances, and electronic structure, which are the same types of data we want to extract from DFT and later use in quantum machine learning models.</w:t>
      </w:r>
    </w:p>
    <w:p>
      <w:pPr>
        <w:pStyle w:val="Normal1"/>
        <w:rPr>
          <w:rFonts w:ascii="Liberation Sans" w:hAnsi="Liberation Sans"/>
          <w:sz w:val="24"/>
          <w:szCs w:val="24"/>
        </w:rPr>
      </w:pPr>
      <w:r>
        <w:rPr>
          <w:rFonts w:ascii="Liberation Sans" w:hAnsi="Liberation Sans"/>
          <w:sz w:val="24"/>
          <w:szCs w:val="24"/>
        </w:rPr>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Normal1"/>
        <w:rPr/>
      </w:pPr>
      <w:hyperlink r:id="rId5">
        <w:r>
          <w:rPr>
            <w:rFonts w:ascii="Liberation Sans" w:hAnsi="Liberation Sans"/>
            <w:color w:val="1155CC"/>
            <w:sz w:val="24"/>
            <w:szCs w:val="24"/>
            <w:u w:val="single"/>
          </w:rPr>
          <w:t>https://doi.org/10.1038/s41467-024-47447-6</w:t>
        </w:r>
      </w:hyperlink>
      <w:bookmarkStart w:id="3" w:name="_4g39b0bfnrze"/>
      <w:bookmarkEnd w:id="3"/>
    </w:p>
    <w:p>
      <w:pPr>
        <w:pStyle w:val="Normal1"/>
        <w:spacing w:lineRule="auto" w:line="240" w:before="0" w:after="240"/>
        <w:rPr>
          <w:rFonts w:ascii="Liberation Sans" w:hAnsi="Liberation Sans"/>
          <w:sz w:val="40"/>
          <w:szCs w:val="40"/>
        </w:rPr>
      </w:pPr>
      <w:r>
        <w:rPr>
          <w:rFonts w:ascii="Liberation Sans" w:hAnsi="Liberation Sans"/>
          <w:b/>
          <w:bCs/>
          <w:sz w:val="40"/>
          <w:szCs w:val="40"/>
        </w:rPr>
        <w:t>Ye et al. (2024) —&gt; Nature Communications</w:t>
      </w:r>
    </w:p>
    <w:p>
      <w:pPr>
        <w:pStyle w:val="Normal1"/>
        <w:spacing w:lineRule="auto" w:line="240" w:before="0" w:after="240"/>
        <w:rPr>
          <w:rFonts w:ascii="Liberation Sans" w:hAnsi="Liberation Sans"/>
          <w:sz w:val="24"/>
          <w:szCs w:val="24"/>
        </w:rPr>
      </w:pPr>
      <w:r>
        <w:rPr>
          <w:rFonts w:ascii="Liberation Sans" w:hAnsi="Liberation Sans"/>
          <w:sz w:val="24"/>
          <w:szCs w:val="24"/>
        </w:rPr>
        <w:t>This paper presents a detailed study showing how the structure of a catalyst is directly connected to its performance in CO₂ hydrogenation. The main focus is to understand how the active sites are formed and how they help activate CO₂, which is very close to what we want to study in our project.</w:t>
      </w:r>
    </w:p>
    <w:p>
      <w:pPr>
        <w:pStyle w:val="Normal1"/>
        <w:spacing w:lineRule="auto" w:line="240" w:before="240" w:after="240"/>
        <w:rPr>
          <w:rFonts w:ascii="Liberation Sans" w:hAnsi="Liberation Sans"/>
          <w:sz w:val="24"/>
          <w:szCs w:val="24"/>
        </w:rPr>
      </w:pPr>
      <w:r>
        <w:rPr>
          <w:rFonts w:ascii="Liberation Sans" w:hAnsi="Liberation Sans"/>
          <w:sz w:val="24"/>
          <w:szCs w:val="24"/>
        </w:rPr>
        <w:t>The catalyst was prepared using a Metal-Organic Framework (MOF) as a template. First, a Ce-based MOF was synthesized. Then, Cu²⁺ and Zn²⁺ ions were introduced by ultrasonic ion exchange, replacing part of the Ce³⁺ ions inside the structure. After calcination at 450 °C, the MOF decomposes and forms a CeO₂-based material where Cu and Zn are highly dispersed. This process creates a large number of oxygen vacancies and forms active sites composed of Cu, Zn, and vacancies. These structures were confirmed using techniques like Raman, EPR, XPS, and EXAFS.</w:t>
      </w:r>
    </w:p>
    <w:p>
      <w:pPr>
        <w:pStyle w:val="Normal1"/>
        <w:spacing w:lineRule="auto" w:line="240" w:before="240" w:after="240"/>
        <w:rPr>
          <w:rFonts w:ascii="Liberation Sans" w:hAnsi="Liberation Sans"/>
          <w:sz w:val="24"/>
          <w:szCs w:val="24"/>
        </w:rPr>
      </w:pPr>
      <w:r>
        <w:rPr>
          <w:rFonts w:ascii="Liberation Sans" w:hAnsi="Liberation Sans"/>
          <w:sz w:val="24"/>
          <w:szCs w:val="24"/>
        </w:rPr>
        <w:t>To better understand how the reaction works, the authors also performed DFT calculations using VASP with the GGA-PBE functional. They built three main models: pure CeO₂ with oxygen vacancies, Cu supported on CeO₂, and a system with both Cu and Zn near the vacancies. These models were used to study H₂ dissociation and CO₂ activation along the formate pathway.</w:t>
      </w:r>
    </w:p>
    <w:p>
      <w:pPr>
        <w:pStyle w:val="Normal1"/>
        <w:spacing w:lineRule="auto" w:line="240" w:before="240" w:after="240"/>
        <w:rPr>
          <w:rFonts w:ascii="Liberation Sans" w:hAnsi="Liberation Sans"/>
          <w:sz w:val="24"/>
          <w:szCs w:val="24"/>
        </w:rPr>
      </w:pPr>
      <w:r>
        <w:rPr>
          <w:rFonts w:ascii="Liberation Sans" w:hAnsi="Liberation Sans"/>
          <w:sz w:val="24"/>
          <w:szCs w:val="24"/>
        </w:rPr>
        <w:t>The main result is that the Ce-CuZn catalyst shows high performance, reaching a methanol production rate of 400.3 g·kgcat⁻¹·h⁻¹ with 71.1% selectivity, and it remains stable for more than 170 hours. The reason for this good performance is the combination of Cu, Zn, and oxygen vacancies. Together, they significantly reduce the energy barriers of the reaction. For example, the energy needed to dissociate H₂ decreases from 133.1 kJ/mol to 84.8 kJ/mol, and the barrier for CO₂ activation drops from 324.8 kJ/mol to 56.0 kJ/mol. At the same time, the competing reaction (RWGS) still has a higher barrier, which helps explain why methanol is the main product.</w:t>
      </w:r>
    </w:p>
    <w:p>
      <w:pPr>
        <w:pStyle w:val="Normal1"/>
        <w:spacing w:lineRule="auto" w:line="240" w:before="240" w:after="240"/>
        <w:rPr>
          <w:rFonts w:ascii="Liberation Sans" w:hAnsi="Liberation Sans"/>
          <w:sz w:val="24"/>
          <w:szCs w:val="24"/>
        </w:rPr>
      </w:pPr>
      <w:r>
        <w:rPr>
          <w:rFonts w:ascii="Liberation Sans" w:hAnsi="Liberation Sans"/>
          <w:sz w:val="24"/>
          <w:szCs w:val="24"/>
        </w:rPr>
        <w:t>Another important point is that the activity is not controlled only by the amount of metal, but mainly by the presence of oxygen vacancies. These vacancies act as the real active sites, helping to stabilize intermediates and making CO₂ activation easier.</w:t>
      </w:r>
    </w:p>
    <w:p>
      <w:pPr>
        <w:pStyle w:val="Normal1"/>
        <w:spacing w:lineRule="auto" w:line="240" w:before="240" w:after="240"/>
        <w:rPr>
          <w:rFonts w:ascii="Liberation Sans" w:hAnsi="Liberation Sans"/>
          <w:sz w:val="24"/>
          <w:szCs w:val="24"/>
        </w:rPr>
      </w:pPr>
      <w:r>
        <w:rPr>
          <w:rFonts w:ascii="Liberation Sans" w:hAnsi="Liberation Sans"/>
          <w:sz w:val="24"/>
          <w:szCs w:val="24"/>
        </w:rPr>
        <w:t>For our project, this work is useful because it shows that controlling oxygen vacancies and the local atomic structure is essential for CO₂ activation. It also provides important information like energy barriers, adsorption behavior, and charge distribution, which are exactly the type of data we want to obtain from DFT and use later in quantum machine learning models.</w:t>
      </w:r>
    </w:p>
    <w:p>
      <w:pPr>
        <w:pStyle w:val="Normal1"/>
        <w:rPr/>
      </w:pPr>
      <w:hyperlink r:id="rId6">
        <w:r>
          <w:rPr>
            <w:rFonts w:ascii="Liberation Sans" w:hAnsi="Liberation Sans"/>
            <w:color w:val="1155CC"/>
            <w:sz w:val="24"/>
            <w:szCs w:val="24"/>
            <w:u w:val="single"/>
          </w:rPr>
          <w:t>https://doi.org/10.1038/s41467-024-46513-3</w:t>
        </w:r>
      </w:hyperlink>
    </w:p>
    <w:p>
      <w:pPr>
        <w:pStyle w:val="Normal1"/>
        <w:rPr/>
      </w:pPr>
      <w:r>
        <w:rPr/>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6/j.fuel.2023.128381" TargetMode="External"/><Relationship Id="rId3" Type="http://schemas.openxmlformats.org/officeDocument/2006/relationships/hyperlink" Target="https://doi.org/10.1016/j.apsusc.2020.146481" TargetMode="External"/><Relationship Id="rId4" Type="http://schemas.openxmlformats.org/officeDocument/2006/relationships/hyperlink" Target="https://doi.org/10.1038/s41467-025-59996-5" TargetMode="External"/><Relationship Id="rId5" Type="http://schemas.openxmlformats.org/officeDocument/2006/relationships/hyperlink" Target="https://doi.org/10.1038/s41467-024-47447-6" TargetMode="External"/><Relationship Id="rId6" Type="http://schemas.openxmlformats.org/officeDocument/2006/relationships/hyperlink" Target="https://doi.org/10.1038/s41467-024-46513-3"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7</TotalTime>
  <Application>LibreOffice/7.3.7.2$Linux_X86_64 LibreOffice_project/30$Build-2</Application>
  <AppVersion>15.0000</AppVersion>
  <Pages>9</Pages>
  <Words>1711</Words>
  <Characters>8933</Characters>
  <CharactersWithSpaces>10542</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2026-03-23T09:11:56Z</dcterms:modified>
  <cp:revision>1</cp:revision>
  <dc:subject/>
  <dc:title/>
</cp:coreProperties>
</file>