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B662C">
      <w:pPr>
        <w:spacing w:before="480" w:after="480" w:line="288" w:lineRule="auto"/>
        <w:ind w:left="0"/>
      </w:pPr>
    </w:p>
    <w:p w14:paraId="2849E92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方案概述</w:t>
      </w:r>
      <w:bookmarkEnd w:id="0"/>
    </w:p>
    <w:p w14:paraId="3A3416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</w:t>
      </w:r>
      <w:r>
        <w:rPr>
          <w:rFonts w:ascii="Arial" w:hAnsi="Arial" w:eastAsia="等线" w:cs="Arial"/>
          <w:b/>
          <w:sz w:val="22"/>
        </w:rPr>
        <w:t>易灵思FPGA竞赛图像边缘检测项目标准化接口方案</w:t>
      </w:r>
      <w:bookmarkStart w:id="28" w:name="_GoBack"/>
      <w:bookmarkEnd w:id="28"/>
    </w:p>
    <w:p w14:paraId="4356745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摄像头采集传输模块</w:t>
      </w:r>
      <w:r>
        <w:rPr>
          <w:rFonts w:ascii="Arial" w:hAnsi="Arial" w:eastAsia="等线" w:cs="Arial"/>
          <w:sz w:val="22"/>
        </w:rPr>
        <w:t>：AR0135初始化、DVP图像采集、跨时钟域缓存、DDR3帧缓存写入</w:t>
      </w:r>
    </w:p>
    <w:p w14:paraId="54E03A7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图像边缘检测模块</w:t>
      </w:r>
      <w:r>
        <w:rPr>
          <w:rFonts w:ascii="Arial" w:hAnsi="Arial" w:eastAsia="等线" w:cs="Arial"/>
          <w:sz w:val="22"/>
        </w:rPr>
        <w:t>：读取原始图像、Sobel边缘算法处理</w:t>
      </w:r>
    </w:p>
    <w:p w14:paraId="0443906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显示屏输出模块</w:t>
      </w:r>
      <w:r>
        <w:rPr>
          <w:rFonts w:ascii="Arial" w:hAnsi="Arial" w:eastAsia="等线" w:cs="Arial"/>
          <w:sz w:val="22"/>
        </w:rPr>
        <w:t>：DDR读帧、HDMI/LVDS显示时序驱动、图像输出</w:t>
      </w:r>
    </w:p>
    <w:p w14:paraId="3E600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核心参数：图像分辨率统一为 </w:t>
      </w:r>
      <w:r>
        <w:rPr>
          <w:rFonts w:ascii="Arial" w:hAnsi="Arial" w:eastAsia="等线" w:cs="Arial"/>
          <w:b/>
          <w:sz w:val="22"/>
        </w:rPr>
        <w:t>640×480@30fps 8bit灰度图</w:t>
      </w:r>
    </w:p>
    <w:p w14:paraId="5511B30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整体系统架构与数据流</w:t>
      </w:r>
      <w:bookmarkEnd w:id="1"/>
    </w:p>
    <w:p w14:paraId="449744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VS-AR0135摄像头 → FPGA摄像头采集模块 → 异步FIFO跨时钟域 → DDR3双帧缓存 → 边缘检测模块读取图像 → 边缘算法运算 → 显示模块读取处理后图像 → 屏幕输出</w:t>
      </w:r>
    </w:p>
    <w:p w14:paraId="169314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核心设计原则</w:t>
      </w:r>
      <w:r>
        <w:rPr>
          <w:rFonts w:ascii="Arial" w:hAnsi="Arial" w:eastAsia="等线" w:cs="Arial"/>
          <w:sz w:val="22"/>
        </w:rPr>
        <w:t>：各模块只对接标准握手信号，禁止跨模块直接使用内部时序信号。</w:t>
      </w:r>
    </w:p>
    <w:p w14:paraId="330DD6D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3. 硬件物理接口定义</w:t>
      </w:r>
      <w:bookmarkEnd w:id="2"/>
    </w:p>
    <w:p w14:paraId="3EC030D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FPGA ↔ AR0135 物理接口（DVP+I2C）</w:t>
      </w:r>
      <w:bookmarkEnd w:id="3"/>
    </w:p>
    <w:p w14:paraId="61A674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所有IO电平标准：</w:t>
      </w:r>
      <w:r>
        <w:rPr>
          <w:rFonts w:ascii="Arial" w:hAnsi="Arial" w:eastAsia="等线" w:cs="Arial"/>
          <w:b/>
          <w:sz w:val="22"/>
        </w:rPr>
        <w:t>1.8V LVCMOS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0431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4D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信号名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28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CA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94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工作时钟/特性</w:t>
            </w:r>
          </w:p>
        </w:tc>
      </w:tr>
      <w:tr w14:paraId="48B5D5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F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CAM_RST_N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32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FPGA输出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15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摄像头硬件复位，低电平复位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AC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上电复位延时稳定</w:t>
            </w:r>
          </w:p>
        </w:tc>
      </w:tr>
      <w:tr w14:paraId="33EE13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6C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CAM_EXT_CLK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B3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FPGA输出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BB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摄像头输入参考时钟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A9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27MHz 固定</w:t>
            </w:r>
          </w:p>
        </w:tc>
      </w:tr>
      <w:tr w14:paraId="3E0408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3E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C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FPGA输出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83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I2C配置时钟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54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100KHz标准I2C</w:t>
            </w:r>
          </w:p>
        </w:tc>
      </w:tr>
      <w:tr w14:paraId="148971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54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SDA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B4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D5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I2C配置数据，读写寄存器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CE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100KHz</w:t>
            </w:r>
          </w:p>
        </w:tc>
      </w:tr>
      <w:tr w14:paraId="6E1E1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C1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PIXCLK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D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CAM输出→FPGA输入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41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像素时钟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7F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27MHz</w:t>
            </w:r>
          </w:p>
        </w:tc>
      </w:tr>
      <w:tr w14:paraId="1061D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AC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FV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29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CAM输出→FPGA输入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0F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帧有效信号，新一帧图像标志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31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同步PIXCLK</w:t>
            </w:r>
          </w:p>
        </w:tc>
      </w:tr>
      <w:tr w14:paraId="54541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3F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35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CAM输出→FPGA输入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3D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行有效信号，单行像素有效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7B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同步PIXCLK</w:t>
            </w:r>
          </w:p>
        </w:tc>
      </w:tr>
      <w:tr w14:paraId="3B2025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7D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CAM_DATA[11:0]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C1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CAM输出→FPGA输入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EC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12位原始灰度像素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2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下降沿输出，FPGA上升沿采样</w:t>
            </w:r>
          </w:p>
        </w:tc>
      </w:tr>
    </w:tbl>
    <w:p w14:paraId="522FC4D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3.2 板卡基础时钟约束</w:t>
      </w:r>
      <w:bookmarkEnd w:id="4"/>
    </w:p>
    <w:p w14:paraId="7153A06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系统主时钟：100MHz（DDR、逻辑、FIFO全局时钟）</w:t>
      </w:r>
    </w:p>
    <w:p w14:paraId="424DB1A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摄像头时钟：27MHz（PIXCLK、CAM参考时钟）</w:t>
      </w:r>
    </w:p>
    <w:p w14:paraId="0F796F1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4. 模块级逻辑接口</w:t>
      </w:r>
      <w:bookmarkEnd w:id="5"/>
    </w:p>
    <w:p w14:paraId="5DB15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本章节为</w:t>
      </w:r>
      <w:r>
        <w:rPr>
          <w:rFonts w:ascii="Arial" w:hAnsi="Arial" w:eastAsia="等线" w:cs="Arial"/>
          <w:b/>
          <w:sz w:val="22"/>
        </w:rPr>
        <w:t>代码层顶层接口</w:t>
      </w:r>
      <w:r>
        <w:rPr>
          <w:rFonts w:ascii="Arial" w:hAnsi="Arial" w:eastAsia="等线" w:cs="Arial"/>
          <w:sz w:val="22"/>
        </w:rPr>
        <w:t>，是三个模块唯一交互标准，所有代码必须严格匹配，禁止私自修改信号名、位宽、时序。</w:t>
      </w:r>
    </w:p>
    <w:p w14:paraId="30FC63B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4.1 模块1：摄像头采集传输模块</w:t>
      </w:r>
      <w:bookmarkEnd w:id="6"/>
    </w:p>
    <w:p w14:paraId="05ECD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功能：完成摄像头初始化、图像采集、帧缓存写入，向外输出</w:t>
      </w:r>
      <w:r>
        <w:rPr>
          <w:rFonts w:ascii="Arial" w:hAnsi="Arial" w:eastAsia="等线" w:cs="Arial"/>
          <w:b/>
          <w:sz w:val="22"/>
        </w:rPr>
        <w:t>帧完成握手信号</w:t>
      </w:r>
      <w:r>
        <w:rPr>
          <w:rFonts w:ascii="Arial" w:hAnsi="Arial" w:eastAsia="等线" w:cs="Arial"/>
          <w:sz w:val="22"/>
        </w:rPr>
        <w:t>，不输出流式像素数据，彻底解耦。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DAC5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6D4F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【标准对外接口】摄像头模块顶层信号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  reg         frame_wr_done,  // 一帧图像完整写入DDR完成脉冲（单周期高）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  reg [1:0]   buf_sel,        // 当前完成的帧缓存编号：0=ping 1=pong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               proc_rd_ready,  // 边缘检测模块读取就绪信号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本地调试状态（可选对外引出）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              cam_init_ok,    // 摄像头I2C初始化完成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              pix_valid       // 内部像素有效（仅调试）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5814B36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接口时序规则（硬性规定）</w:t>
      </w:r>
      <w:bookmarkEnd w:id="7"/>
    </w:p>
    <w:p w14:paraId="0CAC7D7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每采集完成一帧640×480图像并完整写入DDR后，</w:t>
      </w:r>
      <w:r>
        <w:rPr>
          <w:rFonts w:ascii="Arial" w:hAnsi="Arial" w:eastAsia="等线" w:cs="Arial"/>
          <w:b/>
          <w:sz w:val="22"/>
        </w:rPr>
        <w:t>frame_wr_done拉高一个系统时钟周期</w:t>
      </w:r>
    </w:p>
    <w:p w14:paraId="4B9EA1B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buf_sel同步输出当前写满的缓存区编号，供后级读取</w:t>
      </w:r>
    </w:p>
    <w:p w14:paraId="55E8730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proc_rd_ready为后级握手反馈，高电平表示后级空闲、可以接收新帧</w:t>
      </w:r>
    </w:p>
    <w:p w14:paraId="07C19B1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未收到就绪信号，不刷新帧缓存，避免图像覆盖撕裂</w:t>
      </w:r>
    </w:p>
    <w:p w14:paraId="535D35D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4.2 模块2：边缘检测模块（中间层对接接口）</w:t>
      </w:r>
      <w:bookmarkEnd w:id="8"/>
    </w:p>
    <w:p w14:paraId="379ADD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由队友实现，对接我方与显示模块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DCF3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F34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接收我方信号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               frame_wr_done,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        [1:0]  buf_sel,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  reg         proc_rd_ready,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输出至显示模块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              edge_frame_done,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       [1:0]  edge_buf_sel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107103D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4.3 模块3：显示屏输出模块（末端接口）</w:t>
      </w:r>
      <w:bookmarkEnd w:id="9"/>
    </w:p>
    <w:p w14:paraId="010E5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接收边缘检测完成的帧信号，驱动屏幕显示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444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BAAF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               edge_frame_done,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        [1:0]  edge_buf_sel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14D7F4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 数据位宽与图像格式统一标准</w:t>
      </w:r>
      <w:bookmarkEnd w:id="10"/>
    </w:p>
    <w:p w14:paraId="5D5DE53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原始输入：AR0135 12bit灰度数据</w:t>
      </w:r>
    </w:p>
    <w:p w14:paraId="25BFA00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队内统一处理位宽：</w:t>
      </w:r>
      <w:r>
        <w:rPr>
          <w:rFonts w:ascii="Arial" w:hAnsi="Arial" w:eastAsia="等线" w:cs="Arial"/>
          <w:b/>
          <w:sz w:val="22"/>
        </w:rPr>
        <w:t>8bit灰度数据</w:t>
      </w:r>
      <w:r>
        <w:rPr>
          <w:rFonts w:ascii="Arial" w:hAnsi="Arial" w:eastAsia="等线" w:cs="Arial"/>
          <w:sz w:val="22"/>
        </w:rPr>
        <w:t>（高8位截取，舍去低4位）</w:t>
      </w:r>
    </w:p>
    <w:p w14:paraId="2891500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图像分辨率：</w:t>
      </w:r>
      <w:r>
        <w:rPr>
          <w:rFonts w:ascii="Arial" w:hAnsi="Arial" w:eastAsia="等线" w:cs="Arial"/>
          <w:b/>
          <w:sz w:val="22"/>
        </w:rPr>
        <w:t>640×480</w:t>
      </w:r>
    </w:p>
    <w:p w14:paraId="2A7EDD3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帧缓存：DDR3 双帧Ping-Pong缓存（BUF0、BUF1）</w:t>
      </w:r>
    </w:p>
    <w:p w14:paraId="29372AF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像素格式：单通道灰度图，无RGB通道</w:t>
      </w:r>
    </w:p>
    <w:p w14:paraId="6A4B41A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6. 跨时钟域处理规范</w:t>
      </w:r>
      <w:bookmarkEnd w:id="11"/>
    </w:p>
    <w:p w14:paraId="7EC2B9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摄像头27MHz像素时钟 与 系统100MHz逻辑时钟异步，必须遵守以下规则：</w:t>
      </w:r>
    </w:p>
    <w:p w14:paraId="45B04A6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所有PIXCLK域输入信号（FV、LV、DATA）必须</w:t>
      </w:r>
      <w:r>
        <w:rPr>
          <w:rFonts w:ascii="Arial" w:hAnsi="Arial" w:eastAsia="等线" w:cs="Arial"/>
          <w:b/>
          <w:sz w:val="22"/>
        </w:rPr>
        <w:t>两级寄存器同步打拍</w:t>
      </w:r>
      <w:r>
        <w:rPr>
          <w:rFonts w:ascii="Arial" w:hAnsi="Arial" w:eastAsia="等线" w:cs="Arial"/>
          <w:sz w:val="22"/>
        </w:rPr>
        <w:t>，消除亚稳态</w:t>
      </w:r>
    </w:p>
    <w:p w14:paraId="746E854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像素数据、行场信号通过</w:t>
      </w:r>
      <w:r>
        <w:rPr>
          <w:rFonts w:ascii="Arial" w:hAnsi="Arial" w:eastAsia="等线" w:cs="Arial"/>
          <w:b/>
          <w:sz w:val="22"/>
        </w:rPr>
        <w:t>Efinity异步FIFO IP</w:t>
      </w:r>
      <w:r>
        <w:rPr>
          <w:rFonts w:ascii="Arial" w:hAnsi="Arial" w:eastAsia="等线" w:cs="Arial"/>
          <w:sz w:val="22"/>
        </w:rPr>
        <w:t>完成跨时钟域传递</w:t>
      </w:r>
    </w:p>
    <w:p w14:paraId="1BAD279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禁止异步信号直接接入100MHz系统逻辑与DDR控制逻辑</w:t>
      </w:r>
    </w:p>
    <w:p w14:paraId="0AFB9E7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7. 工作流程时序总逻辑（全队共识）</w:t>
      </w:r>
      <w:bookmarkEnd w:id="12"/>
    </w:p>
    <w:p w14:paraId="4B0D4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Step1 上电初始化</w:t>
      </w:r>
      <w:r>
        <w:rPr>
          <w:rFonts w:ascii="Arial" w:hAnsi="Arial" w:eastAsia="等线" w:cs="Arial"/>
          <w:sz w:val="22"/>
        </w:rPr>
        <w:t>：FPGA复位 → PLL锁频输出27MHz/100MHz → I2C配置AR0135寄存器 → 摄像头初始化完成</w:t>
      </w:r>
    </w:p>
    <w:p w14:paraId="4DAAE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Step2 图像采集写入</w:t>
      </w:r>
      <w:r>
        <w:rPr>
          <w:rFonts w:ascii="Arial" w:hAnsi="Arial" w:eastAsia="等线" w:cs="Arial"/>
          <w:sz w:val="22"/>
        </w:rPr>
        <w:t>：DVP采集像素 → FIFO缓存 → 循环写入DDR双帧缓存</w:t>
      </w:r>
    </w:p>
    <w:p w14:paraId="495BDC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Step3 帧握手触发</w:t>
      </w:r>
      <w:r>
        <w:rPr>
          <w:rFonts w:ascii="Arial" w:hAnsi="Arial" w:eastAsia="等线" w:cs="Arial"/>
          <w:sz w:val="22"/>
        </w:rPr>
        <w:t>：一帧写完 → 拉高frame_wr_done、输出buf_sel</w:t>
      </w:r>
    </w:p>
    <w:p w14:paraId="676BEE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Step4 边缘检测处理</w:t>
      </w:r>
      <w:r>
        <w:rPr>
          <w:rFonts w:ascii="Arial" w:hAnsi="Arial" w:eastAsia="等线" w:cs="Arial"/>
          <w:sz w:val="22"/>
        </w:rPr>
        <w:t>：检测模块接收信号、读取DDR图像、完成Sobel边缘运算</w:t>
      </w:r>
    </w:p>
    <w:p w14:paraId="6FEEF8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Step5 屏幕刷新输出</w:t>
      </w:r>
      <w:r>
        <w:rPr>
          <w:rFonts w:ascii="Arial" w:hAnsi="Arial" w:eastAsia="等线" w:cs="Arial"/>
          <w:sz w:val="22"/>
        </w:rPr>
        <w:t>：显示模块读取处理后图像，驱动屏幕实时输出边缘图像</w:t>
      </w:r>
    </w:p>
    <w:p w14:paraId="651DC7E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8. 接口约束与排错标准（竞赛专用）</w:t>
      </w:r>
      <w:bookmarkEnd w:id="13"/>
    </w:p>
    <w:p w14:paraId="3F4151F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所有DVP引脚约束为1.8V电平，禁止3.3V，防止摄像头损坏</w:t>
      </w:r>
    </w:p>
    <w:p w14:paraId="0A3D69D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I2C初始化必须在摄像头硬件复位完成后执行</w:t>
      </w:r>
    </w:p>
    <w:p w14:paraId="135FE95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帧写完脉冲为</w:t>
      </w:r>
      <w:r>
        <w:rPr>
          <w:rFonts w:ascii="Arial" w:hAnsi="Arial" w:eastAsia="等线" w:cs="Arial"/>
          <w:b/>
          <w:sz w:val="22"/>
        </w:rPr>
        <w:t>单周期脉冲</w:t>
      </w:r>
      <w:r>
        <w:rPr>
          <w:rFonts w:ascii="Arial" w:hAnsi="Arial" w:eastAsia="等线" w:cs="Arial"/>
          <w:sz w:val="22"/>
        </w:rPr>
        <w:t>，禁止长电平，避免重复触发</w:t>
      </w:r>
    </w:p>
    <w:p w14:paraId="237E86C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双帧缓存交替读写，读写分区完全独立，杜绝画面撕裂</w:t>
      </w:r>
    </w:p>
    <w:p w14:paraId="018EC073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hint="eastAsia" w:ascii="Arial" w:hAnsi="Arial" w:eastAsia="等线" w:cs="Arial"/>
          <w:b/>
          <w:sz w:val="32"/>
          <w:lang w:val="en-US" w:eastAsia="zh-CN"/>
        </w:rPr>
        <w:t>9</w:t>
      </w:r>
      <w:r>
        <w:rPr>
          <w:rFonts w:ascii="Arial" w:hAnsi="Arial" w:eastAsia="等线" w:cs="Arial"/>
          <w:b/>
          <w:sz w:val="32"/>
        </w:rPr>
        <w:t>. 项目功能整体规划（基础功能+扩展功能）</w:t>
      </w:r>
      <w:bookmarkEnd w:id="14"/>
    </w:p>
    <w:p w14:paraId="2F4D9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本项目以FPGA实时图像边缘检测为核心，完成竞赛基础要求，同时预留现实场景落地拓展空间，分为</w:t>
      </w:r>
      <w:r>
        <w:rPr>
          <w:rFonts w:ascii="Arial" w:hAnsi="Arial" w:eastAsia="等线" w:cs="Arial"/>
          <w:b/>
          <w:sz w:val="22"/>
        </w:rPr>
        <w:t>必做基础功能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选做拓展功能</w:t>
      </w:r>
      <w:r>
        <w:rPr>
          <w:rFonts w:ascii="Arial" w:hAnsi="Arial" w:eastAsia="等线" w:cs="Arial"/>
          <w:sz w:val="22"/>
        </w:rPr>
        <w:t>，适配竞赛评分标准与项目创新性加分需求。</w:t>
      </w:r>
    </w:p>
    <w:p w14:paraId="3D3A6C49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hint="eastAsia" w:ascii="Arial" w:hAnsi="Arial" w:eastAsia="等线" w:cs="Arial"/>
          <w:b/>
          <w:sz w:val="30"/>
          <w:lang w:val="en-US" w:eastAsia="zh-CN"/>
        </w:rPr>
        <w:t>9</w:t>
      </w:r>
      <w:r>
        <w:rPr>
          <w:rFonts w:ascii="Arial" w:hAnsi="Arial" w:eastAsia="等线" w:cs="Arial"/>
          <w:b/>
          <w:sz w:val="30"/>
        </w:rPr>
        <w:t>.1 基础功能（竞赛必实现，核心得分点）</w:t>
      </w:r>
      <w:bookmarkEnd w:id="15"/>
    </w:p>
    <w:p w14:paraId="7E345CF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摄像头驱动：完成VS-AR0135寄存器配置、硬件复位、DVP时序稳定采集，输出640×480@30fps标准灰度图像。</w:t>
      </w:r>
    </w:p>
    <w:p w14:paraId="666FA8A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图像传输缓存：实现跨时钟域数据同步、异步FIFO缓存、DDR3双帧Ping-Pong缓存，解决图像撕裂、数据丢失问题。</w:t>
      </w:r>
    </w:p>
    <w:p w14:paraId="76DAB98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实时边缘检测：基于Sobel算法完成图像横向、纵向边缘提取，输出黑白边缘轮廓图像。</w:t>
      </w:r>
    </w:p>
    <w:p w14:paraId="533821A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实时屏幕输出：完成图像处理结果实时投屏显示，画面流畅无卡顿、无花屏。</w:t>
      </w:r>
    </w:p>
    <w:p w14:paraId="15F39B2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模块标准化联调：严格遵循本文档接口协议，三大模块独立工作、握手稳定，整体系统闭环运行。</w:t>
      </w:r>
    </w:p>
    <w:p w14:paraId="3852D8CB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hint="eastAsia" w:ascii="Arial" w:hAnsi="Arial" w:eastAsia="等线" w:cs="Arial"/>
          <w:b/>
          <w:sz w:val="30"/>
          <w:lang w:val="en-US" w:eastAsia="zh-CN"/>
        </w:rPr>
        <w:t>9</w:t>
      </w:r>
      <w:r>
        <w:rPr>
          <w:rFonts w:ascii="Arial" w:hAnsi="Arial" w:eastAsia="等线" w:cs="Arial"/>
          <w:b/>
          <w:sz w:val="30"/>
        </w:rPr>
        <w:t>.2 扩展功能（创新加分+现实场景落地预留）</w:t>
      </w:r>
      <w:bookmarkEnd w:id="16"/>
    </w:p>
    <w:p w14:paraId="27D7324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参数自适应：可通过寄存器微调摄像头曝光、对比度，适配强光、弱光不同环境场景。</w:t>
      </w:r>
    </w:p>
    <w:p w14:paraId="4BD3E5A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中值滤波去噪，抑制噪声</w:t>
      </w:r>
    </w:p>
    <w:p w14:paraId="4D510A6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FF"/>
          <w:sz w:val="22"/>
        </w:rPr>
        <w:t>边缘阈值可调：预留阈值配置接口，可手动/自适应调整边缘检测精度，适配不同检测目标。</w:t>
      </w:r>
    </w:p>
    <w:p w14:paraId="22C746D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FF"/>
          <w:sz w:val="22"/>
        </w:rPr>
        <w:t>场景化功能拓展</w:t>
      </w:r>
      <w:r>
        <w:rPr>
          <w:rFonts w:ascii="Arial" w:hAnsi="Arial" w:eastAsia="等线" w:cs="Arial"/>
          <w:sz w:val="22"/>
        </w:rPr>
        <w:t>（待确定具体场景）：项目预留功能拓展端口与逻辑资源，可后续对接现实工业、生活场景，典型适配场景包括：工业零件缺陷边缘检测、道路轮廓识别、物体轮廓计数、桌面物品边缘定位等，可根据最终确定场景针对性优化算法与硬件逻辑。</w:t>
      </w:r>
      <w:bookmarkStart w:id="17" w:name="heading_18"/>
    </w:p>
    <w:p w14:paraId="27FEE71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形状识别，识别几何特征</w:t>
      </w:r>
    </w:p>
    <w:p w14:paraId="46CED66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？Canny边缘检测算法</w:t>
      </w:r>
    </w:p>
    <w:p w14:paraId="0994F73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2"/>
        </w:rPr>
        <w:t>1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0</w:t>
      </w:r>
      <w:r>
        <w:rPr>
          <w:rFonts w:ascii="Arial" w:hAnsi="Arial" w:eastAsia="等线" w:cs="Arial"/>
          <w:b/>
          <w:sz w:val="32"/>
        </w:rPr>
        <w:t>. 团队详细分工安排</w:t>
      </w:r>
      <w:bookmarkEnd w:id="17"/>
    </w:p>
    <w:p w14:paraId="7C7D83D1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0</w:t>
      </w:r>
      <w:r>
        <w:rPr>
          <w:rFonts w:ascii="Arial" w:hAnsi="Arial" w:eastAsia="等线" w:cs="Arial"/>
          <w:b/>
          <w:sz w:val="30"/>
        </w:rPr>
        <w:t>.1 摄像头识别传输模块</w:t>
      </w:r>
      <w:bookmarkEnd w:id="18"/>
    </w:p>
    <w:p w14:paraId="195DDAA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环境搭建：Efinity工程搭建、引脚约束、时钟IP配置、板卡驱动调试。</w:t>
      </w:r>
    </w:p>
    <w:p w14:paraId="765DAD0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硬件驱动：AR0135硬件复位、PLL时钟输出、I2C寄存器初始化与参数配置。</w:t>
      </w:r>
    </w:p>
    <w:p w14:paraId="1109750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数据采集：DVP时序解析、异步信号同步、像素数据采集与位宽转换（12bit转8bit）。</w:t>
      </w:r>
    </w:p>
    <w:p w14:paraId="51CDD73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缓存传输：异步FIFO跨时钟域处理、DDR3双帧缓存读写控制、帧完成握手信号输出。</w:t>
      </w:r>
    </w:p>
    <w:p w14:paraId="5B8523A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模块自测：单独完成摄像头模块闭环调试、波形抓取、数据校验，保证输出图像数据稳定无误。</w:t>
      </w:r>
    </w:p>
    <w:p w14:paraId="023088D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拓展预留：完成场景化拓展所需的底层数据传输接口预留，为上层场景算法提供稳定数据源。</w:t>
      </w:r>
    </w:p>
    <w:p w14:paraId="121858E2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11.2 图像边缘识别模块</w:t>
      </w:r>
      <w:bookmarkEnd w:id="19"/>
    </w:p>
    <w:p w14:paraId="6266638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帧数据读取：对接摄像头模块握手信号，从DDR3读取完整原始图像帧。</w:t>
      </w:r>
    </w:p>
    <w:p w14:paraId="607D90C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算法实现：完成Sobel边缘检测Verilog硬件实现，优化流水线时序，保证实时处理。</w:t>
      </w:r>
    </w:p>
    <w:p w14:paraId="7DFDD9E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参数配置：实现边缘检测阈值配置、图像降噪预处理，优化检测效果。</w:t>
      </w:r>
    </w:p>
    <w:p w14:paraId="6089F3D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拓展开发：负责后续现实场景功能适配，针对性修改、优化检测算法，适配场景需求。</w:t>
      </w:r>
    </w:p>
    <w:p w14:paraId="246BF0A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数据输出：向显示模块输出处理完成的边缘图像与帧握手信号。</w:t>
      </w:r>
    </w:p>
    <w:p w14:paraId="7418EDA1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11.3 显示屏输出模块</w:t>
      </w:r>
      <w:bookmarkEnd w:id="20"/>
    </w:p>
    <w:p w14:paraId="16C234D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显示时序驱动：完成HDMI/LVDS显示时序代码开发与调试。</w:t>
      </w:r>
    </w:p>
    <w:p w14:paraId="28F44CF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图像刷新：接收边缘检测模块处理数据，从DDR3读取图像并实时刷新屏幕。</w:t>
      </w:r>
    </w:p>
    <w:p w14:paraId="7216B67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画面优化：解决画面闪烁、撕裂、偏移等显示问题，保证展示效果稳定。</w:t>
      </w:r>
    </w:p>
    <w:p w14:paraId="6C3B4DB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可视化拓展：适配场景化功能，实现场景检测结果叠加显示、状态提示等可视化效果。</w:t>
      </w:r>
    </w:p>
    <w:p w14:paraId="0DBDC73F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11.4 协同工作</w:t>
      </w:r>
      <w:bookmarkEnd w:id="21"/>
    </w:p>
    <w:p w14:paraId="432532F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统一规范：全员遵循本文档接口协议、命名规范、时序标准，保证代码兼容性。</w:t>
      </w:r>
    </w:p>
    <w:p w14:paraId="201847C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问题联调：模块单独调试完成后，全员配合完成整体系统联调、BUG排查、时序优化。</w:t>
      </w:r>
    </w:p>
    <w:p w14:paraId="01AE7B4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文档汇总：分工整理模块设计说明、调试日志，汇总形成完整项目结题文档与答辩材料。</w:t>
      </w:r>
    </w:p>
    <w:p w14:paraId="29EAD320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12. 项目整体精细化进度安排（适配11.4竞赛交付，预留7天完整收尾周期）</w:t>
      </w:r>
      <w:bookmarkEnd w:id="22"/>
    </w:p>
    <w:p w14:paraId="61FFF1F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本进度计划以</w:t>
      </w:r>
      <w:r>
        <w:rPr>
          <w:rFonts w:ascii="Arial" w:hAnsi="Arial" w:eastAsia="等线" w:cs="Arial"/>
          <w:b/>
          <w:sz w:val="22"/>
        </w:rPr>
        <w:t>11月4日最终交付</w:t>
      </w:r>
      <w:r>
        <w:rPr>
          <w:rFonts w:ascii="Arial" w:hAnsi="Arial" w:eastAsia="等线" w:cs="Arial"/>
          <w:sz w:val="22"/>
        </w:rPr>
        <w:t>为硬性截止日期，倒排开发周期，严格预留</w:t>
      </w:r>
      <w:r>
        <w:rPr>
          <w:rFonts w:ascii="Arial" w:hAnsi="Arial" w:eastAsia="等线" w:cs="Arial"/>
          <w:b/>
          <w:sz w:val="22"/>
        </w:rPr>
        <w:t>整整7天无新增开发、纯收尾打磨周期</w:t>
      </w:r>
      <w:r>
        <w:rPr>
          <w:rFonts w:ascii="Arial" w:hAnsi="Arial" w:eastAsia="等线" w:cs="Arial"/>
          <w:sz w:val="22"/>
        </w:rPr>
        <w:t>（系统最终调试、报告撰写、PPT制作、演示视频拍摄、材料终审）。整体分为五大阶段：单模块独立开发阶段、多模块联调闭环阶段、拓展功能+场景落地阶段、全周期收尾交付阶段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19E6E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整体分为</w:t>
      </w:r>
      <w:r>
        <w:rPr>
          <w:rFonts w:ascii="Arial" w:hAnsi="Arial" w:eastAsia="等线" w:cs="Arial"/>
          <w:b/>
          <w:sz w:val="22"/>
        </w:rPr>
        <w:t>环境与单体开发阶段、模块联调阶段、功能拓展与场景适配阶段、专属交付收尾阶段、优化答辩阶段</w:t>
      </w:r>
      <w:r>
        <w:rPr>
          <w:rFonts w:ascii="Arial" w:hAnsi="Arial" w:eastAsia="等线" w:cs="Arial"/>
          <w:sz w:val="22"/>
        </w:rPr>
        <w:t>，科学拆分开发</w:t>
      </w:r>
    </w:p>
    <w:p w14:paraId="6BEC1EF9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12.1 第一阶段：环境搭建 + 单模块独立开发（周期：即日起–10.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7/10.10</w:t>
      </w:r>
      <w:r>
        <w:rPr>
          <w:rFonts w:ascii="Arial" w:hAnsi="Arial" w:eastAsia="等线" w:cs="Arial"/>
          <w:b/>
          <w:sz w:val="30"/>
        </w:rPr>
        <w:t>）</w:t>
      </w:r>
      <w:bookmarkEnd w:id="23"/>
    </w:p>
    <w:p w14:paraId="6814B127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12.2 第二阶段：全联调 + 基础功能完整闭环（周期：–10.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14</w:t>
      </w:r>
      <w:r>
        <w:rPr>
          <w:rFonts w:ascii="Arial" w:hAnsi="Arial" w:eastAsia="等线" w:cs="Arial"/>
          <w:b/>
          <w:sz w:val="30"/>
        </w:rPr>
        <w:t>）</w:t>
      </w:r>
      <w:bookmarkEnd w:id="24"/>
    </w:p>
    <w:p w14:paraId="562300E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25" w:name="heading_26"/>
      <w:r>
        <w:rPr>
          <w:rFonts w:ascii="Arial" w:hAnsi="Arial" w:eastAsia="等线" w:cs="Arial"/>
          <w:b/>
          <w:sz w:val="30"/>
        </w:rPr>
        <w:t>12.3 第三阶段：拓展功能开发 + 现实场景技术落地（周期：10.27 截止完成）</w:t>
      </w:r>
      <w:bookmarkEnd w:id="25"/>
    </w:p>
    <w:p w14:paraId="3B9F823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color w:val="0000FF"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color w:val="0000FF"/>
          <w:sz w:val="30"/>
          <w:lang w:val="en-US" w:eastAsia="zh-CN"/>
        </w:rPr>
        <w:t>场景落地！</w:t>
      </w:r>
    </w:p>
    <w:p w14:paraId="083D43B3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color w:val="0000FF"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color w:val="0000FF"/>
          <w:sz w:val="30"/>
          <w:lang w:val="en-US" w:eastAsia="zh-CN"/>
        </w:rPr>
        <w:t>在准备过程中就可以着手准备报告了，做好代码管理，留下一些图片视频素材等等</w:t>
      </w:r>
    </w:p>
    <w:p w14:paraId="0F0E5354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12.4 第四阶段：专属交付收尾周期（核心预留7天：10.28–11.04）</w:t>
      </w:r>
      <w:bookmarkEnd w:id="26"/>
    </w:p>
    <w:p w14:paraId="782731BC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12.5 第五阶段（11.04交付后–竞赛现场）</w:t>
      </w:r>
      <w:bookmarkEnd w:id="27"/>
    </w:p>
    <w:p w14:paraId="4150892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工作内容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调试+Verilog复习</w:t>
      </w:r>
    </w:p>
    <w:p w14:paraId="10E8382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7天专属收尾周期全程专注文档、视频、PPT与系统稳定性打磨，是竞赛高分核心保障。</w:t>
      </w:r>
    </w:p>
    <w:p w14:paraId="22A07CA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AD2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40AA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8"/>
  </w:num>
  <w:num w:numId="4">
    <w:abstractNumId w:val="13"/>
  </w:num>
  <w:num w:numId="5">
    <w:abstractNumId w:val="9"/>
  </w:num>
  <w:num w:numId="6">
    <w:abstractNumId w:val="23"/>
  </w:num>
  <w:num w:numId="7">
    <w:abstractNumId w:val="29"/>
  </w:num>
  <w:num w:numId="8">
    <w:abstractNumId w:val="44"/>
  </w:num>
  <w:num w:numId="9">
    <w:abstractNumId w:val="22"/>
  </w:num>
  <w:num w:numId="10">
    <w:abstractNumId w:val="5"/>
  </w:num>
  <w:num w:numId="11">
    <w:abstractNumId w:val="30"/>
  </w:num>
  <w:num w:numId="12">
    <w:abstractNumId w:val="39"/>
  </w:num>
  <w:num w:numId="13">
    <w:abstractNumId w:val="14"/>
  </w:num>
  <w:num w:numId="14">
    <w:abstractNumId w:val="35"/>
  </w:num>
  <w:num w:numId="15">
    <w:abstractNumId w:val="19"/>
  </w:num>
  <w:num w:numId="16">
    <w:abstractNumId w:val="28"/>
  </w:num>
  <w:num w:numId="17">
    <w:abstractNumId w:val="17"/>
  </w:num>
  <w:num w:numId="18">
    <w:abstractNumId w:val="16"/>
  </w:num>
  <w:num w:numId="19">
    <w:abstractNumId w:val="7"/>
  </w:num>
  <w:num w:numId="20">
    <w:abstractNumId w:val="34"/>
  </w:num>
  <w:num w:numId="21">
    <w:abstractNumId w:val="42"/>
  </w:num>
  <w:num w:numId="22">
    <w:abstractNumId w:val="24"/>
  </w:num>
  <w:num w:numId="23">
    <w:abstractNumId w:val="33"/>
  </w:num>
  <w:num w:numId="24">
    <w:abstractNumId w:val="8"/>
  </w:num>
  <w:num w:numId="25">
    <w:abstractNumId w:val="47"/>
  </w:num>
  <w:num w:numId="26">
    <w:abstractNumId w:val="45"/>
  </w:num>
  <w:num w:numId="27">
    <w:abstractNumId w:val="12"/>
  </w:num>
  <w:num w:numId="28">
    <w:abstractNumId w:val="43"/>
  </w:num>
  <w:num w:numId="29">
    <w:abstractNumId w:val="6"/>
  </w:num>
  <w:num w:numId="30">
    <w:abstractNumId w:val="2"/>
  </w:num>
  <w:num w:numId="31">
    <w:abstractNumId w:val="37"/>
  </w:num>
  <w:num w:numId="32">
    <w:abstractNumId w:val="48"/>
  </w:num>
  <w:num w:numId="33">
    <w:abstractNumId w:val="0"/>
  </w:num>
  <w:num w:numId="34">
    <w:abstractNumId w:val="27"/>
  </w:num>
  <w:num w:numId="35">
    <w:abstractNumId w:val="36"/>
  </w:num>
  <w:num w:numId="36">
    <w:abstractNumId w:val="20"/>
  </w:num>
  <w:num w:numId="37">
    <w:abstractNumId w:val="18"/>
  </w:num>
  <w:num w:numId="38">
    <w:abstractNumId w:val="32"/>
  </w:num>
  <w:num w:numId="39">
    <w:abstractNumId w:val="46"/>
  </w:num>
  <w:num w:numId="40">
    <w:abstractNumId w:val="11"/>
  </w:num>
  <w:num w:numId="41">
    <w:abstractNumId w:val="4"/>
  </w:num>
  <w:num w:numId="42">
    <w:abstractNumId w:val="10"/>
  </w:num>
  <w:num w:numId="43">
    <w:abstractNumId w:val="40"/>
  </w:num>
  <w:num w:numId="44">
    <w:abstractNumId w:val="1"/>
  </w:num>
  <w:num w:numId="45">
    <w:abstractNumId w:val="26"/>
  </w:num>
  <w:num w:numId="46">
    <w:abstractNumId w:val="3"/>
  </w:num>
  <w:num w:numId="47">
    <w:abstractNumId w:val="41"/>
  </w:num>
  <w:num w:numId="48">
    <w:abstractNumId w:val="25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BC5E68"/>
    <w:rsid w:val="72327D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3079</Words>
  <Characters>3954</Characters>
  <TotalTime>14</TotalTime>
  <ScaleCrop>false</ScaleCrop>
  <LinksUpToDate>false</LinksUpToDate>
  <CharactersWithSpaces>4211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2026-10-01T14:43:00Z</dcterms:created>
  <dc:creator>Apache POI</dc:creator>
  <cp:lastModifiedBy>WPS_1790001057</cp:lastModifiedBy>
  <dcterms:modified xsi:type="dcterms:W3CDTF">2026-10-01T14:58:48Z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{"Label":"1","ContentProducer":"001191110102MACQD9K64010000","ProduceID":"7691710036732726241","ReservedCode1":"","ContentPropagator":"","PropagateID":"","ReservedCode2":""}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eyJoZGlkIjoiMzEwNTM5NzYwMDRjMzkwZTVkZjY2ODkwMGIxNGU0OTUiLCJ1c2VySWQiOiIxMzc0NTcwNzI5NjQifQ==</vt:lpwstr>
  </property>
  <property fmtid="{D5CDD505-2E9C-101B-9397-08002B2CF9AE}" pid="4" name="KSOProductBuildVer">
    <vt:lpwstr>2052-12.1.0.28485</vt:lpwstr>
  </property>
  <property fmtid="{D5CDD505-2E9C-101B-9397-08002B2CF9AE}" pid="5" name="ICV">
    <vt:lpwstr>997A5D69B9A34F979A8840EA4C92C5F0_12</vt:lpwstr>
  </property>
</Properties>
</file>