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Business Plan</w:t>
      </w:r>
    </w:p>
    <w:p>
      <w:pPr>
        <w:spacing w:after="200" w:before="0"/>
        <w:jc w:val="center"/>
      </w:pPr>
      <w:r>
        <w:rPr>
          <w:rFonts w:ascii="Calibri" w:cs="Calibri" w:eastAsia="Calibri" w:hAnsi="Calibri"/>
          <w:b/>
          <w:bCs/>
          <w:color w:val="666666"/>
          <w:sz w:val="28"/>
          <w:szCs w:val="28"/>
        </w:rPr>
        <w:t xml:space="preserve">Three-Year Financial Projections
and Strategic Overview</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EXECUTIVE SUMMARY</w:t>
      </w:r>
    </w:p>
    <w:p>
      <w:pPr>
        <w:spacing w:after="120" w:before="0"/>
        <w:jc w:val="both"/>
      </w:pPr>
      <w:r>
        <w:rPr>
          <w:rFonts w:ascii="Calibri" w:cs="Calibri" w:eastAsia="Calibri" w:hAnsi="Calibri"/>
          <w:b w:val="false"/>
          <w:bCs w:val="false"/>
          <w:i w:val="false"/>
          <w:iCs w:val="false"/>
          <w:color w:val="333333"/>
          <w:sz w:val="22"/>
          <w:szCs w:val="22"/>
        </w:rPr>
        <w:t xml:space="preserve">Monde is a Zambian-founded fintech company that operates a digital payment system enabling individuals and businesses to send, receive, and manage money through a mobile application. Monde addresses the growing demand for affordable, accessible, and efficient digital financial services in Zambia.</w:t>
      </w:r>
    </w:p>
    <w:p>
      <w:pPr>
        <w:spacing w:after="120" w:before="0"/>
        <w:jc w:val="both"/>
      </w:pPr>
      <w:r>
        <w:rPr>
          <w:rFonts w:ascii="Calibri" w:cs="Calibri" w:eastAsia="Calibri" w:hAnsi="Calibri"/>
          <w:b w:val="false"/>
          <w:bCs w:val="false"/>
          <w:i w:val="false"/>
          <w:iCs w:val="false"/>
          <w:color w:val="333333"/>
          <w:sz w:val="22"/>
          <w:szCs w:val="22"/>
        </w:rPr>
        <w:t xml:space="preserve">The Zambian mobile money market has experienced significant growth, with mobile money transactions reaching over K300 billion annually. However, many existing solutions are operator-locked, expensive, or lack interoperability. Monde bridges this gap by providing a network-agnostic platform that works across all major mobile money providers (Airtel Money, MTN Money, Zamtel Kwacha) and banking institutions (FNB, Zanaco, Absa).</w:t>
      </w:r>
    </w:p>
    <w:p>
      <w:pPr>
        <w:spacing w:after="120" w:before="0"/>
        <w:jc w:val="both"/>
      </w:pPr>
      <w:r>
        <w:rPr>
          <w:rFonts w:ascii="Calibri" w:cs="Calibri" w:eastAsia="Calibri" w:hAnsi="Calibri"/>
          <w:b w:val="false"/>
          <w:bCs w:val="false"/>
          <w:i w:val="false"/>
          <w:iCs w:val="false"/>
          <w:color w:val="333333"/>
          <w:sz w:val="22"/>
          <w:szCs w:val="22"/>
        </w:rPr>
        <w:t xml:space="preserve">Monde aims to become the leading interoperable digital wallet in Zambia within three years, targeting 500,000 registered users and processing K2 billion in monthly transaction volume by Year 3.</w:t>
      </w:r>
    </w:p>
    <w:p>
      <w:pPr>
        <w:pStyle w:val="Heading1"/>
        <w:spacing w:after="120" w:before="300"/>
      </w:pPr>
      <w:r>
        <w:rPr>
          <w:rFonts w:ascii="Calibri" w:cs="Calibri" w:eastAsia="Calibri" w:hAnsi="Calibri"/>
          <w:b/>
          <w:bCs/>
          <w:color w:val="0A6E3C"/>
          <w:sz w:val="32"/>
          <w:szCs w:val="32"/>
        </w:rPr>
        <w:t xml:space="preserve">2. COMPANY INFORMATION</w:t>
      </w:r>
    </w:p>
    <w:p>
      <w:pPr>
        <w:pStyle w:val="Heading2"/>
        <w:spacing w:after="120" w:before="300"/>
      </w:pPr>
      <w:r>
        <w:rPr>
          <w:rFonts w:ascii="Calibri" w:cs="Calibri" w:eastAsia="Calibri" w:hAnsi="Calibri"/>
          <w:b/>
          <w:bCs/>
          <w:color w:val="0A6E3C"/>
          <w:sz w:val="26"/>
          <w:szCs w:val="26"/>
        </w:rPr>
        <w:t xml:space="preserve">2.1 Legal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A6E3C" w:val="solid"/>
          </w:tcPr>
          <w:p>
            <w:pPr>
              <w:jc w:val="center"/>
            </w:pPr>
            <w:r>
              <w:rPr>
                <w:rFonts w:ascii="Calibri" w:cs="Calibri" w:eastAsia="Calibri" w:hAnsi="Calibri"/>
                <w:b/>
                <w:bCs/>
                <w:color w:val="FFFFFF"/>
                <w:sz w:val="20"/>
                <w:szCs w:val="20"/>
              </w:rPr>
              <w:t xml:space="preserve">Item</w:t>
            </w:r>
          </w:p>
        </w:tc>
        <w:tc>
          <w:tcPr>
            <w:tcW w:type="pct" w:w="50%"/>
            <w:shd w:color="0A6E3C" w:val="solid"/>
          </w:tcPr>
          <w:p>
            <w:pPr>
              <w:jc w:val="center"/>
            </w:pPr>
            <w:r>
              <w:rPr>
                <w:rFonts w:ascii="Calibri" w:cs="Calibri" w:eastAsia="Calibri" w:hAnsi="Calibri"/>
                <w:b/>
                <w:bCs/>
                <w:color w:val="FFFFFF"/>
                <w:sz w:val="20"/>
                <w:szCs w:val="20"/>
              </w:rPr>
              <w:t xml:space="preserve">Details</w:t>
            </w:r>
          </w:p>
        </w:tc>
      </w:tr>
      <w:tr>
        <w:tc>
          <w:tcPr>
            <w:tcW w:type="pct" w:w="50%"/>
          </w:tcPr>
          <w:p>
            <w:r>
              <w:rPr>
                <w:rFonts w:ascii="Calibri" w:cs="Calibri" w:eastAsia="Calibri" w:hAnsi="Calibri"/>
                <w:color w:val="333333"/>
                <w:sz w:val="20"/>
                <w:szCs w:val="20"/>
              </w:rPr>
              <w:t xml:space="preserve">Legal Name</w:t>
            </w:r>
          </w:p>
        </w:tc>
        <w:tc>
          <w:tcPr>
            <w:tcW w:type="pct" w:w="50%"/>
          </w:tcPr>
          <w:p>
            <w:r>
              <w:rPr>
                <w:rFonts w:ascii="Calibri" w:cs="Calibri" w:eastAsia="Calibri" w:hAnsi="Calibri"/>
                <w:color w:val="333333"/>
                <w:sz w:val="20"/>
                <w:szCs w:val="20"/>
              </w:rPr>
              <w:t xml:space="preserve">Monde Limited (to be registered with PACRA)</w:t>
            </w:r>
          </w:p>
        </w:tc>
      </w:tr>
      <w:tr>
        <w:tc>
          <w:tcPr>
            <w:tcW w:type="pct" w:w="50%"/>
          </w:tcPr>
          <w:p>
            <w:r>
              <w:rPr>
                <w:rFonts w:ascii="Calibri" w:cs="Calibri" w:eastAsia="Calibri" w:hAnsi="Calibri"/>
                <w:color w:val="333333"/>
                <w:sz w:val="20"/>
                <w:szCs w:val="20"/>
              </w:rPr>
              <w:t xml:space="preserve">Trade Name</w:t>
            </w:r>
          </w:p>
        </w:tc>
        <w:tc>
          <w:tcPr>
            <w:tcW w:type="pct" w:w="50%"/>
          </w:tcPr>
          <w:p>
            <w:r>
              <w:rPr>
                <w:rFonts w:ascii="Calibri" w:cs="Calibri" w:eastAsia="Calibri" w:hAnsi="Calibri"/>
                <w:color w:val="333333"/>
                <w:sz w:val="20"/>
                <w:szCs w:val="20"/>
              </w:rPr>
              <w:t xml:space="preserve">Monde</w:t>
            </w:r>
          </w:p>
        </w:tc>
      </w:tr>
      <w:tr>
        <w:tc>
          <w:tcPr>
            <w:tcW w:type="pct" w:w="50%"/>
          </w:tcPr>
          <w:p>
            <w:r>
              <w:rPr>
                <w:rFonts w:ascii="Calibri" w:cs="Calibri" w:eastAsia="Calibri" w:hAnsi="Calibri"/>
                <w:color w:val="333333"/>
                <w:sz w:val="20"/>
                <w:szCs w:val="20"/>
              </w:rPr>
              <w:t xml:space="preserve">Product Name</w:t>
            </w:r>
          </w:p>
        </w:tc>
        <w:tc>
          <w:tcPr>
            <w:tcW w:type="pct" w:w="50%"/>
          </w:tcPr>
          <w:p>
            <w:r>
              <w:rPr>
                <w:rFonts w:ascii="Calibri" w:cs="Calibri" w:eastAsia="Calibri" w:hAnsi="Calibri"/>
                <w:color w:val="333333"/>
                <w:sz w:val="20"/>
                <w:szCs w:val="20"/>
              </w:rPr>
              <w:t xml:space="preserve">Monde Digital Wallet</w:t>
            </w:r>
          </w:p>
        </w:tc>
      </w:tr>
      <w:tr>
        <w:tc>
          <w:tcPr>
            <w:tcW w:type="pct" w:w="50%"/>
          </w:tcPr>
          <w:p>
            <w:r>
              <w:rPr>
                <w:rFonts w:ascii="Calibri" w:cs="Calibri" w:eastAsia="Calibri" w:hAnsi="Calibri"/>
                <w:color w:val="333333"/>
                <w:sz w:val="20"/>
                <w:szCs w:val="20"/>
              </w:rPr>
              <w:t xml:space="preserve">Type of Entity</w:t>
            </w:r>
          </w:p>
        </w:tc>
        <w:tc>
          <w:tcPr>
            <w:tcW w:type="pct" w:w="50%"/>
          </w:tcPr>
          <w:p>
            <w:r>
              <w:rPr>
                <w:rFonts w:ascii="Calibri" w:cs="Calibri" w:eastAsia="Calibri" w:hAnsi="Calibri"/>
                <w:color w:val="333333"/>
                <w:sz w:val="20"/>
                <w:szCs w:val="20"/>
              </w:rPr>
              <w:t xml:space="preserve">Private Limited Company</w:t>
            </w:r>
          </w:p>
        </w:tc>
      </w:tr>
      <w:tr>
        <w:tc>
          <w:tcPr>
            <w:tcW w:type="pct" w:w="50%"/>
          </w:tcPr>
          <w:p>
            <w:r>
              <w:rPr>
                <w:rFonts w:ascii="Calibri" w:cs="Calibri" w:eastAsia="Calibri" w:hAnsi="Calibri"/>
                <w:color w:val="333333"/>
                <w:sz w:val="20"/>
                <w:szCs w:val="20"/>
              </w:rPr>
              <w:t xml:space="preserve">Country of Incorporation</w:t>
            </w:r>
          </w:p>
        </w:tc>
        <w:tc>
          <w:tcPr>
            <w:tcW w:type="pct" w:w="50%"/>
          </w:tcPr>
          <w:p>
            <w:r>
              <w:rPr>
                <w:rFonts w:ascii="Calibri" w:cs="Calibri" w:eastAsia="Calibri" w:hAnsi="Calibri"/>
                <w:color w:val="333333"/>
                <w:sz w:val="20"/>
                <w:szCs w:val="20"/>
              </w:rPr>
              <w:t xml:space="preserve">Republic of Zambia</w:t>
            </w:r>
          </w:p>
        </w:tc>
      </w:tr>
      <w:tr>
        <w:tc>
          <w:tcPr>
            <w:tcW w:type="pct" w:w="50%"/>
          </w:tcPr>
          <w:p>
            <w:r>
              <w:rPr>
                <w:rFonts w:ascii="Calibri" w:cs="Calibri" w:eastAsia="Calibri" w:hAnsi="Calibri"/>
                <w:color w:val="333333"/>
                <w:sz w:val="20"/>
                <w:szCs w:val="20"/>
              </w:rPr>
              <w:t xml:space="preserve">Head Office Address</w:t>
            </w:r>
          </w:p>
        </w:tc>
        <w:tc>
          <w:tcPr>
            <w:tcW w:type="pct" w:w="50%"/>
          </w:tcPr>
          <w:p>
            <w:r>
              <w:rPr>
                <w:rFonts w:ascii="Calibri" w:cs="Calibri" w:eastAsia="Calibri" w:hAnsi="Calibri"/>
                <w:color w:val="333333"/>
                <w:sz w:val="20"/>
                <w:szCs w:val="20"/>
              </w:rPr>
              <w:t xml:space="preserve">Lusaka, Zambia (address to be confirmed upon office lease)</w:t>
            </w:r>
          </w:p>
        </w:tc>
      </w:tr>
      <w:tr>
        <w:tc>
          <w:tcPr>
            <w:tcW w:type="pct" w:w="50%"/>
          </w:tcPr>
          <w:p>
            <w:r>
              <w:rPr>
                <w:rFonts w:ascii="Calibri" w:cs="Calibri" w:eastAsia="Calibri" w:hAnsi="Calibri"/>
                <w:color w:val="333333"/>
                <w:sz w:val="20"/>
                <w:szCs w:val="20"/>
              </w:rPr>
              <w:t xml:space="preserve">Business Address</w:t>
            </w:r>
          </w:p>
        </w:tc>
        <w:tc>
          <w:tcPr>
            <w:tcW w:type="pct" w:w="50%"/>
          </w:tcPr>
          <w:p>
            <w:r>
              <w:rPr>
                <w:rFonts w:ascii="Calibri" w:cs="Calibri" w:eastAsia="Calibri" w:hAnsi="Calibri"/>
                <w:color w:val="333333"/>
                <w:sz w:val="20"/>
                <w:szCs w:val="20"/>
              </w:rPr>
              <w:t xml:space="preserve">Lusaka, Zambia</w:t>
            </w:r>
          </w:p>
        </w:tc>
      </w:tr>
      <w:tr>
        <w:tc>
          <w:tcPr>
            <w:tcW w:type="pct" w:w="50%"/>
          </w:tcPr>
          <w:p>
            <w:r>
              <w:rPr>
                <w:rFonts w:ascii="Calibri" w:cs="Calibri" w:eastAsia="Calibri" w:hAnsi="Calibri"/>
                <w:color w:val="333333"/>
                <w:sz w:val="20"/>
                <w:szCs w:val="20"/>
              </w:rPr>
              <w:t xml:space="preserve">Website</w:t>
            </w:r>
          </w:p>
        </w:tc>
        <w:tc>
          <w:tcPr>
            <w:tcW w:type="pct" w:w="50%"/>
          </w:tcPr>
          <w:p>
            <w:r>
              <w:rPr>
                <w:rFonts w:ascii="Calibri" w:cs="Calibri" w:eastAsia="Calibri" w:hAnsi="Calibri"/>
                <w:color w:val="333333"/>
                <w:sz w:val="20"/>
                <w:szCs w:val="20"/>
              </w:rPr>
              <w:t xml:space="preserve">www.monde.co.zm (to be launched)</w:t>
            </w:r>
          </w:p>
        </w:tc>
      </w:tr>
      <w:tr>
        <w:tc>
          <w:tcPr>
            <w:tcW w:type="pct" w:w="50%"/>
          </w:tcPr>
          <w:p>
            <w:r>
              <w:rPr>
                <w:rFonts w:ascii="Calibri" w:cs="Calibri" w:eastAsia="Calibri" w:hAnsi="Calibri"/>
                <w:color w:val="333333"/>
                <w:sz w:val="20"/>
                <w:szCs w:val="20"/>
              </w:rPr>
              <w:t xml:space="preserve">Currency of Operation</w:t>
            </w:r>
          </w:p>
        </w:tc>
        <w:tc>
          <w:tcPr>
            <w:tcW w:type="pct" w:w="50%"/>
          </w:tcPr>
          <w:p>
            <w:r>
              <w:rPr>
                <w:rFonts w:ascii="Calibri" w:cs="Calibri" w:eastAsia="Calibri" w:hAnsi="Calibri"/>
                <w:color w:val="333333"/>
                <w:sz w:val="20"/>
                <w:szCs w:val="20"/>
              </w:rPr>
              <w:t xml:space="preserve">Zambian Kwacha (ZMW)</w:t>
            </w:r>
          </w:p>
        </w:tc>
      </w:tr>
    </w:tbl>
    <w:p>
      <w:pPr>
        <w:spacing w:after="200"/>
      </w:pPr>
    </w:p>
    <w:p>
      <w:pPr>
        <w:pStyle w:val="Heading2"/>
        <w:spacing w:after="120" w:before="300"/>
      </w:pPr>
      <w:r>
        <w:rPr>
          <w:rFonts w:ascii="Calibri" w:cs="Calibri" w:eastAsia="Calibri" w:hAnsi="Calibri"/>
          <w:b/>
          <w:bCs/>
          <w:color w:val="0A6E3C"/>
          <w:sz w:val="26"/>
          <w:szCs w:val="26"/>
        </w:rPr>
        <w:t xml:space="preserve">2.2 Mission Statement</w:t>
      </w:r>
    </w:p>
    <w:p>
      <w:pPr>
        <w:spacing w:after="120" w:before="0"/>
        <w:jc w:val="both"/>
      </w:pPr>
      <w:r>
        <w:rPr>
          <w:rFonts w:ascii="Calibri" w:cs="Calibri" w:eastAsia="Calibri" w:hAnsi="Calibri"/>
          <w:b w:val="false"/>
          <w:bCs w:val="false"/>
          <w:i w:val="false"/>
          <w:iCs w:val="false"/>
          <w:color w:val="333333"/>
          <w:sz w:val="22"/>
          <w:szCs w:val="22"/>
        </w:rPr>
        <w:t xml:space="preserve">To democratise digital financial services in Zambia by providing an affordable, secure, and interoperable mobile payment platform that empowers every Zambian to participate in the digital economy.</w:t>
      </w:r>
    </w:p>
    <w:p>
      <w:pPr>
        <w:pStyle w:val="Heading2"/>
        <w:spacing w:after="120" w:before="300"/>
      </w:pPr>
      <w:r>
        <w:rPr>
          <w:rFonts w:ascii="Calibri" w:cs="Calibri" w:eastAsia="Calibri" w:hAnsi="Calibri"/>
          <w:b/>
          <w:bCs/>
          <w:color w:val="0A6E3C"/>
          <w:sz w:val="26"/>
          <w:szCs w:val="26"/>
        </w:rPr>
        <w:t xml:space="preserve">2.3 Vision Statement</w:t>
      </w:r>
    </w:p>
    <w:p>
      <w:pPr>
        <w:spacing w:after="120" w:before="0"/>
        <w:jc w:val="both"/>
      </w:pPr>
      <w:r>
        <w:rPr>
          <w:rFonts w:ascii="Calibri" w:cs="Calibri" w:eastAsia="Calibri" w:hAnsi="Calibri"/>
          <w:b w:val="false"/>
          <w:bCs w:val="false"/>
          <w:i w:val="false"/>
          <w:iCs w:val="false"/>
          <w:color w:val="333333"/>
          <w:sz w:val="22"/>
          <w:szCs w:val="22"/>
        </w:rPr>
        <w:t xml:space="preserve">To be Zambia's most trusted and widely used digital payment platform, connecting people and businesses through seamless, instant financial transactions.</w:t>
      </w:r>
    </w:p>
    <w:p>
      <w:pPr>
        <w:pStyle w:val="Heading2"/>
        <w:spacing w:after="120" w:before="300"/>
      </w:pPr>
      <w:r>
        <w:rPr>
          <w:rFonts w:ascii="Calibri" w:cs="Calibri" w:eastAsia="Calibri" w:hAnsi="Calibri"/>
          <w:b/>
          <w:bCs/>
          <w:color w:val="0A6E3C"/>
          <w:sz w:val="26"/>
          <w:szCs w:val="26"/>
        </w:rPr>
        <w:t xml:space="preserve">2.4 Core Values</w:t>
      </w:r>
    </w:p>
    <w:p>
      <w:pPr>
        <w:pStyle w:val="ListParagraph"/>
        <w:numPr>
          <w:ilvl w:val="0"/>
          <w:numId w:val="1"/>
        </w:numPr>
        <w:spacing w:after="60"/>
      </w:pPr>
      <w:r>
        <w:rPr>
          <w:rFonts w:ascii="Calibri" w:cs="Calibri" w:eastAsia="Calibri" w:hAnsi="Calibri"/>
          <w:color w:val="333333"/>
          <w:sz w:val="22"/>
          <w:szCs w:val="22"/>
        </w:rPr>
        <w:t xml:space="preserve">Accessibility: Making digital payments available to all Zambians regardless of network operator or bank</w:t>
      </w:r>
    </w:p>
    <w:p>
      <w:pPr>
        <w:pStyle w:val="ListParagraph"/>
        <w:numPr>
          <w:ilvl w:val="0"/>
          <w:numId w:val="1"/>
        </w:numPr>
        <w:spacing w:after="60"/>
      </w:pPr>
      <w:r>
        <w:rPr>
          <w:rFonts w:ascii="Calibri" w:cs="Calibri" w:eastAsia="Calibri" w:hAnsi="Calibri"/>
          <w:color w:val="333333"/>
          <w:sz w:val="22"/>
          <w:szCs w:val="22"/>
        </w:rPr>
        <w:t xml:space="preserve">Security: Protecting customer funds and data with industry-leading security measures</w:t>
      </w:r>
    </w:p>
    <w:p>
      <w:pPr>
        <w:pStyle w:val="ListParagraph"/>
        <w:numPr>
          <w:ilvl w:val="0"/>
          <w:numId w:val="1"/>
        </w:numPr>
        <w:spacing w:after="60"/>
      </w:pPr>
      <w:r>
        <w:rPr>
          <w:rFonts w:ascii="Calibri" w:cs="Calibri" w:eastAsia="Calibri" w:hAnsi="Calibri"/>
          <w:color w:val="333333"/>
          <w:sz w:val="22"/>
          <w:szCs w:val="22"/>
        </w:rPr>
        <w:t xml:space="preserve">Transparency: Clear and fair pricing with no hidden fees</w:t>
      </w:r>
    </w:p>
    <w:p>
      <w:pPr>
        <w:pStyle w:val="ListParagraph"/>
        <w:numPr>
          <w:ilvl w:val="0"/>
          <w:numId w:val="1"/>
        </w:numPr>
        <w:spacing w:after="60"/>
      </w:pPr>
      <w:r>
        <w:rPr>
          <w:rFonts w:ascii="Calibri" w:cs="Calibri" w:eastAsia="Calibri" w:hAnsi="Calibri"/>
          <w:color w:val="333333"/>
          <w:sz w:val="22"/>
          <w:szCs w:val="22"/>
        </w:rPr>
        <w:t xml:space="preserve">Innovation: Continuously improving our platform with modern technology</w:t>
      </w:r>
    </w:p>
    <w:p>
      <w:pPr>
        <w:pStyle w:val="ListParagraph"/>
        <w:numPr>
          <w:ilvl w:val="0"/>
          <w:numId w:val="1"/>
        </w:numPr>
        <w:spacing w:after="60"/>
      </w:pPr>
      <w:r>
        <w:rPr>
          <w:rFonts w:ascii="Calibri" w:cs="Calibri" w:eastAsia="Calibri" w:hAnsi="Calibri"/>
          <w:color w:val="333333"/>
          <w:sz w:val="22"/>
          <w:szCs w:val="22"/>
        </w:rPr>
        <w:t xml:space="preserve">Compliance: Full adherence to all regulatory requirements set by the Bank of Zambia</w:t>
      </w:r>
    </w:p>
    <w:p>
      <w:r>
        <w:br w:type="page"/>
      </w:r>
    </w:p>
    <w:p>
      <w:pPr>
        <w:pStyle w:val="Heading1"/>
        <w:spacing w:after="120" w:before="300"/>
      </w:pPr>
      <w:r>
        <w:rPr>
          <w:rFonts w:ascii="Calibri" w:cs="Calibri" w:eastAsia="Calibri" w:hAnsi="Calibri"/>
          <w:b/>
          <w:bCs/>
          <w:color w:val="0A6E3C"/>
          <w:sz w:val="32"/>
          <w:szCs w:val="32"/>
        </w:rPr>
        <w:t xml:space="preserve">3. MARKET ANALYSIS</w:t>
      </w:r>
    </w:p>
    <w:p>
      <w:pPr>
        <w:pStyle w:val="Heading2"/>
        <w:spacing w:after="120" w:before="300"/>
      </w:pPr>
      <w:r>
        <w:rPr>
          <w:rFonts w:ascii="Calibri" w:cs="Calibri" w:eastAsia="Calibri" w:hAnsi="Calibri"/>
          <w:b/>
          <w:bCs/>
          <w:color w:val="0A6E3C"/>
          <w:sz w:val="26"/>
          <w:szCs w:val="26"/>
        </w:rPr>
        <w:t xml:space="preserve">3.1 Market Overview</w:t>
      </w:r>
    </w:p>
    <w:p>
      <w:pPr>
        <w:spacing w:after="120" w:before="0"/>
        <w:jc w:val="both"/>
      </w:pPr>
      <w:r>
        <w:rPr>
          <w:rFonts w:ascii="Calibri" w:cs="Calibri" w:eastAsia="Calibri" w:hAnsi="Calibri"/>
          <w:b w:val="false"/>
          <w:bCs w:val="false"/>
          <w:i w:val="false"/>
          <w:iCs w:val="false"/>
          <w:color w:val="333333"/>
          <w:sz w:val="22"/>
          <w:szCs w:val="22"/>
        </w:rPr>
        <w:t xml:space="preserve">Zambia has a population of approximately 20 million people, with mobile phone penetration exceeding 100% (multiple SIM ownership). The Bank of Zambia and ZICTA have been active in promoting digital financial inclusion, creating a favourable regulatory environment for fintech innovation.</w:t>
      </w:r>
    </w:p>
    <w:p>
      <w:pPr>
        <w:spacing w:after="120" w:before="0"/>
        <w:jc w:val="both"/>
      </w:pPr>
      <w:r>
        <w:rPr>
          <w:rFonts w:ascii="Calibri" w:cs="Calibri" w:eastAsia="Calibri" w:hAnsi="Calibri"/>
          <w:b w:val="false"/>
          <w:bCs w:val="false"/>
          <w:i w:val="false"/>
          <w:iCs w:val="false"/>
          <w:color w:val="333333"/>
          <w:sz w:val="22"/>
          <w:szCs w:val="22"/>
        </w:rPr>
        <w:t xml:space="preserve">Key market indicators:</w:t>
      </w:r>
    </w:p>
    <w:p>
      <w:pPr>
        <w:pStyle w:val="ListParagraph"/>
        <w:numPr>
          <w:ilvl w:val="0"/>
          <w:numId w:val="1"/>
        </w:numPr>
        <w:spacing w:after="60"/>
      </w:pPr>
      <w:r>
        <w:rPr>
          <w:rFonts w:ascii="Calibri" w:cs="Calibri" w:eastAsia="Calibri" w:hAnsi="Calibri"/>
          <w:color w:val="333333"/>
          <w:sz w:val="22"/>
          <w:szCs w:val="22"/>
        </w:rPr>
        <w:t xml:space="preserve">Mobile money accounts: Over 15 million registered accounts across all operators</w:t>
      </w:r>
    </w:p>
    <w:p>
      <w:pPr>
        <w:pStyle w:val="ListParagraph"/>
        <w:numPr>
          <w:ilvl w:val="0"/>
          <w:numId w:val="1"/>
        </w:numPr>
        <w:spacing w:after="60"/>
      </w:pPr>
      <w:r>
        <w:rPr>
          <w:rFonts w:ascii="Calibri" w:cs="Calibri" w:eastAsia="Calibri" w:hAnsi="Calibri"/>
          <w:color w:val="333333"/>
          <w:sz w:val="22"/>
          <w:szCs w:val="22"/>
        </w:rPr>
        <w:t xml:space="preserve">Mobile money agents: Over 100,000 registered agents nationwide</w:t>
      </w:r>
    </w:p>
    <w:p>
      <w:pPr>
        <w:pStyle w:val="ListParagraph"/>
        <w:numPr>
          <w:ilvl w:val="0"/>
          <w:numId w:val="1"/>
        </w:numPr>
        <w:spacing w:after="60"/>
      </w:pPr>
      <w:r>
        <w:rPr>
          <w:rFonts w:ascii="Calibri" w:cs="Calibri" w:eastAsia="Calibri" w:hAnsi="Calibri"/>
          <w:color w:val="333333"/>
          <w:sz w:val="22"/>
          <w:szCs w:val="22"/>
        </w:rPr>
        <w:t xml:space="preserve">Smartphone penetration: Approximately 35% and growing rapidly</w:t>
      </w:r>
    </w:p>
    <w:p>
      <w:pPr>
        <w:pStyle w:val="ListParagraph"/>
        <w:numPr>
          <w:ilvl w:val="0"/>
          <w:numId w:val="1"/>
        </w:numPr>
        <w:spacing w:after="60"/>
      </w:pPr>
      <w:r>
        <w:rPr>
          <w:rFonts w:ascii="Calibri" w:cs="Calibri" w:eastAsia="Calibri" w:hAnsi="Calibri"/>
          <w:color w:val="333333"/>
          <w:sz w:val="22"/>
          <w:szCs w:val="22"/>
        </w:rPr>
        <w:t xml:space="preserve">Internet penetration: Over 50% of the population</w:t>
      </w:r>
    </w:p>
    <w:p>
      <w:pPr>
        <w:pStyle w:val="ListParagraph"/>
        <w:numPr>
          <w:ilvl w:val="0"/>
          <w:numId w:val="1"/>
        </w:numPr>
        <w:spacing w:after="60"/>
      </w:pPr>
      <w:r>
        <w:rPr>
          <w:rFonts w:ascii="Calibri" w:cs="Calibri" w:eastAsia="Calibri" w:hAnsi="Calibri"/>
          <w:color w:val="333333"/>
          <w:sz w:val="22"/>
          <w:szCs w:val="22"/>
        </w:rPr>
        <w:t xml:space="preserve">Financial inclusion rate: Approximately 69% of adults have access to some form of financial service</w:t>
      </w:r>
    </w:p>
    <w:p>
      <w:pPr>
        <w:pStyle w:val="Heading2"/>
        <w:spacing w:after="120" w:before="300"/>
      </w:pPr>
      <w:r>
        <w:rPr>
          <w:rFonts w:ascii="Calibri" w:cs="Calibri" w:eastAsia="Calibri" w:hAnsi="Calibri"/>
          <w:b/>
          <w:bCs/>
          <w:color w:val="0A6E3C"/>
          <w:sz w:val="26"/>
          <w:szCs w:val="26"/>
        </w:rPr>
        <w:t xml:space="preserve">3.2 Target Market</w:t>
      </w:r>
    </w:p>
    <w:p>
      <w:pPr>
        <w:spacing w:after="120" w:before="0"/>
        <w:jc w:val="both"/>
      </w:pPr>
      <w:r>
        <w:rPr>
          <w:rFonts w:ascii="Calibri" w:cs="Calibri" w:eastAsia="Calibri" w:hAnsi="Calibri"/>
          <w:b w:val="false"/>
          <w:bCs w:val="false"/>
          <w:i w:val="false"/>
          <w:iCs w:val="false"/>
          <w:color w:val="333333"/>
          <w:sz w:val="22"/>
          <w:szCs w:val="22"/>
        </w:rPr>
        <w:t xml:space="preserve">Monde targets the following market segments:</w:t>
      </w:r>
    </w:p>
    <w:p>
      <w:pPr>
        <w:spacing w:after="120" w:before="0"/>
        <w:jc w:val="both"/>
      </w:pPr>
      <w:r>
        <w:rPr>
          <w:rFonts w:ascii="Calibri" w:cs="Calibri" w:eastAsia="Calibri" w:hAnsi="Calibri"/>
          <w:b/>
          <w:bCs/>
          <w:i w:val="false"/>
          <w:iCs w:val="false"/>
          <w:color w:val="333333"/>
          <w:sz w:val="22"/>
          <w:szCs w:val="22"/>
        </w:rPr>
        <w:t xml:space="preserve">Primary Market (Year 1-2):</w:t>
      </w:r>
    </w:p>
    <w:p>
      <w:pPr>
        <w:pStyle w:val="ListParagraph"/>
        <w:numPr>
          <w:ilvl w:val="0"/>
          <w:numId w:val="1"/>
        </w:numPr>
        <w:spacing w:after="60"/>
      </w:pPr>
      <w:r>
        <w:rPr>
          <w:rFonts w:ascii="Calibri" w:cs="Calibri" w:eastAsia="Calibri" w:hAnsi="Calibri"/>
          <w:color w:val="333333"/>
          <w:sz w:val="22"/>
          <w:szCs w:val="22"/>
        </w:rPr>
        <w:t xml:space="preserve">Urban youth and young professionals (18-35 years) in Lusaka and Copperbelt</w:t>
      </w:r>
    </w:p>
    <w:p>
      <w:pPr>
        <w:pStyle w:val="ListParagraph"/>
        <w:numPr>
          <w:ilvl w:val="0"/>
          <w:numId w:val="1"/>
        </w:numPr>
        <w:spacing w:after="60"/>
      </w:pPr>
      <w:r>
        <w:rPr>
          <w:rFonts w:ascii="Calibri" w:cs="Calibri" w:eastAsia="Calibri" w:hAnsi="Calibri"/>
          <w:color w:val="333333"/>
          <w:sz w:val="22"/>
          <w:szCs w:val="22"/>
        </w:rPr>
        <w:t xml:space="preserve">Small-scale traders and market vendors</w:t>
      </w:r>
    </w:p>
    <w:p>
      <w:pPr>
        <w:pStyle w:val="ListParagraph"/>
        <w:numPr>
          <w:ilvl w:val="0"/>
          <w:numId w:val="1"/>
        </w:numPr>
        <w:spacing w:after="60"/>
      </w:pPr>
      <w:r>
        <w:rPr>
          <w:rFonts w:ascii="Calibri" w:cs="Calibri" w:eastAsia="Calibri" w:hAnsi="Calibri"/>
          <w:color w:val="333333"/>
          <w:sz w:val="22"/>
          <w:szCs w:val="22"/>
        </w:rPr>
        <w:t xml:space="preserve">University and college students</w:t>
      </w:r>
    </w:p>
    <w:p>
      <w:pPr>
        <w:spacing w:after="120" w:before="0"/>
        <w:jc w:val="both"/>
      </w:pPr>
      <w:r>
        <w:rPr>
          <w:rFonts w:ascii="Calibri" w:cs="Calibri" w:eastAsia="Calibri" w:hAnsi="Calibri"/>
          <w:b/>
          <w:bCs/>
          <w:i w:val="false"/>
          <w:iCs w:val="false"/>
          <w:color w:val="333333"/>
          <w:sz w:val="22"/>
          <w:szCs w:val="22"/>
        </w:rPr>
        <w:t xml:space="preserve">Secondary Market (Year 2-3):</w:t>
      </w:r>
    </w:p>
    <w:p>
      <w:pPr>
        <w:pStyle w:val="ListParagraph"/>
        <w:numPr>
          <w:ilvl w:val="0"/>
          <w:numId w:val="1"/>
        </w:numPr>
        <w:spacing w:after="60"/>
      </w:pPr>
      <w:r>
        <w:rPr>
          <w:rFonts w:ascii="Calibri" w:cs="Calibri" w:eastAsia="Calibri" w:hAnsi="Calibri"/>
          <w:color w:val="333333"/>
          <w:sz w:val="22"/>
          <w:szCs w:val="22"/>
        </w:rPr>
        <w:t xml:space="preserve">Small and medium enterprises (SMEs)</w:t>
      </w:r>
    </w:p>
    <w:p>
      <w:pPr>
        <w:pStyle w:val="ListParagraph"/>
        <w:numPr>
          <w:ilvl w:val="0"/>
          <w:numId w:val="1"/>
        </w:numPr>
        <w:spacing w:after="60"/>
      </w:pPr>
      <w:r>
        <w:rPr>
          <w:rFonts w:ascii="Calibri" w:cs="Calibri" w:eastAsia="Calibri" w:hAnsi="Calibri"/>
          <w:color w:val="333333"/>
          <w:sz w:val="22"/>
          <w:szCs w:val="22"/>
        </w:rPr>
        <w:t xml:space="preserve">Peri-urban and rural communities via agent network</w:t>
      </w:r>
    </w:p>
    <w:p>
      <w:pPr>
        <w:pStyle w:val="ListParagraph"/>
        <w:numPr>
          <w:ilvl w:val="0"/>
          <w:numId w:val="1"/>
        </w:numPr>
        <w:spacing w:after="60"/>
      </w:pPr>
      <w:r>
        <w:rPr>
          <w:rFonts w:ascii="Calibri" w:cs="Calibri" w:eastAsia="Calibri" w:hAnsi="Calibri"/>
          <w:color w:val="333333"/>
          <w:sz w:val="22"/>
          <w:szCs w:val="22"/>
        </w:rPr>
        <w:t xml:space="preserve">Cross-border workers (Zambia-DRC, Zambia-Tanzania corridors)</w:t>
      </w:r>
    </w:p>
    <w:p>
      <w:pPr>
        <w:pStyle w:val="Heading2"/>
        <w:spacing w:after="120" w:before="300"/>
      </w:pPr>
      <w:r>
        <w:rPr>
          <w:rFonts w:ascii="Calibri" w:cs="Calibri" w:eastAsia="Calibri" w:hAnsi="Calibri"/>
          <w:b/>
          <w:bCs/>
          <w:color w:val="0A6E3C"/>
          <w:sz w:val="26"/>
          <w:szCs w:val="26"/>
        </w:rPr>
        <w:t xml:space="preserve">3.3 Competitive Landscape</w:t>
      </w:r>
    </w:p>
    <w:p>
      <w:pPr>
        <w:spacing w:after="120" w:before="0"/>
        <w:jc w:val="both"/>
      </w:pPr>
      <w:r>
        <w:rPr>
          <w:rFonts w:ascii="Calibri" w:cs="Calibri" w:eastAsia="Calibri" w:hAnsi="Calibri"/>
          <w:b w:val="false"/>
          <w:bCs w:val="false"/>
          <w:i w:val="false"/>
          <w:iCs w:val="false"/>
          <w:color w:val="333333"/>
          <w:sz w:val="22"/>
          <w:szCs w:val="22"/>
        </w:rPr>
        <w:t xml:space="preserve">The Zambian digital payments market includes: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Competitor</w:t>
            </w:r>
          </w:p>
        </w:tc>
        <w:tc>
          <w:tcPr>
            <w:tcW w:type="pct" w:w="33%"/>
            <w:shd w:color="0A6E3C" w:val="solid"/>
          </w:tcPr>
          <w:p>
            <w:pPr>
              <w:jc w:val="center"/>
            </w:pPr>
            <w:r>
              <w:rPr>
                <w:rFonts w:ascii="Calibri" w:cs="Calibri" w:eastAsia="Calibri" w:hAnsi="Calibri"/>
                <w:b/>
                <w:bCs/>
                <w:color w:val="FFFFFF"/>
                <w:sz w:val="20"/>
                <w:szCs w:val="20"/>
              </w:rPr>
              <w:t xml:space="preserve">Type</w:t>
            </w:r>
          </w:p>
        </w:tc>
        <w:tc>
          <w:tcPr>
            <w:tcW w:type="pct" w:w="33%"/>
            <w:shd w:color="0A6E3C" w:val="solid"/>
          </w:tcPr>
          <w:p>
            <w:pPr>
              <w:jc w:val="center"/>
            </w:pPr>
            <w:r>
              <w:rPr>
                <w:rFonts w:ascii="Calibri" w:cs="Calibri" w:eastAsia="Calibri" w:hAnsi="Calibri"/>
                <w:b/>
                <w:bCs/>
                <w:color w:val="FFFFFF"/>
                <w:sz w:val="20"/>
                <w:szCs w:val="20"/>
              </w:rPr>
              <w:t xml:space="preserve">Monde Advantage</w:t>
            </w:r>
          </w:p>
        </w:tc>
      </w:tr>
      <w:tr>
        <w:tc>
          <w:tcPr>
            <w:tcW w:type="pct" w:w="33%"/>
          </w:tcPr>
          <w:p>
            <w:r>
              <w:rPr>
                <w:rFonts w:ascii="Calibri" w:cs="Calibri" w:eastAsia="Calibri" w:hAnsi="Calibri"/>
                <w:color w:val="333333"/>
                <w:sz w:val="20"/>
                <w:szCs w:val="20"/>
              </w:rPr>
              <w:t xml:space="preserve">Airtel Money</w:t>
            </w:r>
          </w:p>
        </w:tc>
        <w:tc>
          <w:tcPr>
            <w:tcW w:type="pct" w:w="33%"/>
          </w:tcPr>
          <w:p>
            <w:r>
              <w:rPr>
                <w:rFonts w:ascii="Calibri" w:cs="Calibri" w:eastAsia="Calibri" w:hAnsi="Calibri"/>
                <w:color w:val="333333"/>
                <w:sz w:val="20"/>
                <w:szCs w:val="20"/>
              </w:rPr>
              <w:t xml:space="preserve">Operator-locked mobile money</w:t>
            </w:r>
          </w:p>
        </w:tc>
        <w:tc>
          <w:tcPr>
            <w:tcW w:type="pct" w:w="33%"/>
          </w:tcPr>
          <w:p>
            <w:r>
              <w:rPr>
                <w:rFonts w:ascii="Calibri" w:cs="Calibri" w:eastAsia="Calibri" w:hAnsi="Calibri"/>
                <w:color w:val="333333"/>
                <w:sz w:val="20"/>
                <w:szCs w:val="20"/>
              </w:rPr>
              <w:t xml:space="preserve">Network-agnostic, lower fees, modern UX</w:t>
            </w:r>
          </w:p>
        </w:tc>
      </w:tr>
      <w:tr>
        <w:tc>
          <w:tcPr>
            <w:tcW w:type="pct" w:w="33%"/>
          </w:tcPr>
          <w:p>
            <w:r>
              <w:rPr>
                <w:rFonts w:ascii="Calibri" w:cs="Calibri" w:eastAsia="Calibri" w:hAnsi="Calibri"/>
                <w:color w:val="333333"/>
                <w:sz w:val="20"/>
                <w:szCs w:val="20"/>
              </w:rPr>
              <w:t xml:space="preserve">MTN MoMo</w:t>
            </w:r>
          </w:p>
        </w:tc>
        <w:tc>
          <w:tcPr>
            <w:tcW w:type="pct" w:w="33%"/>
          </w:tcPr>
          <w:p>
            <w:r>
              <w:rPr>
                <w:rFonts w:ascii="Calibri" w:cs="Calibri" w:eastAsia="Calibri" w:hAnsi="Calibri"/>
                <w:color w:val="333333"/>
                <w:sz w:val="20"/>
                <w:szCs w:val="20"/>
              </w:rPr>
              <w:t xml:space="preserve">Operator-locked mobile money</w:t>
            </w:r>
          </w:p>
        </w:tc>
        <w:tc>
          <w:tcPr>
            <w:tcW w:type="pct" w:w="33%"/>
          </w:tcPr>
          <w:p>
            <w:r>
              <w:rPr>
                <w:rFonts w:ascii="Calibri" w:cs="Calibri" w:eastAsia="Calibri" w:hAnsi="Calibri"/>
                <w:color w:val="333333"/>
                <w:sz w:val="20"/>
                <w:szCs w:val="20"/>
              </w:rPr>
              <w:t xml:space="preserve">Network-agnostic, QR/NFC payments</w:t>
            </w:r>
          </w:p>
        </w:tc>
      </w:tr>
      <w:tr>
        <w:tc>
          <w:tcPr>
            <w:tcW w:type="pct" w:w="33%"/>
          </w:tcPr>
          <w:p>
            <w:r>
              <w:rPr>
                <w:rFonts w:ascii="Calibri" w:cs="Calibri" w:eastAsia="Calibri" w:hAnsi="Calibri"/>
                <w:color w:val="333333"/>
                <w:sz w:val="20"/>
                <w:szCs w:val="20"/>
              </w:rPr>
              <w:t xml:space="preserve">Zamtel Kwacha</w:t>
            </w:r>
          </w:p>
        </w:tc>
        <w:tc>
          <w:tcPr>
            <w:tcW w:type="pct" w:w="33%"/>
          </w:tcPr>
          <w:p>
            <w:r>
              <w:rPr>
                <w:rFonts w:ascii="Calibri" w:cs="Calibri" w:eastAsia="Calibri" w:hAnsi="Calibri"/>
                <w:color w:val="333333"/>
                <w:sz w:val="20"/>
                <w:szCs w:val="20"/>
              </w:rPr>
              <w:t xml:space="preserve">Operator-locked mobile money</w:t>
            </w:r>
          </w:p>
        </w:tc>
        <w:tc>
          <w:tcPr>
            <w:tcW w:type="pct" w:w="33%"/>
          </w:tcPr>
          <w:p>
            <w:r>
              <w:rPr>
                <w:rFonts w:ascii="Calibri" w:cs="Calibri" w:eastAsia="Calibri" w:hAnsi="Calibri"/>
                <w:color w:val="333333"/>
                <w:sz w:val="20"/>
                <w:szCs w:val="20"/>
              </w:rPr>
              <w:t xml:space="preserve">Network-agnostic, wider coverage</w:t>
            </w:r>
          </w:p>
        </w:tc>
      </w:tr>
      <w:tr>
        <w:tc>
          <w:tcPr>
            <w:tcW w:type="pct" w:w="33%"/>
          </w:tcPr>
          <w:p>
            <w:r>
              <w:rPr>
                <w:rFonts w:ascii="Calibri" w:cs="Calibri" w:eastAsia="Calibri" w:hAnsi="Calibri"/>
                <w:color w:val="333333"/>
                <w:sz w:val="20"/>
                <w:szCs w:val="20"/>
              </w:rPr>
              <w:t xml:space="preserve">SparkPay</w:t>
            </w:r>
          </w:p>
        </w:tc>
        <w:tc>
          <w:tcPr>
            <w:tcW w:type="pct" w:w="33%"/>
          </w:tcPr>
          <w:p>
            <w:r>
              <w:rPr>
                <w:rFonts w:ascii="Calibri" w:cs="Calibri" w:eastAsia="Calibri" w:hAnsi="Calibri"/>
                <w:color w:val="333333"/>
                <w:sz w:val="20"/>
                <w:szCs w:val="20"/>
              </w:rPr>
              <w:t xml:space="preserve">Third-party wallet</w:t>
            </w:r>
          </w:p>
        </w:tc>
        <w:tc>
          <w:tcPr>
            <w:tcW w:type="pct" w:w="33%"/>
          </w:tcPr>
          <w:p>
            <w:r>
              <w:rPr>
                <w:rFonts w:ascii="Calibri" w:cs="Calibri" w:eastAsia="Calibri" w:hAnsi="Calibri"/>
                <w:color w:val="333333"/>
                <w:sz w:val="20"/>
                <w:szCs w:val="20"/>
              </w:rPr>
              <w:t xml:space="preserve">Lower fees, agent network, faster onboarding</w:t>
            </w:r>
          </w:p>
        </w:tc>
      </w:tr>
      <w:tr>
        <w:tc>
          <w:tcPr>
            <w:tcW w:type="pct" w:w="33%"/>
          </w:tcPr>
          <w:p>
            <w:r>
              <w:rPr>
                <w:rFonts w:ascii="Calibri" w:cs="Calibri" w:eastAsia="Calibri" w:hAnsi="Calibri"/>
                <w:color w:val="333333"/>
                <w:sz w:val="20"/>
                <w:szCs w:val="20"/>
              </w:rPr>
              <w:t xml:space="preserve">Kazang</w:t>
            </w:r>
          </w:p>
        </w:tc>
        <w:tc>
          <w:tcPr>
            <w:tcW w:type="pct" w:w="33%"/>
          </w:tcPr>
          <w:p>
            <w:r>
              <w:rPr>
                <w:rFonts w:ascii="Calibri" w:cs="Calibri" w:eastAsia="Calibri" w:hAnsi="Calibri"/>
                <w:color w:val="333333"/>
                <w:sz w:val="20"/>
                <w:szCs w:val="20"/>
              </w:rPr>
              <w:t xml:space="preserve">Agent platform</w:t>
            </w:r>
          </w:p>
        </w:tc>
        <w:tc>
          <w:tcPr>
            <w:tcW w:type="pct" w:w="33%"/>
          </w:tcPr>
          <w:p>
            <w:r>
              <w:rPr>
                <w:rFonts w:ascii="Calibri" w:cs="Calibri" w:eastAsia="Calibri" w:hAnsi="Calibri"/>
                <w:color w:val="333333"/>
                <w:sz w:val="20"/>
                <w:szCs w:val="20"/>
              </w:rPr>
              <w:t xml:space="preserve">Consumer-focused, P2P capability, digital-first</w:t>
            </w:r>
          </w:p>
        </w:tc>
      </w:tr>
    </w:tbl>
    <w:p>
      <w:pPr>
        <w:spacing w:after="200"/>
      </w:pPr>
    </w:p>
    <w:p>
      <w:pPr>
        <w:pStyle w:val="Heading2"/>
        <w:spacing w:after="120" w:before="300"/>
      </w:pPr>
      <w:r>
        <w:rPr>
          <w:rFonts w:ascii="Calibri" w:cs="Calibri" w:eastAsia="Calibri" w:hAnsi="Calibri"/>
          <w:b/>
          <w:bCs/>
          <w:color w:val="0A6E3C"/>
          <w:sz w:val="26"/>
          <w:szCs w:val="26"/>
        </w:rPr>
        <w:t xml:space="preserve">3.4 Competitive Advantages</w:t>
      </w:r>
    </w:p>
    <w:p>
      <w:pPr>
        <w:pStyle w:val="ListParagraph"/>
        <w:numPr>
          <w:ilvl w:val="0"/>
          <w:numId w:val="1"/>
        </w:numPr>
        <w:spacing w:after="60"/>
      </w:pPr>
      <w:r>
        <w:rPr>
          <w:rFonts w:ascii="Calibri" w:cs="Calibri" w:eastAsia="Calibri" w:hAnsi="Calibri"/>
          <w:color w:val="333333"/>
          <w:sz w:val="22"/>
          <w:szCs w:val="22"/>
        </w:rPr>
        <w:t xml:space="preserve">Interoperability: Works across all mobile money providers and banks</w:t>
      </w:r>
    </w:p>
    <w:p>
      <w:pPr>
        <w:pStyle w:val="ListParagraph"/>
        <w:numPr>
          <w:ilvl w:val="0"/>
          <w:numId w:val="1"/>
        </w:numPr>
        <w:spacing w:after="60"/>
      </w:pPr>
      <w:r>
        <w:rPr>
          <w:rFonts w:ascii="Calibri" w:cs="Calibri" w:eastAsia="Calibri" w:hAnsi="Calibri"/>
          <w:color w:val="333333"/>
          <w:sz w:val="22"/>
          <w:szCs w:val="22"/>
        </w:rPr>
        <w:t xml:space="preserve">Modern User Experience: Clean, intuitive mobile app with QR code and NFC payments</w:t>
      </w:r>
    </w:p>
    <w:p>
      <w:pPr>
        <w:pStyle w:val="ListParagraph"/>
        <w:numPr>
          <w:ilvl w:val="0"/>
          <w:numId w:val="1"/>
        </w:numPr>
        <w:spacing w:after="60"/>
      </w:pPr>
      <w:r>
        <w:rPr>
          <w:rFonts w:ascii="Calibri" w:cs="Calibri" w:eastAsia="Calibri" w:hAnsi="Calibri"/>
          <w:color w:val="333333"/>
          <w:sz w:val="22"/>
          <w:szCs w:val="22"/>
        </w:rPr>
        <w:t xml:space="preserve">Competitive Pricing: Lower fees than traditional mobile money services</w:t>
      </w:r>
    </w:p>
    <w:p>
      <w:pPr>
        <w:pStyle w:val="ListParagraph"/>
        <w:numPr>
          <w:ilvl w:val="0"/>
          <w:numId w:val="1"/>
        </w:numPr>
        <w:spacing w:after="60"/>
      </w:pPr>
      <w:r>
        <w:rPr>
          <w:rFonts w:ascii="Calibri" w:cs="Calibri" w:eastAsia="Calibri" w:hAnsi="Calibri"/>
          <w:color w:val="333333"/>
          <w:sz w:val="22"/>
          <w:szCs w:val="22"/>
        </w:rPr>
        <w:t xml:space="preserve">Agent Network: Cash-in/cash-out services for users who prefer cash</w:t>
      </w:r>
    </w:p>
    <w:p>
      <w:pPr>
        <w:pStyle w:val="ListParagraph"/>
        <w:numPr>
          <w:ilvl w:val="0"/>
          <w:numId w:val="1"/>
        </w:numPr>
        <w:spacing w:after="60"/>
      </w:pPr>
      <w:r>
        <w:rPr>
          <w:rFonts w:ascii="Calibri" w:cs="Calibri" w:eastAsia="Calibri" w:hAnsi="Calibri"/>
          <w:color w:val="333333"/>
          <w:sz w:val="22"/>
          <w:szCs w:val="22"/>
        </w:rPr>
        <w:t xml:space="preserve">Real-time Processing: Instant P2P payments with live balance updates</w:t>
      </w:r>
    </w:p>
    <w:p>
      <w:pPr>
        <w:pStyle w:val="ListParagraph"/>
        <w:numPr>
          <w:ilvl w:val="0"/>
          <w:numId w:val="1"/>
        </w:numPr>
        <w:spacing w:after="60"/>
      </w:pPr>
      <w:r>
        <w:rPr>
          <w:rFonts w:ascii="Calibri" w:cs="Calibri" w:eastAsia="Calibri" w:hAnsi="Calibri"/>
          <w:color w:val="333333"/>
          <w:sz w:val="22"/>
          <w:szCs w:val="22"/>
        </w:rPr>
        <w:t xml:space="preserve">Three-Click Transactions: Maximum of three taps to complete any transaction</w:t>
      </w:r>
    </w:p>
    <w:p>
      <w:r>
        <w:br w:type="page"/>
      </w:r>
    </w:p>
    <w:p>
      <w:pPr>
        <w:pStyle w:val="Heading1"/>
        <w:spacing w:after="120" w:before="300"/>
      </w:pPr>
      <w:r>
        <w:rPr>
          <w:rFonts w:ascii="Calibri" w:cs="Calibri" w:eastAsia="Calibri" w:hAnsi="Calibri"/>
          <w:b/>
          <w:bCs/>
          <w:color w:val="0A6E3C"/>
          <w:sz w:val="32"/>
          <w:szCs w:val="32"/>
        </w:rPr>
        <w:t xml:space="preserve">4. PRODUCTS AND SERVICES</w:t>
      </w:r>
    </w:p>
    <w:p>
      <w:pPr>
        <w:pStyle w:val="Heading2"/>
        <w:spacing w:after="120" w:before="300"/>
      </w:pPr>
      <w:r>
        <w:rPr>
          <w:rFonts w:ascii="Calibri" w:cs="Calibri" w:eastAsia="Calibri" w:hAnsi="Calibri"/>
          <w:b/>
          <w:bCs/>
          <w:color w:val="0A6E3C"/>
          <w:sz w:val="26"/>
          <w:szCs w:val="26"/>
        </w:rPr>
        <w:t xml:space="preserve">4.1 Service Portfolio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Service</w:t>
            </w:r>
          </w:p>
        </w:tc>
        <w:tc>
          <w:tcPr>
            <w:tcW w:type="pct" w:w="33%"/>
            <w:shd w:color="0A6E3C" w:val="solid"/>
          </w:tcPr>
          <w:p>
            <w:pPr>
              <w:jc w:val="center"/>
            </w:pPr>
            <w:r>
              <w:rPr>
                <w:rFonts w:ascii="Calibri" w:cs="Calibri" w:eastAsia="Calibri" w:hAnsi="Calibri"/>
                <w:b/>
                <w:bCs/>
                <w:color w:val="FFFFFF"/>
                <w:sz w:val="20"/>
                <w:szCs w:val="20"/>
              </w:rPr>
              <w:t xml:space="preserve">Description</w:t>
            </w:r>
          </w:p>
        </w:tc>
        <w:tc>
          <w:tcPr>
            <w:tcW w:type="pct" w:w="33%"/>
            <w:shd w:color="0A6E3C" w:val="solid"/>
          </w:tcPr>
          <w:p>
            <w:pPr>
              <w:jc w:val="center"/>
            </w:pPr>
            <w:r>
              <w:rPr>
                <w:rFonts w:ascii="Calibri" w:cs="Calibri" w:eastAsia="Calibri" w:hAnsi="Calibri"/>
                <w:b/>
                <w:bCs/>
                <w:color w:val="FFFFFF"/>
                <w:sz w:val="20"/>
                <w:szCs w:val="20"/>
              </w:rPr>
              <w:t xml:space="preserve">Target Users</w:t>
            </w:r>
          </w:p>
        </w:tc>
      </w:tr>
      <w:tr>
        <w:tc>
          <w:tcPr>
            <w:tcW w:type="pct" w:w="33%"/>
          </w:tcPr>
          <w:p>
            <w:r>
              <w:rPr>
                <w:rFonts w:ascii="Calibri" w:cs="Calibri" w:eastAsia="Calibri" w:hAnsi="Calibri"/>
                <w:color w:val="333333"/>
                <w:sz w:val="20"/>
                <w:szCs w:val="20"/>
              </w:rPr>
              <w:t xml:space="preserve">P2P Payments</w:t>
            </w:r>
          </w:p>
        </w:tc>
        <w:tc>
          <w:tcPr>
            <w:tcW w:type="pct" w:w="33%"/>
          </w:tcPr>
          <w:p>
            <w:r>
              <w:rPr>
                <w:rFonts w:ascii="Calibri" w:cs="Calibri" w:eastAsia="Calibri" w:hAnsi="Calibri"/>
                <w:color w:val="333333"/>
                <w:sz w:val="20"/>
                <w:szCs w:val="20"/>
              </w:rPr>
              <w:t xml:space="preserve">Send/receive money via phone, QR code, or NFC</w:t>
            </w:r>
          </w:p>
        </w:tc>
        <w:tc>
          <w:tcPr>
            <w:tcW w:type="pct" w:w="33%"/>
          </w:tcPr>
          <w:p>
            <w:r>
              <w:rPr>
                <w:rFonts w:ascii="Calibri" w:cs="Calibri" w:eastAsia="Calibri" w:hAnsi="Calibri"/>
                <w:color w:val="333333"/>
                <w:sz w:val="20"/>
                <w:szCs w:val="20"/>
              </w:rPr>
              <w:t xml:space="preserve">All users</w:t>
            </w:r>
          </w:p>
        </w:tc>
      </w:tr>
      <w:tr>
        <w:tc>
          <w:tcPr>
            <w:tcW w:type="pct" w:w="33%"/>
          </w:tcPr>
          <w:p>
            <w:r>
              <w:rPr>
                <w:rFonts w:ascii="Calibri" w:cs="Calibri" w:eastAsia="Calibri" w:hAnsi="Calibri"/>
                <w:color w:val="333333"/>
                <w:sz w:val="20"/>
                <w:szCs w:val="20"/>
              </w:rPr>
              <w:t xml:space="preserve">Wallet Top-Up</w:t>
            </w:r>
          </w:p>
        </w:tc>
        <w:tc>
          <w:tcPr>
            <w:tcW w:type="pct" w:w="33%"/>
          </w:tcPr>
          <w:p>
            <w:r>
              <w:rPr>
                <w:rFonts w:ascii="Calibri" w:cs="Calibri" w:eastAsia="Calibri" w:hAnsi="Calibri"/>
                <w:color w:val="333333"/>
                <w:sz w:val="20"/>
                <w:szCs w:val="20"/>
              </w:rPr>
              <w:t xml:space="preserve">Load funds from mobile money or bank card</w:t>
            </w:r>
          </w:p>
        </w:tc>
        <w:tc>
          <w:tcPr>
            <w:tcW w:type="pct" w:w="33%"/>
          </w:tcPr>
          <w:p>
            <w:r>
              <w:rPr>
                <w:rFonts w:ascii="Calibri" w:cs="Calibri" w:eastAsia="Calibri" w:hAnsi="Calibri"/>
                <w:color w:val="333333"/>
                <w:sz w:val="20"/>
                <w:szCs w:val="20"/>
              </w:rPr>
              <w:t xml:space="preserve">All users</w:t>
            </w:r>
          </w:p>
        </w:tc>
      </w:tr>
      <w:tr>
        <w:tc>
          <w:tcPr>
            <w:tcW w:type="pct" w:w="33%"/>
          </w:tcPr>
          <w:p>
            <w:r>
              <w:rPr>
                <w:rFonts w:ascii="Calibri" w:cs="Calibri" w:eastAsia="Calibri" w:hAnsi="Calibri"/>
                <w:color w:val="333333"/>
                <w:sz w:val="20"/>
                <w:szCs w:val="20"/>
              </w:rPr>
              <w:t xml:space="preserve">Wallet Withdrawal</w:t>
            </w:r>
          </w:p>
        </w:tc>
        <w:tc>
          <w:tcPr>
            <w:tcW w:type="pct" w:w="33%"/>
          </w:tcPr>
          <w:p>
            <w:r>
              <w:rPr>
                <w:rFonts w:ascii="Calibri" w:cs="Calibri" w:eastAsia="Calibri" w:hAnsi="Calibri"/>
                <w:color w:val="333333"/>
                <w:sz w:val="20"/>
                <w:szCs w:val="20"/>
              </w:rPr>
              <w:t xml:space="preserve">Cash out to mobile money or bank account</w:t>
            </w:r>
          </w:p>
        </w:tc>
        <w:tc>
          <w:tcPr>
            <w:tcW w:type="pct" w:w="33%"/>
          </w:tcPr>
          <w:p>
            <w:r>
              <w:rPr>
                <w:rFonts w:ascii="Calibri" w:cs="Calibri" w:eastAsia="Calibri" w:hAnsi="Calibri"/>
                <w:color w:val="333333"/>
                <w:sz w:val="20"/>
                <w:szCs w:val="20"/>
              </w:rPr>
              <w:t xml:space="preserve">All users</w:t>
            </w:r>
          </w:p>
        </w:tc>
      </w:tr>
      <w:tr>
        <w:tc>
          <w:tcPr>
            <w:tcW w:type="pct" w:w="33%"/>
          </w:tcPr>
          <w:p>
            <w:r>
              <w:rPr>
                <w:rFonts w:ascii="Calibri" w:cs="Calibri" w:eastAsia="Calibri" w:hAnsi="Calibri"/>
                <w:color w:val="333333"/>
                <w:sz w:val="20"/>
                <w:szCs w:val="20"/>
              </w:rPr>
              <w:t xml:space="preserve">Agent Cash-In</w:t>
            </w:r>
          </w:p>
        </w:tc>
        <w:tc>
          <w:tcPr>
            <w:tcW w:type="pct" w:w="33%"/>
          </w:tcPr>
          <w:p>
            <w:r>
              <w:rPr>
                <w:rFonts w:ascii="Calibri" w:cs="Calibri" w:eastAsia="Calibri" w:hAnsi="Calibri"/>
                <w:color w:val="333333"/>
                <w:sz w:val="20"/>
                <w:szCs w:val="20"/>
              </w:rPr>
              <w:t xml:space="preserve">Deposit cash via agent</w:t>
            </w:r>
          </w:p>
        </w:tc>
        <w:tc>
          <w:tcPr>
            <w:tcW w:type="pct" w:w="33%"/>
          </w:tcPr>
          <w:p>
            <w:r>
              <w:rPr>
                <w:rFonts w:ascii="Calibri" w:cs="Calibri" w:eastAsia="Calibri" w:hAnsi="Calibri"/>
                <w:color w:val="333333"/>
                <w:sz w:val="20"/>
                <w:szCs w:val="20"/>
              </w:rPr>
              <w:t xml:space="preserve">Cash-preferring users</w:t>
            </w:r>
          </w:p>
        </w:tc>
      </w:tr>
      <w:tr>
        <w:tc>
          <w:tcPr>
            <w:tcW w:type="pct" w:w="33%"/>
          </w:tcPr>
          <w:p>
            <w:r>
              <w:rPr>
                <w:rFonts w:ascii="Calibri" w:cs="Calibri" w:eastAsia="Calibri" w:hAnsi="Calibri"/>
                <w:color w:val="333333"/>
                <w:sz w:val="20"/>
                <w:szCs w:val="20"/>
              </w:rPr>
              <w:t xml:space="preserve">Agent Cash-Out</w:t>
            </w:r>
          </w:p>
        </w:tc>
        <w:tc>
          <w:tcPr>
            <w:tcW w:type="pct" w:w="33%"/>
          </w:tcPr>
          <w:p>
            <w:r>
              <w:rPr>
                <w:rFonts w:ascii="Calibri" w:cs="Calibri" w:eastAsia="Calibri" w:hAnsi="Calibri"/>
                <w:color w:val="333333"/>
                <w:sz w:val="20"/>
                <w:szCs w:val="20"/>
              </w:rPr>
              <w:t xml:space="preserve">Withdraw cash via agent</w:t>
            </w:r>
          </w:p>
        </w:tc>
        <w:tc>
          <w:tcPr>
            <w:tcW w:type="pct" w:w="33%"/>
          </w:tcPr>
          <w:p>
            <w:r>
              <w:rPr>
                <w:rFonts w:ascii="Calibri" w:cs="Calibri" w:eastAsia="Calibri" w:hAnsi="Calibri"/>
                <w:color w:val="333333"/>
                <w:sz w:val="20"/>
                <w:szCs w:val="20"/>
              </w:rPr>
              <w:t xml:space="preserve">Cash-preferring users</w:t>
            </w:r>
          </w:p>
        </w:tc>
      </w:tr>
      <w:tr>
        <w:tc>
          <w:tcPr>
            <w:tcW w:type="pct" w:w="33%"/>
          </w:tcPr>
          <w:p>
            <w:r>
              <w:rPr>
                <w:rFonts w:ascii="Calibri" w:cs="Calibri" w:eastAsia="Calibri" w:hAnsi="Calibri"/>
                <w:color w:val="333333"/>
                <w:sz w:val="20"/>
                <w:szCs w:val="20"/>
              </w:rPr>
              <w:t xml:space="preserve">QR Payments</w:t>
            </w:r>
          </w:p>
        </w:tc>
        <w:tc>
          <w:tcPr>
            <w:tcW w:type="pct" w:w="33%"/>
          </w:tcPr>
          <w:p>
            <w:r>
              <w:rPr>
                <w:rFonts w:ascii="Calibri" w:cs="Calibri" w:eastAsia="Calibri" w:hAnsi="Calibri"/>
                <w:color w:val="333333"/>
                <w:sz w:val="20"/>
                <w:szCs w:val="20"/>
              </w:rPr>
              <w:t xml:space="preserve">Scan-to-pay for quick transfers</w:t>
            </w:r>
          </w:p>
        </w:tc>
        <w:tc>
          <w:tcPr>
            <w:tcW w:type="pct" w:w="33%"/>
          </w:tcPr>
          <w:p>
            <w:r>
              <w:rPr>
                <w:rFonts w:ascii="Calibri" w:cs="Calibri" w:eastAsia="Calibri" w:hAnsi="Calibri"/>
                <w:color w:val="333333"/>
                <w:sz w:val="20"/>
                <w:szCs w:val="20"/>
              </w:rPr>
              <w:t xml:space="preserve">All users</w:t>
            </w:r>
          </w:p>
        </w:tc>
      </w:tr>
      <w:tr>
        <w:tc>
          <w:tcPr>
            <w:tcW w:type="pct" w:w="33%"/>
          </w:tcPr>
          <w:p>
            <w:r>
              <w:rPr>
                <w:rFonts w:ascii="Calibri" w:cs="Calibri" w:eastAsia="Calibri" w:hAnsi="Calibri"/>
                <w:color w:val="333333"/>
                <w:sz w:val="20"/>
                <w:szCs w:val="20"/>
              </w:rPr>
              <w:t xml:space="preserve">NFC Payments</w:t>
            </w:r>
          </w:p>
        </w:tc>
        <w:tc>
          <w:tcPr>
            <w:tcW w:type="pct" w:w="33%"/>
          </w:tcPr>
          <w:p>
            <w:r>
              <w:rPr>
                <w:rFonts w:ascii="Calibri" w:cs="Calibri" w:eastAsia="Calibri" w:hAnsi="Calibri"/>
                <w:color w:val="333333"/>
                <w:sz w:val="20"/>
                <w:szCs w:val="20"/>
              </w:rPr>
              <w:t xml:space="preserve">Tap-to-pay contactless transfers</w:t>
            </w:r>
          </w:p>
        </w:tc>
        <w:tc>
          <w:tcPr>
            <w:tcW w:type="pct" w:w="33%"/>
          </w:tcPr>
          <w:p>
            <w:r>
              <w:rPr>
                <w:rFonts w:ascii="Calibri" w:cs="Calibri" w:eastAsia="Calibri" w:hAnsi="Calibri"/>
                <w:color w:val="333333"/>
                <w:sz w:val="20"/>
                <w:szCs w:val="20"/>
              </w:rPr>
              <w:t xml:space="preserve">Smartphone users</w:t>
            </w:r>
          </w:p>
        </w:tc>
      </w:tr>
    </w:tbl>
    <w:p>
      <w:pPr>
        <w:spacing w:after="200"/>
      </w:pPr>
    </w:p>
    <w:p>
      <w:pPr>
        <w:pStyle w:val="Heading2"/>
        <w:spacing w:after="120" w:before="300"/>
      </w:pPr>
      <w:r>
        <w:rPr>
          <w:rFonts w:ascii="Calibri" w:cs="Calibri" w:eastAsia="Calibri" w:hAnsi="Calibri"/>
          <w:b/>
          <w:bCs/>
          <w:color w:val="0A6E3C"/>
          <w:sz w:val="26"/>
          <w:szCs w:val="26"/>
        </w:rPr>
        <w:t xml:space="preserve">4.2 Fee Structure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Transaction Type</w:t>
            </w:r>
          </w:p>
        </w:tc>
        <w:tc>
          <w:tcPr>
            <w:tcW w:type="pct" w:w="25%"/>
            <w:shd w:color="0A6E3C" w:val="solid"/>
          </w:tcPr>
          <w:p>
            <w:pPr>
              <w:jc w:val="center"/>
            </w:pPr>
            <w:r>
              <w:rPr>
                <w:rFonts w:ascii="Calibri" w:cs="Calibri" w:eastAsia="Calibri" w:hAnsi="Calibri"/>
                <w:b/>
                <w:bCs/>
                <w:color w:val="FFFFFF"/>
                <w:sz w:val="20"/>
                <w:szCs w:val="20"/>
              </w:rPr>
              <w:t xml:space="preserve">Fee</w:t>
            </w:r>
          </w:p>
        </w:tc>
        <w:tc>
          <w:tcPr>
            <w:tcW w:type="pct" w:w="25%"/>
            <w:shd w:color="0A6E3C" w:val="solid"/>
          </w:tcPr>
          <w:p>
            <w:pPr>
              <w:jc w:val="center"/>
            </w:pPr>
            <w:r>
              <w:rPr>
                <w:rFonts w:ascii="Calibri" w:cs="Calibri" w:eastAsia="Calibri" w:hAnsi="Calibri"/>
                <w:b/>
                <w:bCs/>
                <w:color w:val="FFFFFF"/>
                <w:sz w:val="20"/>
                <w:szCs w:val="20"/>
              </w:rPr>
              <w:t xml:space="preserve">Who Pays</w:t>
            </w:r>
          </w:p>
        </w:tc>
        <w:tc>
          <w:tcPr>
            <w:tcW w:type="pct" w:w="25%"/>
            <w:shd w:color="0A6E3C" w:val="solid"/>
          </w:tcPr>
          <w:p>
            <w:pPr>
              <w:jc w:val="center"/>
            </w:pPr>
            <w:r>
              <w:rPr>
                <w:rFonts w:ascii="Calibri" w:cs="Calibri" w:eastAsia="Calibri" w:hAnsi="Calibri"/>
                <w:b/>
                <w:bCs/>
                <w:color w:val="FFFFFF"/>
                <w:sz w:val="20"/>
                <w:szCs w:val="20"/>
              </w:rPr>
              <w:t xml:space="preserve">Revenue Model</w:t>
            </w:r>
          </w:p>
        </w:tc>
      </w:tr>
      <w:tr>
        <w:tc>
          <w:tcPr>
            <w:tcW w:type="pct" w:w="25%"/>
          </w:tcPr>
          <w:p>
            <w:r>
              <w:rPr>
                <w:rFonts w:ascii="Calibri" w:cs="Calibri" w:eastAsia="Calibri" w:hAnsi="Calibri"/>
                <w:color w:val="333333"/>
                <w:sz w:val="20"/>
                <w:szCs w:val="20"/>
              </w:rPr>
              <w:t xml:space="preserve">P2P Payment (up to K500)</w:t>
            </w:r>
          </w:p>
        </w:tc>
        <w:tc>
          <w:tcPr>
            <w:tcW w:type="pct" w:w="25%"/>
          </w:tcPr>
          <w:p>
            <w:r>
              <w:rPr>
                <w:rFonts w:ascii="Calibri" w:cs="Calibri" w:eastAsia="Calibri" w:hAnsi="Calibri"/>
                <w:color w:val="333333"/>
                <w:sz w:val="20"/>
                <w:szCs w:val="20"/>
              </w:rPr>
              <w:t xml:space="preserve">Free</w:t>
            </w:r>
          </w:p>
        </w:tc>
        <w:tc>
          <w:tcPr>
            <w:tcW w:type="pct" w:w="25%"/>
          </w:tcPr>
          <w:p>
            <w:r>
              <w:rPr>
                <w:rFonts w:ascii="Calibri" w:cs="Calibri" w:eastAsia="Calibri" w:hAnsi="Calibri"/>
                <w:color w:val="333333"/>
                <w:sz w:val="20"/>
                <w:szCs w:val="20"/>
              </w:rPr>
              <w:t xml:space="preserve">N/A</w:t>
            </w:r>
          </w:p>
        </w:tc>
        <w:tc>
          <w:tcPr>
            <w:tcW w:type="pct" w:w="25%"/>
          </w:tcPr>
          <w:p>
            <w:r>
              <w:rPr>
                <w:rFonts w:ascii="Calibri" w:cs="Calibri" w:eastAsia="Calibri" w:hAnsi="Calibri"/>
                <w:color w:val="333333"/>
                <w:sz w:val="20"/>
                <w:szCs w:val="20"/>
              </w:rPr>
              <w:t xml:space="preserve">User acquisition</w:t>
            </w:r>
          </w:p>
        </w:tc>
      </w:tr>
      <w:tr>
        <w:tc>
          <w:tcPr>
            <w:tcW w:type="pct" w:w="25%"/>
          </w:tcPr>
          <w:p>
            <w:r>
              <w:rPr>
                <w:rFonts w:ascii="Calibri" w:cs="Calibri" w:eastAsia="Calibri" w:hAnsi="Calibri"/>
                <w:color w:val="333333"/>
                <w:sz w:val="20"/>
                <w:szCs w:val="20"/>
              </w:rPr>
              <w:t xml:space="preserve">P2P Payment (above K500)</w:t>
            </w:r>
          </w:p>
        </w:tc>
        <w:tc>
          <w:tcPr>
            <w:tcW w:type="pct" w:w="25%"/>
          </w:tcPr>
          <w:p>
            <w:r>
              <w:rPr>
                <w:rFonts w:ascii="Calibri" w:cs="Calibri" w:eastAsia="Calibri" w:hAnsi="Calibri"/>
                <w:color w:val="333333"/>
                <w:sz w:val="20"/>
                <w:szCs w:val="20"/>
              </w:rPr>
              <w:t xml:space="preserve">0.5% of amount</w:t>
            </w:r>
          </w:p>
        </w:tc>
        <w:tc>
          <w:tcPr>
            <w:tcW w:type="pct" w:w="25%"/>
          </w:tcPr>
          <w:p>
            <w:r>
              <w:rPr>
                <w:rFonts w:ascii="Calibri" w:cs="Calibri" w:eastAsia="Calibri" w:hAnsi="Calibri"/>
                <w:color w:val="333333"/>
                <w:sz w:val="20"/>
                <w:szCs w:val="20"/>
              </w:rPr>
              <w:t xml:space="preserve">Sender</w:t>
            </w:r>
          </w:p>
        </w:tc>
        <w:tc>
          <w:tcPr>
            <w:tcW w:type="pct" w:w="25%"/>
          </w:tcPr>
          <w:p>
            <w:r>
              <w:rPr>
                <w:rFonts w:ascii="Calibri" w:cs="Calibri" w:eastAsia="Calibri" w:hAnsi="Calibri"/>
                <w:color w:val="333333"/>
                <w:sz w:val="20"/>
                <w:szCs w:val="20"/>
              </w:rPr>
              <w:t xml:space="preserve">Transaction fee</w:t>
            </w:r>
          </w:p>
        </w:tc>
      </w:tr>
      <w:tr>
        <w:tc>
          <w:tcPr>
            <w:tcW w:type="pct" w:w="25%"/>
          </w:tcPr>
          <w:p>
            <w:r>
              <w:rPr>
                <w:rFonts w:ascii="Calibri" w:cs="Calibri" w:eastAsia="Calibri" w:hAnsi="Calibri"/>
                <w:color w:val="333333"/>
                <w:sz w:val="20"/>
                <w:szCs w:val="20"/>
              </w:rPr>
              <w:t xml:space="preserve">Wallet Top-Up (MoMo)</w:t>
            </w:r>
          </w:p>
        </w:tc>
        <w:tc>
          <w:tcPr>
            <w:tcW w:type="pct" w:w="25%"/>
          </w:tcPr>
          <w:p>
            <w:r>
              <w:rPr>
                <w:rFonts w:ascii="Calibri" w:cs="Calibri" w:eastAsia="Calibri" w:hAnsi="Calibri"/>
                <w:color w:val="333333"/>
                <w:sz w:val="20"/>
                <w:szCs w:val="20"/>
              </w:rPr>
              <w:t xml:space="preserve">3% of amount</w:t>
            </w:r>
          </w:p>
        </w:tc>
        <w:tc>
          <w:tcPr>
            <w:tcW w:type="pct" w:w="25%"/>
          </w:tcPr>
          <w:p>
            <w:r>
              <w:rPr>
                <w:rFonts w:ascii="Calibri" w:cs="Calibri" w:eastAsia="Calibri" w:hAnsi="Calibri"/>
                <w:color w:val="333333"/>
                <w:sz w:val="20"/>
                <w:szCs w:val="20"/>
              </w:rPr>
              <w:t xml:space="preserve">User</w:t>
            </w:r>
          </w:p>
        </w:tc>
        <w:tc>
          <w:tcPr>
            <w:tcW w:type="pct" w:w="25%"/>
          </w:tcPr>
          <w:p>
            <w:r>
              <w:rPr>
                <w:rFonts w:ascii="Calibri" w:cs="Calibri" w:eastAsia="Calibri" w:hAnsi="Calibri"/>
                <w:color w:val="333333"/>
                <w:sz w:val="20"/>
                <w:szCs w:val="20"/>
              </w:rPr>
              <w:t xml:space="preserve">Collection fee</w:t>
            </w:r>
          </w:p>
        </w:tc>
      </w:tr>
      <w:tr>
        <w:tc>
          <w:tcPr>
            <w:tcW w:type="pct" w:w="25%"/>
          </w:tcPr>
          <w:p>
            <w:r>
              <w:rPr>
                <w:rFonts w:ascii="Calibri" w:cs="Calibri" w:eastAsia="Calibri" w:hAnsi="Calibri"/>
                <w:color w:val="333333"/>
                <w:sz w:val="20"/>
                <w:szCs w:val="20"/>
              </w:rPr>
              <w:t xml:space="preserve">Wallet Top-Up (Card)</w:t>
            </w:r>
          </w:p>
        </w:tc>
        <w:tc>
          <w:tcPr>
            <w:tcW w:type="pct" w:w="25%"/>
          </w:tcPr>
          <w:p>
            <w:r>
              <w:rPr>
                <w:rFonts w:ascii="Calibri" w:cs="Calibri" w:eastAsia="Calibri" w:hAnsi="Calibri"/>
                <w:color w:val="333333"/>
                <w:sz w:val="20"/>
                <w:szCs w:val="20"/>
              </w:rPr>
              <w:t xml:space="preserve">4% of amount</w:t>
            </w:r>
          </w:p>
        </w:tc>
        <w:tc>
          <w:tcPr>
            <w:tcW w:type="pct" w:w="25%"/>
          </w:tcPr>
          <w:p>
            <w:r>
              <w:rPr>
                <w:rFonts w:ascii="Calibri" w:cs="Calibri" w:eastAsia="Calibri" w:hAnsi="Calibri"/>
                <w:color w:val="333333"/>
                <w:sz w:val="20"/>
                <w:szCs w:val="20"/>
              </w:rPr>
              <w:t xml:space="preserve">User</w:t>
            </w:r>
          </w:p>
        </w:tc>
        <w:tc>
          <w:tcPr>
            <w:tcW w:type="pct" w:w="25%"/>
          </w:tcPr>
          <w:p>
            <w:r>
              <w:rPr>
                <w:rFonts w:ascii="Calibri" w:cs="Calibri" w:eastAsia="Calibri" w:hAnsi="Calibri"/>
                <w:color w:val="333333"/>
                <w:sz w:val="20"/>
                <w:szCs w:val="20"/>
              </w:rPr>
              <w:t xml:space="preserve">Collection fee (at cost)</w:t>
            </w:r>
          </w:p>
        </w:tc>
      </w:tr>
      <w:tr>
        <w:tc>
          <w:tcPr>
            <w:tcW w:type="pct" w:w="25%"/>
          </w:tcPr>
          <w:p>
            <w:r>
              <w:rPr>
                <w:rFonts w:ascii="Calibri" w:cs="Calibri" w:eastAsia="Calibri" w:hAnsi="Calibri"/>
                <w:color w:val="333333"/>
                <w:sz w:val="20"/>
                <w:szCs w:val="20"/>
              </w:rPr>
              <w:t xml:space="preserve">Wallet Withdrawal</w:t>
            </w:r>
          </w:p>
        </w:tc>
        <w:tc>
          <w:tcPr>
            <w:tcW w:type="pct" w:w="25%"/>
          </w:tcPr>
          <w:p>
            <w:r>
              <w:rPr>
                <w:rFonts w:ascii="Calibri" w:cs="Calibri" w:eastAsia="Calibri" w:hAnsi="Calibri"/>
                <w:color w:val="333333"/>
                <w:sz w:val="20"/>
                <w:szCs w:val="20"/>
              </w:rPr>
              <w:t xml:space="preserve">3% of amount</w:t>
            </w:r>
          </w:p>
        </w:tc>
        <w:tc>
          <w:tcPr>
            <w:tcW w:type="pct" w:w="25%"/>
          </w:tcPr>
          <w:p>
            <w:r>
              <w:rPr>
                <w:rFonts w:ascii="Calibri" w:cs="Calibri" w:eastAsia="Calibri" w:hAnsi="Calibri"/>
                <w:color w:val="333333"/>
                <w:sz w:val="20"/>
                <w:szCs w:val="20"/>
              </w:rPr>
              <w:t xml:space="preserve">User</w:t>
            </w:r>
          </w:p>
        </w:tc>
        <w:tc>
          <w:tcPr>
            <w:tcW w:type="pct" w:w="25%"/>
          </w:tcPr>
          <w:p>
            <w:r>
              <w:rPr>
                <w:rFonts w:ascii="Calibri" w:cs="Calibri" w:eastAsia="Calibri" w:hAnsi="Calibri"/>
                <w:color w:val="333333"/>
                <w:sz w:val="20"/>
                <w:szCs w:val="20"/>
              </w:rPr>
              <w:t xml:space="preserve">Disbursement fee</w:t>
            </w:r>
          </w:p>
        </w:tc>
      </w:tr>
      <w:tr>
        <w:tc>
          <w:tcPr>
            <w:tcW w:type="pct" w:w="25%"/>
          </w:tcPr>
          <w:p>
            <w:r>
              <w:rPr>
                <w:rFonts w:ascii="Calibri" w:cs="Calibri" w:eastAsia="Calibri" w:hAnsi="Calibri"/>
                <w:color w:val="333333"/>
                <w:sz w:val="20"/>
                <w:szCs w:val="20"/>
              </w:rPr>
              <w:t xml:space="preserve">Agent Cash-In (Deposit)</w:t>
            </w:r>
          </w:p>
        </w:tc>
        <w:tc>
          <w:tcPr>
            <w:tcW w:type="pct" w:w="25%"/>
          </w:tcPr>
          <w:p>
            <w:r>
              <w:rPr>
                <w:rFonts w:ascii="Calibri" w:cs="Calibri" w:eastAsia="Calibri" w:hAnsi="Calibri"/>
                <w:color w:val="333333"/>
                <w:sz w:val="20"/>
                <w:szCs w:val="20"/>
              </w:rPr>
              <w:t xml:space="preserve">0.5% of amount</w:t>
            </w:r>
          </w:p>
        </w:tc>
        <w:tc>
          <w:tcPr>
            <w:tcW w:type="pct" w:w="25%"/>
          </w:tcPr>
          <w:p>
            <w:r>
              <w:rPr>
                <w:rFonts w:ascii="Calibri" w:cs="Calibri" w:eastAsia="Calibri" w:hAnsi="Calibri"/>
                <w:color w:val="333333"/>
                <w:sz w:val="20"/>
                <w:szCs w:val="20"/>
              </w:rPr>
              <w:t xml:space="preserve">Monde (to agent)</w:t>
            </w:r>
          </w:p>
        </w:tc>
        <w:tc>
          <w:tcPr>
            <w:tcW w:type="pct" w:w="25%"/>
          </w:tcPr>
          <w:p>
            <w:r>
              <w:rPr>
                <w:rFonts w:ascii="Calibri" w:cs="Calibri" w:eastAsia="Calibri" w:hAnsi="Calibri"/>
                <w:color w:val="333333"/>
                <w:sz w:val="20"/>
                <w:szCs w:val="20"/>
              </w:rPr>
              <w:t xml:space="preserve">Agent commission</w:t>
            </w:r>
          </w:p>
        </w:tc>
      </w:tr>
      <w:tr>
        <w:tc>
          <w:tcPr>
            <w:tcW w:type="pct" w:w="25%"/>
          </w:tcPr>
          <w:p>
            <w:r>
              <w:rPr>
                <w:rFonts w:ascii="Calibri" w:cs="Calibri" w:eastAsia="Calibri" w:hAnsi="Calibri"/>
                <w:color w:val="333333"/>
                <w:sz w:val="20"/>
                <w:szCs w:val="20"/>
              </w:rPr>
              <w:t xml:space="preserve">Agent Cash-Out</w:t>
            </w:r>
          </w:p>
        </w:tc>
        <w:tc>
          <w:tcPr>
            <w:tcW w:type="pct" w:w="25%"/>
          </w:tcPr>
          <w:p>
            <w:r>
              <w:rPr>
                <w:rFonts w:ascii="Calibri" w:cs="Calibri" w:eastAsia="Calibri" w:hAnsi="Calibri"/>
                <w:color w:val="333333"/>
                <w:sz w:val="20"/>
                <w:szCs w:val="20"/>
              </w:rPr>
              <w:t xml:space="preserve">K2.50 - K50.00 (tiered)</w:t>
            </w:r>
          </w:p>
        </w:tc>
        <w:tc>
          <w:tcPr>
            <w:tcW w:type="pct" w:w="25%"/>
          </w:tcPr>
          <w:p>
            <w:r>
              <w:rPr>
                <w:rFonts w:ascii="Calibri" w:cs="Calibri" w:eastAsia="Calibri" w:hAnsi="Calibri"/>
                <w:color w:val="333333"/>
                <w:sz w:val="20"/>
                <w:szCs w:val="20"/>
              </w:rPr>
              <w:t xml:space="preserve">Customer</w:t>
            </w:r>
          </w:p>
        </w:tc>
        <w:tc>
          <w:tcPr>
            <w:tcW w:type="pct" w:w="25%"/>
          </w:tcPr>
          <w:p>
            <w:r>
              <w:rPr>
                <w:rFonts w:ascii="Calibri" w:cs="Calibri" w:eastAsia="Calibri" w:hAnsi="Calibri"/>
                <w:color w:val="333333"/>
                <w:sz w:val="20"/>
                <w:szCs w:val="20"/>
              </w:rPr>
              <w:t xml:space="preserve">30% to Monde, 70% to agent</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Detailed fee tables are provided in the separate document: "Product Pricing and Fee Structure."</w:t>
      </w:r>
    </w:p>
    <w:p>
      <w:r>
        <w:br w:type="page"/>
      </w:r>
    </w:p>
    <w:p>
      <w:pPr>
        <w:pStyle w:val="Heading1"/>
        <w:spacing w:after="120" w:before="300"/>
      </w:pPr>
      <w:r>
        <w:rPr>
          <w:rFonts w:ascii="Calibri" w:cs="Calibri" w:eastAsia="Calibri" w:hAnsi="Calibri"/>
          <w:b/>
          <w:bCs/>
          <w:color w:val="0A6E3C"/>
          <w:sz w:val="32"/>
          <w:szCs w:val="32"/>
        </w:rPr>
        <w:t xml:space="preserve">5. REVENUE MODEL</w:t>
      </w:r>
    </w:p>
    <w:p>
      <w:pPr>
        <w:pStyle w:val="Heading2"/>
        <w:spacing w:after="120" w:before="300"/>
      </w:pPr>
      <w:r>
        <w:rPr>
          <w:rFonts w:ascii="Calibri" w:cs="Calibri" w:eastAsia="Calibri" w:hAnsi="Calibri"/>
          <w:b/>
          <w:bCs/>
          <w:color w:val="0A6E3C"/>
          <w:sz w:val="26"/>
          <w:szCs w:val="26"/>
        </w:rPr>
        <w:t xml:space="preserve">5.1 Revenue Streams</w:t>
      </w:r>
    </w:p>
    <w:p>
      <w:pPr>
        <w:spacing w:after="120" w:before="0"/>
        <w:jc w:val="both"/>
      </w:pPr>
      <w:r>
        <w:rPr>
          <w:rFonts w:ascii="Calibri" w:cs="Calibri" w:eastAsia="Calibri" w:hAnsi="Calibri"/>
          <w:b w:val="false"/>
          <w:bCs w:val="false"/>
          <w:i w:val="false"/>
          <w:iCs w:val="false"/>
          <w:color w:val="333333"/>
          <w:sz w:val="22"/>
          <w:szCs w:val="22"/>
        </w:rPr>
        <w:t xml:space="preserve">Monde generates revenue through the following streams:</w:t>
      </w:r>
    </w:p>
    <w:p>
      <w:pPr>
        <w:pStyle w:val="ListParagraph"/>
        <w:numPr>
          <w:ilvl w:val="0"/>
          <w:numId w:val="1"/>
        </w:numPr>
        <w:spacing w:after="60"/>
      </w:pPr>
      <w:r>
        <w:rPr>
          <w:rFonts w:ascii="Calibri" w:cs="Calibri" w:eastAsia="Calibri" w:hAnsi="Calibri"/>
          <w:color w:val="333333"/>
          <w:sz w:val="22"/>
          <w:szCs w:val="22"/>
        </w:rPr>
        <w:t xml:space="preserve">Transaction Fees: P2P payment fees on transactions above K500 (0.5% of amount)</w:t>
      </w:r>
    </w:p>
    <w:p>
      <w:pPr>
        <w:pStyle w:val="ListParagraph"/>
        <w:numPr>
          <w:ilvl w:val="0"/>
          <w:numId w:val="1"/>
        </w:numPr>
        <w:spacing w:after="60"/>
      </w:pPr>
      <w:r>
        <w:rPr>
          <w:rFonts w:ascii="Calibri" w:cs="Calibri" w:eastAsia="Calibri" w:hAnsi="Calibri"/>
          <w:color w:val="333333"/>
          <w:sz w:val="22"/>
          <w:szCs w:val="22"/>
        </w:rPr>
        <w:t xml:space="preserve">Top-Up Fees: 3% fee on wallet loading from external sources</w:t>
      </w:r>
    </w:p>
    <w:p>
      <w:pPr>
        <w:pStyle w:val="ListParagraph"/>
        <w:numPr>
          <w:ilvl w:val="0"/>
          <w:numId w:val="1"/>
        </w:numPr>
        <w:spacing w:after="60"/>
      </w:pPr>
      <w:r>
        <w:rPr>
          <w:rFonts w:ascii="Calibri" w:cs="Calibri" w:eastAsia="Calibri" w:hAnsi="Calibri"/>
          <w:color w:val="333333"/>
          <w:sz w:val="22"/>
          <w:szCs w:val="22"/>
        </w:rPr>
        <w:t xml:space="preserve">Withdrawal Fees: 3% fee on wallet cash-out to external accounts</w:t>
      </w:r>
    </w:p>
    <w:p>
      <w:pPr>
        <w:pStyle w:val="ListParagraph"/>
        <w:numPr>
          <w:ilvl w:val="0"/>
          <w:numId w:val="1"/>
        </w:numPr>
        <w:spacing w:after="60"/>
      </w:pPr>
      <w:r>
        <w:rPr>
          <w:rFonts w:ascii="Calibri" w:cs="Calibri" w:eastAsia="Calibri" w:hAnsi="Calibri"/>
          <w:color w:val="333333"/>
          <w:sz w:val="22"/>
          <w:szCs w:val="22"/>
        </w:rPr>
        <w:t xml:space="preserve">Cash-Out Fees: 30% share of tiered cash-out fees (K2.50 to K50.00)</w:t>
      </w:r>
    </w:p>
    <w:p>
      <w:pPr>
        <w:pStyle w:val="ListParagraph"/>
        <w:numPr>
          <w:ilvl w:val="0"/>
          <w:numId w:val="1"/>
        </w:numPr>
        <w:spacing w:after="60"/>
      </w:pPr>
      <w:r>
        <w:rPr>
          <w:rFonts w:ascii="Calibri" w:cs="Calibri" w:eastAsia="Calibri" w:hAnsi="Calibri"/>
          <w:color w:val="333333"/>
          <w:sz w:val="22"/>
          <w:szCs w:val="22"/>
        </w:rPr>
        <w:t xml:space="preserve">Float Interest: Interest earned on pooled customer funds held in trust account (future)</w:t>
      </w:r>
    </w:p>
    <w:p>
      <w:pPr>
        <w:pStyle w:val="ListParagraph"/>
        <w:numPr>
          <w:ilvl w:val="0"/>
          <w:numId w:val="1"/>
        </w:numPr>
        <w:spacing w:after="60"/>
      </w:pPr>
      <w:r>
        <w:rPr>
          <w:rFonts w:ascii="Calibri" w:cs="Calibri" w:eastAsia="Calibri" w:hAnsi="Calibri"/>
          <w:color w:val="333333"/>
          <w:sz w:val="22"/>
          <w:szCs w:val="22"/>
        </w:rPr>
        <w:t xml:space="preserve">Merchant Services: Transaction fees from merchant integrations (future, Year 2-3)</w:t>
      </w:r>
    </w:p>
    <w:p>
      <w:pPr>
        <w:pStyle w:val="Heading2"/>
        <w:spacing w:after="120" w:before="300"/>
      </w:pPr>
      <w:r>
        <w:rPr>
          <w:rFonts w:ascii="Calibri" w:cs="Calibri" w:eastAsia="Calibri" w:hAnsi="Calibri"/>
          <w:b/>
          <w:bCs/>
          <w:color w:val="0A6E3C"/>
          <w:sz w:val="26"/>
          <w:szCs w:val="26"/>
        </w:rPr>
        <w:t xml:space="preserve">5.2 Key Assumptions</w:t>
      </w:r>
    </w:p>
    <w:p>
      <w:pPr>
        <w:spacing w:after="120" w:before="0"/>
        <w:jc w:val="both"/>
      </w:pPr>
      <w:r>
        <w:rPr>
          <w:rFonts w:ascii="Calibri" w:cs="Calibri" w:eastAsia="Calibri" w:hAnsi="Calibri"/>
          <w:b w:val="false"/>
          <w:bCs w:val="false"/>
          <w:i w:val="false"/>
          <w:iCs w:val="false"/>
          <w:color w:val="333333"/>
          <w:sz w:val="22"/>
          <w:szCs w:val="22"/>
        </w:rPr>
        <w:t xml:space="preserve">The following assumptions underlie the financial projections:</w:t>
      </w:r>
    </w:p>
    <w:p>
      <w:pPr>
        <w:pStyle w:val="ListParagraph"/>
        <w:numPr>
          <w:ilvl w:val="0"/>
          <w:numId w:val="1"/>
        </w:numPr>
        <w:spacing w:after="60"/>
      </w:pPr>
      <w:r>
        <w:rPr>
          <w:rFonts w:ascii="Calibri" w:cs="Calibri" w:eastAsia="Calibri" w:hAnsi="Calibri"/>
          <w:color w:val="333333"/>
          <w:sz w:val="22"/>
          <w:szCs w:val="22"/>
        </w:rPr>
        <w:t xml:space="preserve">Average top-up amount: K200 (Year 1), K300 (Year 2), K400 (Year 3)</w:t>
      </w:r>
    </w:p>
    <w:p>
      <w:pPr>
        <w:pStyle w:val="ListParagraph"/>
        <w:numPr>
          <w:ilvl w:val="0"/>
          <w:numId w:val="1"/>
        </w:numPr>
        <w:spacing w:after="60"/>
      </w:pPr>
      <w:r>
        <w:rPr>
          <w:rFonts w:ascii="Calibri" w:cs="Calibri" w:eastAsia="Calibri" w:hAnsi="Calibri"/>
          <w:color w:val="333333"/>
          <w:sz w:val="22"/>
          <w:szCs w:val="22"/>
        </w:rPr>
        <w:t xml:space="preserve">Average P2P transaction: K150 (Year 1), K200 (Year 2), K250 (Year 3)</w:t>
      </w:r>
    </w:p>
    <w:p>
      <w:pPr>
        <w:pStyle w:val="ListParagraph"/>
        <w:numPr>
          <w:ilvl w:val="0"/>
          <w:numId w:val="1"/>
        </w:numPr>
        <w:spacing w:after="60"/>
      </w:pPr>
      <w:r>
        <w:rPr>
          <w:rFonts w:ascii="Calibri" w:cs="Calibri" w:eastAsia="Calibri" w:hAnsi="Calibri"/>
          <w:color w:val="333333"/>
          <w:sz w:val="22"/>
          <w:szCs w:val="22"/>
        </w:rPr>
        <w:t xml:space="preserve">Average transactions per active user per month: 4 (Year 1), 6 (Year 2), 8 (Year 3)</w:t>
      </w:r>
    </w:p>
    <w:p>
      <w:pPr>
        <w:pStyle w:val="ListParagraph"/>
        <w:numPr>
          <w:ilvl w:val="0"/>
          <w:numId w:val="1"/>
        </w:numPr>
        <w:spacing w:after="60"/>
      </w:pPr>
      <w:r>
        <w:rPr>
          <w:rFonts w:ascii="Calibri" w:cs="Calibri" w:eastAsia="Calibri" w:hAnsi="Calibri"/>
          <w:color w:val="333333"/>
          <w:sz w:val="22"/>
          <w:szCs w:val="22"/>
        </w:rPr>
        <w:t xml:space="preserve">User acquisition cost: K15 per user (digital marketing, referrals)</w:t>
      </w:r>
    </w:p>
    <w:p>
      <w:pPr>
        <w:pStyle w:val="ListParagraph"/>
        <w:numPr>
          <w:ilvl w:val="0"/>
          <w:numId w:val="1"/>
        </w:numPr>
        <w:spacing w:after="60"/>
      </w:pPr>
      <w:r>
        <w:rPr>
          <w:rFonts w:ascii="Calibri" w:cs="Calibri" w:eastAsia="Calibri" w:hAnsi="Calibri"/>
          <w:color w:val="333333"/>
          <w:sz w:val="22"/>
          <w:szCs w:val="22"/>
        </w:rPr>
        <w:t xml:space="preserve">Monthly active user rate: 40% of registered users (Year 1), 50% (Year 2), 55% (Year 3)</w:t>
      </w:r>
    </w:p>
    <w:p>
      <w:pPr>
        <w:pStyle w:val="ListParagraph"/>
        <w:numPr>
          <w:ilvl w:val="0"/>
          <w:numId w:val="1"/>
        </w:numPr>
        <w:spacing w:after="60"/>
      </w:pPr>
      <w:r>
        <w:rPr>
          <w:rFonts w:ascii="Calibri" w:cs="Calibri" w:eastAsia="Calibri" w:hAnsi="Calibri"/>
          <w:color w:val="333333"/>
          <w:sz w:val="22"/>
          <w:szCs w:val="22"/>
        </w:rPr>
        <w:t xml:space="preserve">Agent network growth: 50 agents (Year 1), 200 agents (Year 2), 500 agents (Year 3)</w:t>
      </w:r>
    </w:p>
    <w:p>
      <w:pPr>
        <w:pStyle w:val="ListParagraph"/>
        <w:numPr>
          <w:ilvl w:val="0"/>
          <w:numId w:val="1"/>
        </w:numPr>
        <w:spacing w:after="60"/>
      </w:pPr>
      <w:r>
        <w:rPr>
          <w:rFonts w:ascii="Calibri" w:cs="Calibri" w:eastAsia="Calibri" w:hAnsi="Calibri"/>
          <w:color w:val="333333"/>
          <w:sz w:val="22"/>
          <w:szCs w:val="22"/>
        </w:rPr>
        <w:t xml:space="preserve">Churn rate: 5% monthly (Year 1), 3% (Year 2), 2% (Year 3)</w:t>
      </w:r>
    </w:p>
    <w:p>
      <w:pPr>
        <w:pStyle w:val="Heading1"/>
        <w:spacing w:after="120" w:before="300"/>
      </w:pPr>
      <w:r>
        <w:rPr>
          <w:rFonts w:ascii="Calibri" w:cs="Calibri" w:eastAsia="Calibri" w:hAnsi="Calibri"/>
          <w:b/>
          <w:bCs/>
          <w:color w:val="0A6E3C"/>
          <w:sz w:val="32"/>
          <w:szCs w:val="32"/>
        </w:rPr>
        <w:t xml:space="preserve">6. THREE-YEAR FINANCIAL PROJECTIONS</w:t>
      </w:r>
    </w:p>
    <w:p>
      <w:pPr>
        <w:pStyle w:val="Heading2"/>
        <w:spacing w:after="120" w:before="300"/>
      </w:pPr>
      <w:r>
        <w:rPr>
          <w:rFonts w:ascii="Calibri" w:cs="Calibri" w:eastAsia="Calibri" w:hAnsi="Calibri"/>
          <w:b/>
          <w:bCs/>
          <w:color w:val="0A6E3C"/>
          <w:sz w:val="26"/>
          <w:szCs w:val="26"/>
        </w:rPr>
        <w:t xml:space="preserve">6.1 User Growth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Metric</w:t>
            </w:r>
          </w:p>
        </w:tc>
        <w:tc>
          <w:tcPr>
            <w:tcW w:type="pct" w:w="25%"/>
            <w:shd w:color="0A6E3C" w:val="solid"/>
          </w:tcPr>
          <w:p>
            <w:pPr>
              <w:jc w:val="center"/>
            </w:pPr>
            <w:r>
              <w:rPr>
                <w:rFonts w:ascii="Calibri" w:cs="Calibri" w:eastAsia="Calibri" w:hAnsi="Calibri"/>
                <w:b/>
                <w:bCs/>
                <w:color w:val="FFFFFF"/>
                <w:sz w:val="20"/>
                <w:szCs w:val="20"/>
              </w:rPr>
              <w:t xml:space="preserve">Year 1</w:t>
            </w:r>
          </w:p>
        </w:tc>
        <w:tc>
          <w:tcPr>
            <w:tcW w:type="pct" w:w="25%"/>
            <w:shd w:color="0A6E3C" w:val="solid"/>
          </w:tcPr>
          <w:p>
            <w:pPr>
              <w:jc w:val="center"/>
            </w:pPr>
            <w:r>
              <w:rPr>
                <w:rFonts w:ascii="Calibri" w:cs="Calibri" w:eastAsia="Calibri" w:hAnsi="Calibri"/>
                <w:b/>
                <w:bCs/>
                <w:color w:val="FFFFFF"/>
                <w:sz w:val="20"/>
                <w:szCs w:val="20"/>
              </w:rPr>
              <w:t xml:space="preserve">Year 2</w:t>
            </w:r>
          </w:p>
        </w:tc>
        <w:tc>
          <w:tcPr>
            <w:tcW w:type="pct" w:w="25%"/>
            <w:shd w:color="0A6E3C" w:val="solid"/>
          </w:tcPr>
          <w:p>
            <w:pPr>
              <w:jc w:val="center"/>
            </w:pPr>
            <w:r>
              <w:rPr>
                <w:rFonts w:ascii="Calibri" w:cs="Calibri" w:eastAsia="Calibri" w:hAnsi="Calibri"/>
                <w:b/>
                <w:bCs/>
                <w:color w:val="FFFFFF"/>
                <w:sz w:val="20"/>
                <w:szCs w:val="20"/>
              </w:rPr>
              <w:t xml:space="preserve">Year 3</w:t>
            </w:r>
          </w:p>
        </w:tc>
      </w:tr>
      <w:tr>
        <w:tc>
          <w:tcPr>
            <w:tcW w:type="pct" w:w="25%"/>
          </w:tcPr>
          <w:p>
            <w:r>
              <w:rPr>
                <w:rFonts w:ascii="Calibri" w:cs="Calibri" w:eastAsia="Calibri" w:hAnsi="Calibri"/>
                <w:color w:val="333333"/>
                <w:sz w:val="20"/>
                <w:szCs w:val="20"/>
              </w:rPr>
              <w:t xml:space="preserve">Registered Users</w:t>
            </w:r>
          </w:p>
        </w:tc>
        <w:tc>
          <w:tcPr>
            <w:tcW w:type="pct" w:w="25%"/>
          </w:tcPr>
          <w:p>
            <w:r>
              <w:rPr>
                <w:rFonts w:ascii="Calibri" w:cs="Calibri" w:eastAsia="Calibri" w:hAnsi="Calibri"/>
                <w:color w:val="333333"/>
                <w:sz w:val="20"/>
                <w:szCs w:val="20"/>
              </w:rPr>
              <w:t xml:space="preserve">50,000</w:t>
            </w:r>
          </w:p>
        </w:tc>
        <w:tc>
          <w:tcPr>
            <w:tcW w:type="pct" w:w="25%"/>
          </w:tcPr>
          <w:p>
            <w:r>
              <w:rPr>
                <w:rFonts w:ascii="Calibri" w:cs="Calibri" w:eastAsia="Calibri" w:hAnsi="Calibri"/>
                <w:color w:val="333333"/>
                <w:sz w:val="20"/>
                <w:szCs w:val="20"/>
              </w:rPr>
              <w:t xml:space="preserve">200,000</w:t>
            </w:r>
          </w:p>
        </w:tc>
        <w:tc>
          <w:tcPr>
            <w:tcW w:type="pct" w:w="25%"/>
          </w:tcPr>
          <w:p>
            <w:r>
              <w:rPr>
                <w:rFonts w:ascii="Calibri" w:cs="Calibri" w:eastAsia="Calibri" w:hAnsi="Calibri"/>
                <w:color w:val="333333"/>
                <w:sz w:val="20"/>
                <w:szCs w:val="20"/>
              </w:rPr>
              <w:t xml:space="preserve">500,000</w:t>
            </w:r>
          </w:p>
        </w:tc>
      </w:tr>
      <w:tr>
        <w:tc>
          <w:tcPr>
            <w:tcW w:type="pct" w:w="25%"/>
          </w:tcPr>
          <w:p>
            <w:r>
              <w:rPr>
                <w:rFonts w:ascii="Calibri" w:cs="Calibri" w:eastAsia="Calibri" w:hAnsi="Calibri"/>
                <w:color w:val="333333"/>
                <w:sz w:val="20"/>
                <w:szCs w:val="20"/>
              </w:rPr>
              <w:t xml:space="preserve">Monthly Active Users (MAU)</w:t>
            </w:r>
          </w:p>
        </w:tc>
        <w:tc>
          <w:tcPr>
            <w:tcW w:type="pct" w:w="25%"/>
          </w:tcPr>
          <w:p>
            <w:r>
              <w:rPr>
                <w:rFonts w:ascii="Calibri" w:cs="Calibri" w:eastAsia="Calibri" w:hAnsi="Calibri"/>
                <w:color w:val="333333"/>
                <w:sz w:val="20"/>
                <w:szCs w:val="20"/>
              </w:rPr>
              <w:t xml:space="preserve">20,000</w:t>
            </w:r>
          </w:p>
        </w:tc>
        <w:tc>
          <w:tcPr>
            <w:tcW w:type="pct" w:w="25%"/>
          </w:tcPr>
          <w:p>
            <w:r>
              <w:rPr>
                <w:rFonts w:ascii="Calibri" w:cs="Calibri" w:eastAsia="Calibri" w:hAnsi="Calibri"/>
                <w:color w:val="333333"/>
                <w:sz w:val="20"/>
                <w:szCs w:val="20"/>
              </w:rPr>
              <w:t xml:space="preserve">100,000</w:t>
            </w:r>
          </w:p>
        </w:tc>
        <w:tc>
          <w:tcPr>
            <w:tcW w:type="pct" w:w="25%"/>
          </w:tcPr>
          <w:p>
            <w:r>
              <w:rPr>
                <w:rFonts w:ascii="Calibri" w:cs="Calibri" w:eastAsia="Calibri" w:hAnsi="Calibri"/>
                <w:color w:val="333333"/>
                <w:sz w:val="20"/>
                <w:szCs w:val="20"/>
              </w:rPr>
              <w:t xml:space="preserve">275,000</w:t>
            </w:r>
          </w:p>
        </w:tc>
      </w:tr>
      <w:tr>
        <w:tc>
          <w:tcPr>
            <w:tcW w:type="pct" w:w="25%"/>
          </w:tcPr>
          <w:p>
            <w:r>
              <w:rPr>
                <w:rFonts w:ascii="Calibri" w:cs="Calibri" w:eastAsia="Calibri" w:hAnsi="Calibri"/>
                <w:color w:val="333333"/>
                <w:sz w:val="20"/>
                <w:szCs w:val="20"/>
              </w:rPr>
              <w:t xml:space="preserve">Agents</w:t>
            </w:r>
          </w:p>
        </w:tc>
        <w:tc>
          <w:tcPr>
            <w:tcW w:type="pct" w:w="25%"/>
          </w:tcPr>
          <w:p>
            <w:r>
              <w:rPr>
                <w:rFonts w:ascii="Calibri" w:cs="Calibri" w:eastAsia="Calibri" w:hAnsi="Calibri"/>
                <w:color w:val="333333"/>
                <w:sz w:val="20"/>
                <w:szCs w:val="20"/>
              </w:rPr>
              <w:t xml:space="preserve">50</w:t>
            </w:r>
          </w:p>
        </w:tc>
        <w:tc>
          <w:tcPr>
            <w:tcW w:type="pct" w:w="25%"/>
          </w:tcPr>
          <w:p>
            <w:r>
              <w:rPr>
                <w:rFonts w:ascii="Calibri" w:cs="Calibri" w:eastAsia="Calibri" w:hAnsi="Calibri"/>
                <w:color w:val="333333"/>
                <w:sz w:val="20"/>
                <w:szCs w:val="20"/>
              </w:rPr>
              <w:t xml:space="preserve">200</w:t>
            </w:r>
          </w:p>
        </w:tc>
        <w:tc>
          <w:tcPr>
            <w:tcW w:type="pct" w:w="25%"/>
          </w:tcPr>
          <w:p>
            <w:r>
              <w:rPr>
                <w:rFonts w:ascii="Calibri" w:cs="Calibri" w:eastAsia="Calibri" w:hAnsi="Calibri"/>
                <w:color w:val="333333"/>
                <w:sz w:val="20"/>
                <w:szCs w:val="20"/>
              </w:rPr>
              <w:t xml:space="preserve">500</w:t>
            </w:r>
          </w:p>
        </w:tc>
      </w:tr>
      <w:tr>
        <w:tc>
          <w:tcPr>
            <w:tcW w:type="pct" w:w="25%"/>
          </w:tcPr>
          <w:p>
            <w:r>
              <w:rPr>
                <w:rFonts w:ascii="Calibri" w:cs="Calibri" w:eastAsia="Calibri" w:hAnsi="Calibri"/>
                <w:color w:val="333333"/>
                <w:sz w:val="20"/>
                <w:szCs w:val="20"/>
              </w:rPr>
              <w:t xml:space="preserve">Transactions per Month</w:t>
            </w:r>
          </w:p>
        </w:tc>
        <w:tc>
          <w:tcPr>
            <w:tcW w:type="pct" w:w="25%"/>
          </w:tcPr>
          <w:p>
            <w:r>
              <w:rPr>
                <w:rFonts w:ascii="Calibri" w:cs="Calibri" w:eastAsia="Calibri" w:hAnsi="Calibri"/>
                <w:color w:val="333333"/>
                <w:sz w:val="20"/>
                <w:szCs w:val="20"/>
              </w:rPr>
              <w:t xml:space="preserve">80,000</w:t>
            </w:r>
          </w:p>
        </w:tc>
        <w:tc>
          <w:tcPr>
            <w:tcW w:type="pct" w:w="25%"/>
          </w:tcPr>
          <w:p>
            <w:r>
              <w:rPr>
                <w:rFonts w:ascii="Calibri" w:cs="Calibri" w:eastAsia="Calibri" w:hAnsi="Calibri"/>
                <w:color w:val="333333"/>
                <w:sz w:val="20"/>
                <w:szCs w:val="20"/>
              </w:rPr>
              <w:t xml:space="preserve">600,000</w:t>
            </w:r>
          </w:p>
        </w:tc>
        <w:tc>
          <w:tcPr>
            <w:tcW w:type="pct" w:w="25%"/>
          </w:tcPr>
          <w:p>
            <w:r>
              <w:rPr>
                <w:rFonts w:ascii="Calibri" w:cs="Calibri" w:eastAsia="Calibri" w:hAnsi="Calibri"/>
                <w:color w:val="333333"/>
                <w:sz w:val="20"/>
                <w:szCs w:val="20"/>
              </w:rPr>
              <w:t xml:space="preserve">2,200,000</w:t>
            </w:r>
          </w:p>
        </w:tc>
      </w:tr>
    </w:tbl>
    <w:p>
      <w:pPr>
        <w:spacing w:after="200"/>
      </w:pPr>
    </w:p>
    <w:p>
      <w:pPr>
        <w:pStyle w:val="Heading2"/>
        <w:spacing w:after="120" w:before="300"/>
      </w:pPr>
      <w:r>
        <w:rPr>
          <w:rFonts w:ascii="Calibri" w:cs="Calibri" w:eastAsia="Calibri" w:hAnsi="Calibri"/>
          <w:b/>
          <w:bCs/>
          <w:color w:val="0A6E3C"/>
          <w:sz w:val="26"/>
          <w:szCs w:val="26"/>
        </w:rPr>
        <w:t xml:space="preserve">6.2 Revenue Projections (ZMW)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Revenue Stream</w:t>
            </w:r>
          </w:p>
        </w:tc>
        <w:tc>
          <w:tcPr>
            <w:tcW w:type="pct" w:w="25%"/>
            <w:shd w:color="0A6E3C" w:val="solid"/>
          </w:tcPr>
          <w:p>
            <w:pPr>
              <w:jc w:val="center"/>
            </w:pPr>
            <w:r>
              <w:rPr>
                <w:rFonts w:ascii="Calibri" w:cs="Calibri" w:eastAsia="Calibri" w:hAnsi="Calibri"/>
                <w:b/>
                <w:bCs/>
                <w:color w:val="FFFFFF"/>
                <w:sz w:val="20"/>
                <w:szCs w:val="20"/>
              </w:rPr>
              <w:t xml:space="preserve">Year 1</w:t>
            </w:r>
          </w:p>
        </w:tc>
        <w:tc>
          <w:tcPr>
            <w:tcW w:type="pct" w:w="25%"/>
            <w:shd w:color="0A6E3C" w:val="solid"/>
          </w:tcPr>
          <w:p>
            <w:pPr>
              <w:jc w:val="center"/>
            </w:pPr>
            <w:r>
              <w:rPr>
                <w:rFonts w:ascii="Calibri" w:cs="Calibri" w:eastAsia="Calibri" w:hAnsi="Calibri"/>
                <w:b/>
                <w:bCs/>
                <w:color w:val="FFFFFF"/>
                <w:sz w:val="20"/>
                <w:szCs w:val="20"/>
              </w:rPr>
              <w:t xml:space="preserve">Year 2</w:t>
            </w:r>
          </w:p>
        </w:tc>
        <w:tc>
          <w:tcPr>
            <w:tcW w:type="pct" w:w="25%"/>
            <w:shd w:color="0A6E3C" w:val="solid"/>
          </w:tcPr>
          <w:p>
            <w:pPr>
              <w:jc w:val="center"/>
            </w:pPr>
            <w:r>
              <w:rPr>
                <w:rFonts w:ascii="Calibri" w:cs="Calibri" w:eastAsia="Calibri" w:hAnsi="Calibri"/>
                <w:b/>
                <w:bCs/>
                <w:color w:val="FFFFFF"/>
                <w:sz w:val="20"/>
                <w:szCs w:val="20"/>
              </w:rPr>
              <w:t xml:space="preserve">Year 3</w:t>
            </w:r>
          </w:p>
        </w:tc>
      </w:tr>
      <w:tr>
        <w:tc>
          <w:tcPr>
            <w:tcW w:type="pct" w:w="25%"/>
          </w:tcPr>
          <w:p>
            <w:r>
              <w:rPr>
                <w:rFonts w:ascii="Calibri" w:cs="Calibri" w:eastAsia="Calibri" w:hAnsi="Calibri"/>
                <w:color w:val="333333"/>
                <w:sz w:val="20"/>
                <w:szCs w:val="20"/>
              </w:rPr>
              <w:t xml:space="preserve">P2P Transaction Fees</w:t>
            </w:r>
          </w:p>
        </w:tc>
        <w:tc>
          <w:tcPr>
            <w:tcW w:type="pct" w:w="25%"/>
          </w:tcPr>
          <w:p>
            <w:r>
              <w:rPr>
                <w:rFonts w:ascii="Calibri" w:cs="Calibri" w:eastAsia="Calibri" w:hAnsi="Calibri"/>
                <w:color w:val="333333"/>
                <w:sz w:val="20"/>
                <w:szCs w:val="20"/>
              </w:rPr>
              <w:t xml:space="preserve">360,000</w:t>
            </w:r>
          </w:p>
        </w:tc>
        <w:tc>
          <w:tcPr>
            <w:tcW w:type="pct" w:w="25%"/>
          </w:tcPr>
          <w:p>
            <w:r>
              <w:rPr>
                <w:rFonts w:ascii="Calibri" w:cs="Calibri" w:eastAsia="Calibri" w:hAnsi="Calibri"/>
                <w:color w:val="333333"/>
                <w:sz w:val="20"/>
                <w:szCs w:val="20"/>
              </w:rPr>
              <w:t xml:space="preserve">3,600,000</w:t>
            </w:r>
          </w:p>
        </w:tc>
        <w:tc>
          <w:tcPr>
            <w:tcW w:type="pct" w:w="25%"/>
          </w:tcPr>
          <w:p>
            <w:r>
              <w:rPr>
                <w:rFonts w:ascii="Calibri" w:cs="Calibri" w:eastAsia="Calibri" w:hAnsi="Calibri"/>
                <w:color w:val="333333"/>
                <w:sz w:val="20"/>
                <w:szCs w:val="20"/>
              </w:rPr>
              <w:t xml:space="preserve">16,500,000</w:t>
            </w:r>
          </w:p>
        </w:tc>
      </w:tr>
      <w:tr>
        <w:tc>
          <w:tcPr>
            <w:tcW w:type="pct" w:w="25%"/>
          </w:tcPr>
          <w:p>
            <w:r>
              <w:rPr>
                <w:rFonts w:ascii="Calibri" w:cs="Calibri" w:eastAsia="Calibri" w:hAnsi="Calibri"/>
                <w:color w:val="333333"/>
                <w:sz w:val="20"/>
                <w:szCs w:val="20"/>
              </w:rPr>
              <w:t xml:space="preserve">Top-Up Fees</w:t>
            </w:r>
          </w:p>
        </w:tc>
        <w:tc>
          <w:tcPr>
            <w:tcW w:type="pct" w:w="25%"/>
          </w:tcPr>
          <w:p>
            <w:r>
              <w:rPr>
                <w:rFonts w:ascii="Calibri" w:cs="Calibri" w:eastAsia="Calibri" w:hAnsi="Calibri"/>
                <w:color w:val="333333"/>
                <w:sz w:val="20"/>
                <w:szCs w:val="20"/>
              </w:rPr>
              <w:t xml:space="preserve">1,440,000</w:t>
            </w:r>
          </w:p>
        </w:tc>
        <w:tc>
          <w:tcPr>
            <w:tcW w:type="pct" w:w="25%"/>
          </w:tcPr>
          <w:p>
            <w:r>
              <w:rPr>
                <w:rFonts w:ascii="Calibri" w:cs="Calibri" w:eastAsia="Calibri" w:hAnsi="Calibri"/>
                <w:color w:val="333333"/>
                <w:sz w:val="20"/>
                <w:szCs w:val="20"/>
              </w:rPr>
              <w:t xml:space="preserve">10,800,000</w:t>
            </w:r>
          </w:p>
        </w:tc>
        <w:tc>
          <w:tcPr>
            <w:tcW w:type="pct" w:w="25%"/>
          </w:tcPr>
          <w:p>
            <w:r>
              <w:rPr>
                <w:rFonts w:ascii="Calibri" w:cs="Calibri" w:eastAsia="Calibri" w:hAnsi="Calibri"/>
                <w:color w:val="333333"/>
                <w:sz w:val="20"/>
                <w:szCs w:val="20"/>
              </w:rPr>
              <w:t xml:space="preserve">39,600,000</w:t>
            </w:r>
          </w:p>
        </w:tc>
      </w:tr>
      <w:tr>
        <w:tc>
          <w:tcPr>
            <w:tcW w:type="pct" w:w="25%"/>
          </w:tcPr>
          <w:p>
            <w:r>
              <w:rPr>
                <w:rFonts w:ascii="Calibri" w:cs="Calibri" w:eastAsia="Calibri" w:hAnsi="Calibri"/>
                <w:color w:val="333333"/>
                <w:sz w:val="20"/>
                <w:szCs w:val="20"/>
              </w:rPr>
              <w:t xml:space="preserve">Withdrawal Fees</w:t>
            </w:r>
          </w:p>
        </w:tc>
        <w:tc>
          <w:tcPr>
            <w:tcW w:type="pct" w:w="25%"/>
          </w:tcPr>
          <w:p>
            <w:r>
              <w:rPr>
                <w:rFonts w:ascii="Calibri" w:cs="Calibri" w:eastAsia="Calibri" w:hAnsi="Calibri"/>
                <w:color w:val="333333"/>
                <w:sz w:val="20"/>
                <w:szCs w:val="20"/>
              </w:rPr>
              <w:t xml:space="preserve">720,000</w:t>
            </w:r>
          </w:p>
        </w:tc>
        <w:tc>
          <w:tcPr>
            <w:tcW w:type="pct" w:w="25%"/>
          </w:tcPr>
          <w:p>
            <w:r>
              <w:rPr>
                <w:rFonts w:ascii="Calibri" w:cs="Calibri" w:eastAsia="Calibri" w:hAnsi="Calibri"/>
                <w:color w:val="333333"/>
                <w:sz w:val="20"/>
                <w:szCs w:val="20"/>
              </w:rPr>
              <w:t xml:space="preserve">5,400,000</w:t>
            </w:r>
          </w:p>
        </w:tc>
        <w:tc>
          <w:tcPr>
            <w:tcW w:type="pct" w:w="25%"/>
          </w:tcPr>
          <w:p>
            <w:r>
              <w:rPr>
                <w:rFonts w:ascii="Calibri" w:cs="Calibri" w:eastAsia="Calibri" w:hAnsi="Calibri"/>
                <w:color w:val="333333"/>
                <w:sz w:val="20"/>
                <w:szCs w:val="20"/>
              </w:rPr>
              <w:t xml:space="preserve">19,800,000</w:t>
            </w:r>
          </w:p>
        </w:tc>
      </w:tr>
      <w:tr>
        <w:tc>
          <w:tcPr>
            <w:tcW w:type="pct" w:w="25%"/>
          </w:tcPr>
          <w:p>
            <w:r>
              <w:rPr>
                <w:rFonts w:ascii="Calibri" w:cs="Calibri" w:eastAsia="Calibri" w:hAnsi="Calibri"/>
                <w:color w:val="333333"/>
                <w:sz w:val="20"/>
                <w:szCs w:val="20"/>
              </w:rPr>
              <w:t xml:space="preserve">Cash-Out Fee Share (30%)</w:t>
            </w:r>
          </w:p>
        </w:tc>
        <w:tc>
          <w:tcPr>
            <w:tcW w:type="pct" w:w="25%"/>
          </w:tcPr>
          <w:p>
            <w:r>
              <w:rPr>
                <w:rFonts w:ascii="Calibri" w:cs="Calibri" w:eastAsia="Calibri" w:hAnsi="Calibri"/>
                <w:color w:val="333333"/>
                <w:sz w:val="20"/>
                <w:szCs w:val="20"/>
              </w:rPr>
              <w:t xml:space="preserve">60,000</w:t>
            </w:r>
          </w:p>
        </w:tc>
        <w:tc>
          <w:tcPr>
            <w:tcW w:type="pct" w:w="25%"/>
          </w:tcPr>
          <w:p>
            <w:r>
              <w:rPr>
                <w:rFonts w:ascii="Calibri" w:cs="Calibri" w:eastAsia="Calibri" w:hAnsi="Calibri"/>
                <w:color w:val="333333"/>
                <w:sz w:val="20"/>
                <w:szCs w:val="20"/>
              </w:rPr>
              <w:t xml:space="preserve">720,000</w:t>
            </w:r>
          </w:p>
        </w:tc>
        <w:tc>
          <w:tcPr>
            <w:tcW w:type="pct" w:w="25%"/>
          </w:tcPr>
          <w:p>
            <w:r>
              <w:rPr>
                <w:rFonts w:ascii="Calibri" w:cs="Calibri" w:eastAsia="Calibri" w:hAnsi="Calibri"/>
                <w:color w:val="333333"/>
                <w:sz w:val="20"/>
                <w:szCs w:val="20"/>
              </w:rPr>
              <w:t xml:space="preserve">3,300,000</w:t>
            </w:r>
          </w:p>
        </w:tc>
      </w:tr>
      <w:tr>
        <w:tc>
          <w:tcPr>
            <w:tcW w:type="pct" w:w="25%"/>
          </w:tcPr>
          <w:p>
            <w:r>
              <w:rPr>
                <w:rFonts w:ascii="Calibri" w:cs="Calibri" w:eastAsia="Calibri" w:hAnsi="Calibri"/>
                <w:color w:val="333333"/>
                <w:sz w:val="20"/>
                <w:szCs w:val="20"/>
              </w:rPr>
              <w:t xml:space="preserve">Total Revenue</w:t>
            </w:r>
          </w:p>
        </w:tc>
        <w:tc>
          <w:tcPr>
            <w:tcW w:type="pct" w:w="25%"/>
          </w:tcPr>
          <w:p>
            <w:r>
              <w:rPr>
                <w:rFonts w:ascii="Calibri" w:cs="Calibri" w:eastAsia="Calibri" w:hAnsi="Calibri"/>
                <w:color w:val="333333"/>
                <w:sz w:val="20"/>
                <w:szCs w:val="20"/>
              </w:rPr>
              <w:t xml:space="preserve">2,580,000</w:t>
            </w:r>
          </w:p>
        </w:tc>
        <w:tc>
          <w:tcPr>
            <w:tcW w:type="pct" w:w="25%"/>
          </w:tcPr>
          <w:p>
            <w:r>
              <w:rPr>
                <w:rFonts w:ascii="Calibri" w:cs="Calibri" w:eastAsia="Calibri" w:hAnsi="Calibri"/>
                <w:color w:val="333333"/>
                <w:sz w:val="20"/>
                <w:szCs w:val="20"/>
              </w:rPr>
              <w:t xml:space="preserve">20,520,000</w:t>
            </w:r>
          </w:p>
        </w:tc>
        <w:tc>
          <w:tcPr>
            <w:tcW w:type="pct" w:w="25%"/>
          </w:tcPr>
          <w:p>
            <w:r>
              <w:rPr>
                <w:rFonts w:ascii="Calibri" w:cs="Calibri" w:eastAsia="Calibri" w:hAnsi="Calibri"/>
                <w:color w:val="333333"/>
                <w:sz w:val="20"/>
                <w:szCs w:val="20"/>
              </w:rPr>
              <w:t xml:space="preserve">79,200,000</w:t>
            </w:r>
          </w:p>
        </w:tc>
      </w:tr>
    </w:tbl>
    <w:p>
      <w:pPr>
        <w:spacing w:after="200"/>
      </w:pPr>
    </w:p>
    <w:p>
      <w:pPr>
        <w:pStyle w:val="Heading2"/>
        <w:spacing w:after="120" w:before="300"/>
      </w:pPr>
      <w:r>
        <w:rPr>
          <w:rFonts w:ascii="Calibri" w:cs="Calibri" w:eastAsia="Calibri" w:hAnsi="Calibri"/>
          <w:b/>
          <w:bCs/>
          <w:color w:val="0A6E3C"/>
          <w:sz w:val="26"/>
          <w:szCs w:val="26"/>
        </w:rPr>
        <w:t xml:space="preserve">6.3 Operating Expenses (ZMW)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Expense Category</w:t>
            </w:r>
          </w:p>
        </w:tc>
        <w:tc>
          <w:tcPr>
            <w:tcW w:type="pct" w:w="25%"/>
            <w:shd w:color="0A6E3C" w:val="solid"/>
          </w:tcPr>
          <w:p>
            <w:pPr>
              <w:jc w:val="center"/>
            </w:pPr>
            <w:r>
              <w:rPr>
                <w:rFonts w:ascii="Calibri" w:cs="Calibri" w:eastAsia="Calibri" w:hAnsi="Calibri"/>
                <w:b/>
                <w:bCs/>
                <w:color w:val="FFFFFF"/>
                <w:sz w:val="20"/>
                <w:szCs w:val="20"/>
              </w:rPr>
              <w:t xml:space="preserve">Year 1</w:t>
            </w:r>
          </w:p>
        </w:tc>
        <w:tc>
          <w:tcPr>
            <w:tcW w:type="pct" w:w="25%"/>
            <w:shd w:color="0A6E3C" w:val="solid"/>
          </w:tcPr>
          <w:p>
            <w:pPr>
              <w:jc w:val="center"/>
            </w:pPr>
            <w:r>
              <w:rPr>
                <w:rFonts w:ascii="Calibri" w:cs="Calibri" w:eastAsia="Calibri" w:hAnsi="Calibri"/>
                <w:b/>
                <w:bCs/>
                <w:color w:val="FFFFFF"/>
                <w:sz w:val="20"/>
                <w:szCs w:val="20"/>
              </w:rPr>
              <w:t xml:space="preserve">Year 2</w:t>
            </w:r>
          </w:p>
        </w:tc>
        <w:tc>
          <w:tcPr>
            <w:tcW w:type="pct" w:w="25%"/>
            <w:shd w:color="0A6E3C" w:val="solid"/>
          </w:tcPr>
          <w:p>
            <w:pPr>
              <w:jc w:val="center"/>
            </w:pPr>
            <w:r>
              <w:rPr>
                <w:rFonts w:ascii="Calibri" w:cs="Calibri" w:eastAsia="Calibri" w:hAnsi="Calibri"/>
                <w:b/>
                <w:bCs/>
                <w:color w:val="FFFFFF"/>
                <w:sz w:val="20"/>
                <w:szCs w:val="20"/>
              </w:rPr>
              <w:t xml:space="preserve">Year 3</w:t>
            </w:r>
          </w:p>
        </w:tc>
      </w:tr>
      <w:tr>
        <w:tc>
          <w:tcPr>
            <w:tcW w:type="pct" w:w="25%"/>
          </w:tcPr>
          <w:p>
            <w:r>
              <w:rPr>
                <w:rFonts w:ascii="Calibri" w:cs="Calibri" w:eastAsia="Calibri" w:hAnsi="Calibri"/>
                <w:color w:val="333333"/>
                <w:sz w:val="20"/>
                <w:szCs w:val="20"/>
              </w:rPr>
              <w:t xml:space="preserve">Technology &amp; Infrastructure</w:t>
            </w:r>
          </w:p>
        </w:tc>
        <w:tc>
          <w:tcPr>
            <w:tcW w:type="pct" w:w="25%"/>
          </w:tcPr>
          <w:p>
            <w:r>
              <w:rPr>
                <w:rFonts w:ascii="Calibri" w:cs="Calibri" w:eastAsia="Calibri" w:hAnsi="Calibri"/>
                <w:color w:val="333333"/>
                <w:sz w:val="20"/>
                <w:szCs w:val="20"/>
              </w:rPr>
              <w:t xml:space="preserve">300,000</w:t>
            </w:r>
          </w:p>
        </w:tc>
        <w:tc>
          <w:tcPr>
            <w:tcW w:type="pct" w:w="25%"/>
          </w:tcPr>
          <w:p>
            <w:r>
              <w:rPr>
                <w:rFonts w:ascii="Calibri" w:cs="Calibri" w:eastAsia="Calibri" w:hAnsi="Calibri"/>
                <w:color w:val="333333"/>
                <w:sz w:val="20"/>
                <w:szCs w:val="20"/>
              </w:rPr>
              <w:t xml:space="preserve">600,000</w:t>
            </w:r>
          </w:p>
        </w:tc>
        <w:tc>
          <w:tcPr>
            <w:tcW w:type="pct" w:w="25%"/>
          </w:tcPr>
          <w:p>
            <w:r>
              <w:rPr>
                <w:rFonts w:ascii="Calibri" w:cs="Calibri" w:eastAsia="Calibri" w:hAnsi="Calibri"/>
                <w:color w:val="333333"/>
                <w:sz w:val="20"/>
                <w:szCs w:val="20"/>
              </w:rPr>
              <w:t xml:space="preserve">1,200,000</w:t>
            </w:r>
          </w:p>
        </w:tc>
      </w:tr>
      <w:tr>
        <w:tc>
          <w:tcPr>
            <w:tcW w:type="pct" w:w="25%"/>
          </w:tcPr>
          <w:p>
            <w:r>
              <w:rPr>
                <w:rFonts w:ascii="Calibri" w:cs="Calibri" w:eastAsia="Calibri" w:hAnsi="Calibri"/>
                <w:color w:val="333333"/>
                <w:sz w:val="20"/>
                <w:szCs w:val="20"/>
              </w:rPr>
              <w:t xml:space="preserve">Staff Costs (Salaries &amp; Benefits)</w:t>
            </w:r>
          </w:p>
        </w:tc>
        <w:tc>
          <w:tcPr>
            <w:tcW w:type="pct" w:w="25%"/>
          </w:tcPr>
          <w:p>
            <w:r>
              <w:rPr>
                <w:rFonts w:ascii="Calibri" w:cs="Calibri" w:eastAsia="Calibri" w:hAnsi="Calibri"/>
                <w:color w:val="333333"/>
                <w:sz w:val="20"/>
                <w:szCs w:val="20"/>
              </w:rPr>
              <w:t xml:space="preserve">960,000</w:t>
            </w:r>
          </w:p>
        </w:tc>
        <w:tc>
          <w:tcPr>
            <w:tcW w:type="pct" w:w="25%"/>
          </w:tcPr>
          <w:p>
            <w:r>
              <w:rPr>
                <w:rFonts w:ascii="Calibri" w:cs="Calibri" w:eastAsia="Calibri" w:hAnsi="Calibri"/>
                <w:color w:val="333333"/>
                <w:sz w:val="20"/>
                <w:szCs w:val="20"/>
              </w:rPr>
              <w:t xml:space="preserve">2,400,000</w:t>
            </w:r>
          </w:p>
        </w:tc>
        <w:tc>
          <w:tcPr>
            <w:tcW w:type="pct" w:w="25%"/>
          </w:tcPr>
          <w:p>
            <w:r>
              <w:rPr>
                <w:rFonts w:ascii="Calibri" w:cs="Calibri" w:eastAsia="Calibri" w:hAnsi="Calibri"/>
                <w:color w:val="333333"/>
                <w:sz w:val="20"/>
                <w:szCs w:val="20"/>
              </w:rPr>
              <w:t xml:space="preserve">4,800,000</w:t>
            </w:r>
          </w:p>
        </w:tc>
      </w:tr>
      <w:tr>
        <w:tc>
          <w:tcPr>
            <w:tcW w:type="pct" w:w="25%"/>
          </w:tcPr>
          <w:p>
            <w:r>
              <w:rPr>
                <w:rFonts w:ascii="Calibri" w:cs="Calibri" w:eastAsia="Calibri" w:hAnsi="Calibri"/>
                <w:color w:val="333333"/>
                <w:sz w:val="20"/>
                <w:szCs w:val="20"/>
              </w:rPr>
              <w:t xml:space="preserve">Marketing &amp; User Acquisition</w:t>
            </w:r>
          </w:p>
        </w:tc>
        <w:tc>
          <w:tcPr>
            <w:tcW w:type="pct" w:w="25%"/>
          </w:tcPr>
          <w:p>
            <w:r>
              <w:rPr>
                <w:rFonts w:ascii="Calibri" w:cs="Calibri" w:eastAsia="Calibri" w:hAnsi="Calibri"/>
                <w:color w:val="333333"/>
                <w:sz w:val="20"/>
                <w:szCs w:val="20"/>
              </w:rPr>
              <w:t xml:space="preserve">750,000</w:t>
            </w:r>
          </w:p>
        </w:tc>
        <w:tc>
          <w:tcPr>
            <w:tcW w:type="pct" w:w="25%"/>
          </w:tcPr>
          <w:p>
            <w:r>
              <w:rPr>
                <w:rFonts w:ascii="Calibri" w:cs="Calibri" w:eastAsia="Calibri" w:hAnsi="Calibri"/>
                <w:color w:val="333333"/>
                <w:sz w:val="20"/>
                <w:szCs w:val="20"/>
              </w:rPr>
              <w:t xml:space="preserve">2,000,000</w:t>
            </w:r>
          </w:p>
        </w:tc>
        <w:tc>
          <w:tcPr>
            <w:tcW w:type="pct" w:w="25%"/>
          </w:tcPr>
          <w:p>
            <w:r>
              <w:rPr>
                <w:rFonts w:ascii="Calibri" w:cs="Calibri" w:eastAsia="Calibri" w:hAnsi="Calibri"/>
                <w:color w:val="333333"/>
                <w:sz w:val="20"/>
                <w:szCs w:val="20"/>
              </w:rPr>
              <w:t xml:space="preserve">4,000,000</w:t>
            </w:r>
          </w:p>
        </w:tc>
      </w:tr>
      <w:tr>
        <w:tc>
          <w:tcPr>
            <w:tcW w:type="pct" w:w="25%"/>
          </w:tcPr>
          <w:p>
            <w:r>
              <w:rPr>
                <w:rFonts w:ascii="Calibri" w:cs="Calibri" w:eastAsia="Calibri" w:hAnsi="Calibri"/>
                <w:color w:val="333333"/>
                <w:sz w:val="20"/>
                <w:szCs w:val="20"/>
              </w:rPr>
              <w:t xml:space="preserve">Office Rent &amp; Utilities</w:t>
            </w:r>
          </w:p>
        </w:tc>
        <w:tc>
          <w:tcPr>
            <w:tcW w:type="pct" w:w="25%"/>
          </w:tcPr>
          <w:p>
            <w:r>
              <w:rPr>
                <w:rFonts w:ascii="Calibri" w:cs="Calibri" w:eastAsia="Calibri" w:hAnsi="Calibri"/>
                <w:color w:val="333333"/>
                <w:sz w:val="20"/>
                <w:szCs w:val="20"/>
              </w:rPr>
              <w:t xml:space="preserve">180,000</w:t>
            </w:r>
          </w:p>
        </w:tc>
        <w:tc>
          <w:tcPr>
            <w:tcW w:type="pct" w:w="25%"/>
          </w:tcPr>
          <w:p>
            <w:r>
              <w:rPr>
                <w:rFonts w:ascii="Calibri" w:cs="Calibri" w:eastAsia="Calibri" w:hAnsi="Calibri"/>
                <w:color w:val="333333"/>
                <w:sz w:val="20"/>
                <w:szCs w:val="20"/>
              </w:rPr>
              <w:t xml:space="preserve">360,000</w:t>
            </w:r>
          </w:p>
        </w:tc>
        <w:tc>
          <w:tcPr>
            <w:tcW w:type="pct" w:w="25%"/>
          </w:tcPr>
          <w:p>
            <w:r>
              <w:rPr>
                <w:rFonts w:ascii="Calibri" w:cs="Calibri" w:eastAsia="Calibri" w:hAnsi="Calibri"/>
                <w:color w:val="333333"/>
                <w:sz w:val="20"/>
                <w:szCs w:val="20"/>
              </w:rPr>
              <w:t xml:space="preserve">600,000</w:t>
            </w:r>
          </w:p>
        </w:tc>
      </w:tr>
      <w:tr>
        <w:tc>
          <w:tcPr>
            <w:tcW w:type="pct" w:w="25%"/>
          </w:tcPr>
          <w:p>
            <w:r>
              <w:rPr>
                <w:rFonts w:ascii="Calibri" w:cs="Calibri" w:eastAsia="Calibri" w:hAnsi="Calibri"/>
                <w:color w:val="333333"/>
                <w:sz w:val="20"/>
                <w:szCs w:val="20"/>
              </w:rPr>
              <w:t xml:space="preserve">Compliance &amp; Legal</w:t>
            </w:r>
          </w:p>
        </w:tc>
        <w:tc>
          <w:tcPr>
            <w:tcW w:type="pct" w:w="25%"/>
          </w:tcPr>
          <w:p>
            <w:r>
              <w:rPr>
                <w:rFonts w:ascii="Calibri" w:cs="Calibri" w:eastAsia="Calibri" w:hAnsi="Calibri"/>
                <w:color w:val="333333"/>
                <w:sz w:val="20"/>
                <w:szCs w:val="20"/>
              </w:rPr>
              <w:t xml:space="preserve">200,000</w:t>
            </w:r>
          </w:p>
        </w:tc>
        <w:tc>
          <w:tcPr>
            <w:tcW w:type="pct" w:w="25%"/>
          </w:tcPr>
          <w:p>
            <w:r>
              <w:rPr>
                <w:rFonts w:ascii="Calibri" w:cs="Calibri" w:eastAsia="Calibri" w:hAnsi="Calibri"/>
                <w:color w:val="333333"/>
                <w:sz w:val="20"/>
                <w:szCs w:val="20"/>
              </w:rPr>
              <w:t xml:space="preserve">400,000</w:t>
            </w:r>
          </w:p>
        </w:tc>
        <w:tc>
          <w:tcPr>
            <w:tcW w:type="pct" w:w="25%"/>
          </w:tcPr>
          <w:p>
            <w:r>
              <w:rPr>
                <w:rFonts w:ascii="Calibri" w:cs="Calibri" w:eastAsia="Calibri" w:hAnsi="Calibri"/>
                <w:color w:val="333333"/>
                <w:sz w:val="20"/>
                <w:szCs w:val="20"/>
              </w:rPr>
              <w:t xml:space="preserve">600,000</w:t>
            </w:r>
          </w:p>
        </w:tc>
      </w:tr>
      <w:tr>
        <w:tc>
          <w:tcPr>
            <w:tcW w:type="pct" w:w="25%"/>
          </w:tcPr>
          <w:p>
            <w:r>
              <w:rPr>
                <w:rFonts w:ascii="Calibri" w:cs="Calibri" w:eastAsia="Calibri" w:hAnsi="Calibri"/>
                <w:color w:val="333333"/>
                <w:sz w:val="20"/>
                <w:szCs w:val="20"/>
              </w:rPr>
              <w:t xml:space="preserve">Agent Commissions (Cash-In)</w:t>
            </w:r>
          </w:p>
        </w:tc>
        <w:tc>
          <w:tcPr>
            <w:tcW w:type="pct" w:w="25%"/>
          </w:tcPr>
          <w:p>
            <w:r>
              <w:rPr>
                <w:rFonts w:ascii="Calibri" w:cs="Calibri" w:eastAsia="Calibri" w:hAnsi="Calibri"/>
                <w:color w:val="333333"/>
                <w:sz w:val="20"/>
                <w:szCs w:val="20"/>
              </w:rPr>
              <w:t xml:space="preserve">120,000</w:t>
            </w:r>
          </w:p>
        </w:tc>
        <w:tc>
          <w:tcPr>
            <w:tcW w:type="pct" w:w="25%"/>
          </w:tcPr>
          <w:p>
            <w:r>
              <w:rPr>
                <w:rFonts w:ascii="Calibri" w:cs="Calibri" w:eastAsia="Calibri" w:hAnsi="Calibri"/>
                <w:color w:val="333333"/>
                <w:sz w:val="20"/>
                <w:szCs w:val="20"/>
              </w:rPr>
              <w:t xml:space="preserve">900,000</w:t>
            </w:r>
          </w:p>
        </w:tc>
        <w:tc>
          <w:tcPr>
            <w:tcW w:type="pct" w:w="25%"/>
          </w:tcPr>
          <w:p>
            <w:r>
              <w:rPr>
                <w:rFonts w:ascii="Calibri" w:cs="Calibri" w:eastAsia="Calibri" w:hAnsi="Calibri"/>
                <w:color w:val="333333"/>
                <w:sz w:val="20"/>
                <w:szCs w:val="20"/>
              </w:rPr>
              <w:t xml:space="preserve">3,300,000</w:t>
            </w:r>
          </w:p>
        </w:tc>
      </w:tr>
      <w:tr>
        <w:tc>
          <w:tcPr>
            <w:tcW w:type="pct" w:w="25%"/>
          </w:tcPr>
          <w:p>
            <w:r>
              <w:rPr>
                <w:rFonts w:ascii="Calibri" w:cs="Calibri" w:eastAsia="Calibri" w:hAnsi="Calibri"/>
                <w:color w:val="333333"/>
                <w:sz w:val="20"/>
                <w:szCs w:val="20"/>
              </w:rPr>
              <w:t xml:space="preserve">Payment Gateway Fees (Lipila)</w:t>
            </w:r>
          </w:p>
        </w:tc>
        <w:tc>
          <w:tcPr>
            <w:tcW w:type="pct" w:w="25%"/>
          </w:tcPr>
          <w:p>
            <w:r>
              <w:rPr>
                <w:rFonts w:ascii="Calibri" w:cs="Calibri" w:eastAsia="Calibri" w:hAnsi="Calibri"/>
                <w:color w:val="333333"/>
                <w:sz w:val="20"/>
                <w:szCs w:val="20"/>
              </w:rPr>
              <w:t xml:space="preserve">645,000</w:t>
            </w:r>
          </w:p>
        </w:tc>
        <w:tc>
          <w:tcPr>
            <w:tcW w:type="pct" w:w="25%"/>
          </w:tcPr>
          <w:p>
            <w:r>
              <w:rPr>
                <w:rFonts w:ascii="Calibri" w:cs="Calibri" w:eastAsia="Calibri" w:hAnsi="Calibri"/>
                <w:color w:val="333333"/>
                <w:sz w:val="20"/>
                <w:szCs w:val="20"/>
              </w:rPr>
              <w:t xml:space="preserve">5,130,000</w:t>
            </w:r>
          </w:p>
        </w:tc>
        <w:tc>
          <w:tcPr>
            <w:tcW w:type="pct" w:w="25%"/>
          </w:tcPr>
          <w:p>
            <w:r>
              <w:rPr>
                <w:rFonts w:ascii="Calibri" w:cs="Calibri" w:eastAsia="Calibri" w:hAnsi="Calibri"/>
                <w:color w:val="333333"/>
                <w:sz w:val="20"/>
                <w:szCs w:val="20"/>
              </w:rPr>
              <w:t xml:space="preserve">19,800,000</w:t>
            </w:r>
          </w:p>
        </w:tc>
      </w:tr>
      <w:tr>
        <w:tc>
          <w:tcPr>
            <w:tcW w:type="pct" w:w="25%"/>
          </w:tcPr>
          <w:p>
            <w:r>
              <w:rPr>
                <w:rFonts w:ascii="Calibri" w:cs="Calibri" w:eastAsia="Calibri" w:hAnsi="Calibri"/>
                <w:color w:val="333333"/>
                <w:sz w:val="20"/>
                <w:szCs w:val="20"/>
              </w:rPr>
              <w:t xml:space="preserve">Insurance &amp; Miscellaneous</w:t>
            </w:r>
          </w:p>
        </w:tc>
        <w:tc>
          <w:tcPr>
            <w:tcW w:type="pct" w:w="25%"/>
          </w:tcPr>
          <w:p>
            <w:r>
              <w:rPr>
                <w:rFonts w:ascii="Calibri" w:cs="Calibri" w:eastAsia="Calibri" w:hAnsi="Calibri"/>
                <w:color w:val="333333"/>
                <w:sz w:val="20"/>
                <w:szCs w:val="20"/>
              </w:rPr>
              <w:t xml:space="preserve">100,000</w:t>
            </w:r>
          </w:p>
        </w:tc>
        <w:tc>
          <w:tcPr>
            <w:tcW w:type="pct" w:w="25%"/>
          </w:tcPr>
          <w:p>
            <w:r>
              <w:rPr>
                <w:rFonts w:ascii="Calibri" w:cs="Calibri" w:eastAsia="Calibri" w:hAnsi="Calibri"/>
                <w:color w:val="333333"/>
                <w:sz w:val="20"/>
                <w:szCs w:val="20"/>
              </w:rPr>
              <w:t xml:space="preserve">200,000</w:t>
            </w:r>
          </w:p>
        </w:tc>
        <w:tc>
          <w:tcPr>
            <w:tcW w:type="pct" w:w="25%"/>
          </w:tcPr>
          <w:p>
            <w:r>
              <w:rPr>
                <w:rFonts w:ascii="Calibri" w:cs="Calibri" w:eastAsia="Calibri" w:hAnsi="Calibri"/>
                <w:color w:val="333333"/>
                <w:sz w:val="20"/>
                <w:szCs w:val="20"/>
              </w:rPr>
              <w:t xml:space="preserve">400,000</w:t>
            </w:r>
          </w:p>
        </w:tc>
      </w:tr>
      <w:tr>
        <w:tc>
          <w:tcPr>
            <w:tcW w:type="pct" w:w="25%"/>
          </w:tcPr>
          <w:p>
            <w:r>
              <w:rPr>
                <w:rFonts w:ascii="Calibri" w:cs="Calibri" w:eastAsia="Calibri" w:hAnsi="Calibri"/>
                <w:color w:val="333333"/>
                <w:sz w:val="20"/>
                <w:szCs w:val="20"/>
              </w:rPr>
              <w:t xml:space="preserve">Total Operating Expenses</w:t>
            </w:r>
          </w:p>
        </w:tc>
        <w:tc>
          <w:tcPr>
            <w:tcW w:type="pct" w:w="25%"/>
          </w:tcPr>
          <w:p>
            <w:r>
              <w:rPr>
                <w:rFonts w:ascii="Calibri" w:cs="Calibri" w:eastAsia="Calibri" w:hAnsi="Calibri"/>
                <w:color w:val="333333"/>
                <w:sz w:val="20"/>
                <w:szCs w:val="20"/>
              </w:rPr>
              <w:t xml:space="preserve">3,255,000</w:t>
            </w:r>
          </w:p>
        </w:tc>
        <w:tc>
          <w:tcPr>
            <w:tcW w:type="pct" w:w="25%"/>
          </w:tcPr>
          <w:p>
            <w:r>
              <w:rPr>
                <w:rFonts w:ascii="Calibri" w:cs="Calibri" w:eastAsia="Calibri" w:hAnsi="Calibri"/>
                <w:color w:val="333333"/>
                <w:sz w:val="20"/>
                <w:szCs w:val="20"/>
              </w:rPr>
              <w:t xml:space="preserve">11,990,000</w:t>
            </w:r>
          </w:p>
        </w:tc>
        <w:tc>
          <w:tcPr>
            <w:tcW w:type="pct" w:w="25%"/>
          </w:tcPr>
          <w:p>
            <w:r>
              <w:rPr>
                <w:rFonts w:ascii="Calibri" w:cs="Calibri" w:eastAsia="Calibri" w:hAnsi="Calibri"/>
                <w:color w:val="333333"/>
                <w:sz w:val="20"/>
                <w:szCs w:val="20"/>
              </w:rPr>
              <w:t xml:space="preserve">34,700,000</w:t>
            </w:r>
          </w:p>
        </w:tc>
      </w:tr>
    </w:tbl>
    <w:p>
      <w:pPr>
        <w:spacing w:after="200"/>
      </w:pPr>
    </w:p>
    <w:p>
      <w:pPr>
        <w:pStyle w:val="Heading2"/>
        <w:spacing w:after="120" w:before="300"/>
      </w:pPr>
      <w:r>
        <w:rPr>
          <w:rFonts w:ascii="Calibri" w:cs="Calibri" w:eastAsia="Calibri" w:hAnsi="Calibri"/>
          <w:b/>
          <w:bCs/>
          <w:color w:val="0A6E3C"/>
          <w:sz w:val="26"/>
          <w:szCs w:val="26"/>
        </w:rPr>
        <w:t xml:space="preserve">6.4 Profit and Loss Summary (ZMW)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Item</w:t>
            </w:r>
          </w:p>
        </w:tc>
        <w:tc>
          <w:tcPr>
            <w:tcW w:type="pct" w:w="25%"/>
            <w:shd w:color="0A6E3C" w:val="solid"/>
          </w:tcPr>
          <w:p>
            <w:pPr>
              <w:jc w:val="center"/>
            </w:pPr>
            <w:r>
              <w:rPr>
                <w:rFonts w:ascii="Calibri" w:cs="Calibri" w:eastAsia="Calibri" w:hAnsi="Calibri"/>
                <w:b/>
                <w:bCs/>
                <w:color w:val="FFFFFF"/>
                <w:sz w:val="20"/>
                <w:szCs w:val="20"/>
              </w:rPr>
              <w:t xml:space="preserve">Year 1</w:t>
            </w:r>
          </w:p>
        </w:tc>
        <w:tc>
          <w:tcPr>
            <w:tcW w:type="pct" w:w="25%"/>
            <w:shd w:color="0A6E3C" w:val="solid"/>
          </w:tcPr>
          <w:p>
            <w:pPr>
              <w:jc w:val="center"/>
            </w:pPr>
            <w:r>
              <w:rPr>
                <w:rFonts w:ascii="Calibri" w:cs="Calibri" w:eastAsia="Calibri" w:hAnsi="Calibri"/>
                <w:b/>
                <w:bCs/>
                <w:color w:val="FFFFFF"/>
                <w:sz w:val="20"/>
                <w:szCs w:val="20"/>
              </w:rPr>
              <w:t xml:space="preserve">Year 2</w:t>
            </w:r>
          </w:p>
        </w:tc>
        <w:tc>
          <w:tcPr>
            <w:tcW w:type="pct" w:w="25%"/>
            <w:shd w:color="0A6E3C" w:val="solid"/>
          </w:tcPr>
          <w:p>
            <w:pPr>
              <w:jc w:val="center"/>
            </w:pPr>
            <w:r>
              <w:rPr>
                <w:rFonts w:ascii="Calibri" w:cs="Calibri" w:eastAsia="Calibri" w:hAnsi="Calibri"/>
                <w:b/>
                <w:bCs/>
                <w:color w:val="FFFFFF"/>
                <w:sz w:val="20"/>
                <w:szCs w:val="20"/>
              </w:rPr>
              <w:t xml:space="preserve">Year 3</w:t>
            </w:r>
          </w:p>
        </w:tc>
      </w:tr>
      <w:tr>
        <w:tc>
          <w:tcPr>
            <w:tcW w:type="pct" w:w="25%"/>
          </w:tcPr>
          <w:p>
            <w:r>
              <w:rPr>
                <w:rFonts w:ascii="Calibri" w:cs="Calibri" w:eastAsia="Calibri" w:hAnsi="Calibri"/>
                <w:color w:val="333333"/>
                <w:sz w:val="20"/>
                <w:szCs w:val="20"/>
              </w:rPr>
              <w:t xml:space="preserve">Total Revenue</w:t>
            </w:r>
          </w:p>
        </w:tc>
        <w:tc>
          <w:tcPr>
            <w:tcW w:type="pct" w:w="25%"/>
          </w:tcPr>
          <w:p>
            <w:r>
              <w:rPr>
                <w:rFonts w:ascii="Calibri" w:cs="Calibri" w:eastAsia="Calibri" w:hAnsi="Calibri"/>
                <w:color w:val="333333"/>
                <w:sz w:val="20"/>
                <w:szCs w:val="20"/>
              </w:rPr>
              <w:t xml:space="preserve">2,580,000</w:t>
            </w:r>
          </w:p>
        </w:tc>
        <w:tc>
          <w:tcPr>
            <w:tcW w:type="pct" w:w="25%"/>
          </w:tcPr>
          <w:p>
            <w:r>
              <w:rPr>
                <w:rFonts w:ascii="Calibri" w:cs="Calibri" w:eastAsia="Calibri" w:hAnsi="Calibri"/>
                <w:color w:val="333333"/>
                <w:sz w:val="20"/>
                <w:szCs w:val="20"/>
              </w:rPr>
              <w:t xml:space="preserve">20,520,000</w:t>
            </w:r>
          </w:p>
        </w:tc>
        <w:tc>
          <w:tcPr>
            <w:tcW w:type="pct" w:w="25%"/>
          </w:tcPr>
          <w:p>
            <w:r>
              <w:rPr>
                <w:rFonts w:ascii="Calibri" w:cs="Calibri" w:eastAsia="Calibri" w:hAnsi="Calibri"/>
                <w:color w:val="333333"/>
                <w:sz w:val="20"/>
                <w:szCs w:val="20"/>
              </w:rPr>
              <w:t xml:space="preserve">79,200,000</w:t>
            </w:r>
          </w:p>
        </w:tc>
      </w:tr>
      <w:tr>
        <w:tc>
          <w:tcPr>
            <w:tcW w:type="pct" w:w="25%"/>
          </w:tcPr>
          <w:p>
            <w:r>
              <w:rPr>
                <w:rFonts w:ascii="Calibri" w:cs="Calibri" w:eastAsia="Calibri" w:hAnsi="Calibri"/>
                <w:color w:val="333333"/>
                <w:sz w:val="20"/>
                <w:szCs w:val="20"/>
              </w:rPr>
              <w:t xml:space="preserve">Total Operating Expenses</w:t>
            </w:r>
          </w:p>
        </w:tc>
        <w:tc>
          <w:tcPr>
            <w:tcW w:type="pct" w:w="25%"/>
          </w:tcPr>
          <w:p>
            <w:r>
              <w:rPr>
                <w:rFonts w:ascii="Calibri" w:cs="Calibri" w:eastAsia="Calibri" w:hAnsi="Calibri"/>
                <w:color w:val="333333"/>
                <w:sz w:val="20"/>
                <w:szCs w:val="20"/>
              </w:rPr>
              <w:t xml:space="preserve">(3,255,000)</w:t>
            </w:r>
          </w:p>
        </w:tc>
        <w:tc>
          <w:tcPr>
            <w:tcW w:type="pct" w:w="25%"/>
          </w:tcPr>
          <w:p>
            <w:r>
              <w:rPr>
                <w:rFonts w:ascii="Calibri" w:cs="Calibri" w:eastAsia="Calibri" w:hAnsi="Calibri"/>
                <w:color w:val="333333"/>
                <w:sz w:val="20"/>
                <w:szCs w:val="20"/>
              </w:rPr>
              <w:t xml:space="preserve">(11,990,000)</w:t>
            </w:r>
          </w:p>
        </w:tc>
        <w:tc>
          <w:tcPr>
            <w:tcW w:type="pct" w:w="25%"/>
          </w:tcPr>
          <w:p>
            <w:r>
              <w:rPr>
                <w:rFonts w:ascii="Calibri" w:cs="Calibri" w:eastAsia="Calibri" w:hAnsi="Calibri"/>
                <w:color w:val="333333"/>
                <w:sz w:val="20"/>
                <w:szCs w:val="20"/>
              </w:rPr>
              <w:t xml:space="preserve">(34,700,000)</w:t>
            </w:r>
          </w:p>
        </w:tc>
      </w:tr>
      <w:tr>
        <w:tc>
          <w:tcPr>
            <w:tcW w:type="pct" w:w="25%"/>
          </w:tcPr>
          <w:p>
            <w:r>
              <w:rPr>
                <w:rFonts w:ascii="Calibri" w:cs="Calibri" w:eastAsia="Calibri" w:hAnsi="Calibri"/>
                <w:color w:val="333333"/>
                <w:sz w:val="20"/>
                <w:szCs w:val="20"/>
              </w:rPr>
              <w:t xml:space="preserve">EBITDA</w:t>
            </w:r>
          </w:p>
        </w:tc>
        <w:tc>
          <w:tcPr>
            <w:tcW w:type="pct" w:w="25%"/>
          </w:tcPr>
          <w:p>
            <w:r>
              <w:rPr>
                <w:rFonts w:ascii="Calibri" w:cs="Calibri" w:eastAsia="Calibri" w:hAnsi="Calibri"/>
                <w:color w:val="333333"/>
                <w:sz w:val="20"/>
                <w:szCs w:val="20"/>
              </w:rPr>
              <w:t xml:space="preserve">(675,000)</w:t>
            </w:r>
          </w:p>
        </w:tc>
        <w:tc>
          <w:tcPr>
            <w:tcW w:type="pct" w:w="25%"/>
          </w:tcPr>
          <w:p>
            <w:r>
              <w:rPr>
                <w:rFonts w:ascii="Calibri" w:cs="Calibri" w:eastAsia="Calibri" w:hAnsi="Calibri"/>
                <w:color w:val="333333"/>
                <w:sz w:val="20"/>
                <w:szCs w:val="20"/>
              </w:rPr>
              <w:t xml:space="preserve">8,530,000</w:t>
            </w:r>
          </w:p>
        </w:tc>
        <w:tc>
          <w:tcPr>
            <w:tcW w:type="pct" w:w="25%"/>
          </w:tcPr>
          <w:p>
            <w:r>
              <w:rPr>
                <w:rFonts w:ascii="Calibri" w:cs="Calibri" w:eastAsia="Calibri" w:hAnsi="Calibri"/>
                <w:color w:val="333333"/>
                <w:sz w:val="20"/>
                <w:szCs w:val="20"/>
              </w:rPr>
              <w:t xml:space="preserve">44,500,000</w:t>
            </w:r>
          </w:p>
        </w:tc>
      </w:tr>
      <w:tr>
        <w:tc>
          <w:tcPr>
            <w:tcW w:type="pct" w:w="25%"/>
          </w:tcPr>
          <w:p>
            <w:r>
              <w:rPr>
                <w:rFonts w:ascii="Calibri" w:cs="Calibri" w:eastAsia="Calibri" w:hAnsi="Calibri"/>
                <w:color w:val="333333"/>
                <w:sz w:val="20"/>
                <w:szCs w:val="20"/>
              </w:rPr>
              <w:t xml:space="preserve">Depreciation &amp; Amortisation</w:t>
            </w:r>
          </w:p>
        </w:tc>
        <w:tc>
          <w:tcPr>
            <w:tcW w:type="pct" w:w="25%"/>
          </w:tcPr>
          <w:p>
            <w:r>
              <w:rPr>
                <w:rFonts w:ascii="Calibri" w:cs="Calibri" w:eastAsia="Calibri" w:hAnsi="Calibri"/>
                <w:color w:val="333333"/>
                <w:sz w:val="20"/>
                <w:szCs w:val="20"/>
              </w:rPr>
              <w:t xml:space="preserve">(50,000)</w:t>
            </w:r>
          </w:p>
        </w:tc>
        <w:tc>
          <w:tcPr>
            <w:tcW w:type="pct" w:w="25%"/>
          </w:tcPr>
          <w:p>
            <w:r>
              <w:rPr>
                <w:rFonts w:ascii="Calibri" w:cs="Calibri" w:eastAsia="Calibri" w:hAnsi="Calibri"/>
                <w:color w:val="333333"/>
                <w:sz w:val="20"/>
                <w:szCs w:val="20"/>
              </w:rPr>
              <w:t xml:space="preserve">(100,000)</w:t>
            </w:r>
          </w:p>
        </w:tc>
        <w:tc>
          <w:tcPr>
            <w:tcW w:type="pct" w:w="25%"/>
          </w:tcPr>
          <w:p>
            <w:r>
              <w:rPr>
                <w:rFonts w:ascii="Calibri" w:cs="Calibri" w:eastAsia="Calibri" w:hAnsi="Calibri"/>
                <w:color w:val="333333"/>
                <w:sz w:val="20"/>
                <w:szCs w:val="20"/>
              </w:rPr>
              <w:t xml:space="preserve">(200,000)</w:t>
            </w:r>
          </w:p>
        </w:tc>
      </w:tr>
      <w:tr>
        <w:tc>
          <w:tcPr>
            <w:tcW w:type="pct" w:w="25%"/>
          </w:tcPr>
          <w:p>
            <w:r>
              <w:rPr>
                <w:rFonts w:ascii="Calibri" w:cs="Calibri" w:eastAsia="Calibri" w:hAnsi="Calibri"/>
                <w:color w:val="333333"/>
                <w:sz w:val="20"/>
                <w:szCs w:val="20"/>
              </w:rPr>
              <w:t xml:space="preserve">Net Profit/(Loss) Before Tax</w:t>
            </w:r>
          </w:p>
        </w:tc>
        <w:tc>
          <w:tcPr>
            <w:tcW w:type="pct" w:w="25%"/>
          </w:tcPr>
          <w:p>
            <w:r>
              <w:rPr>
                <w:rFonts w:ascii="Calibri" w:cs="Calibri" w:eastAsia="Calibri" w:hAnsi="Calibri"/>
                <w:color w:val="333333"/>
                <w:sz w:val="20"/>
                <w:szCs w:val="20"/>
              </w:rPr>
              <w:t xml:space="preserve">(725,000)</w:t>
            </w:r>
          </w:p>
        </w:tc>
        <w:tc>
          <w:tcPr>
            <w:tcW w:type="pct" w:w="25%"/>
          </w:tcPr>
          <w:p>
            <w:r>
              <w:rPr>
                <w:rFonts w:ascii="Calibri" w:cs="Calibri" w:eastAsia="Calibri" w:hAnsi="Calibri"/>
                <w:color w:val="333333"/>
                <w:sz w:val="20"/>
                <w:szCs w:val="20"/>
              </w:rPr>
              <w:t xml:space="preserve">8,430,000</w:t>
            </w:r>
          </w:p>
        </w:tc>
        <w:tc>
          <w:tcPr>
            <w:tcW w:type="pct" w:w="25%"/>
          </w:tcPr>
          <w:p>
            <w:r>
              <w:rPr>
                <w:rFonts w:ascii="Calibri" w:cs="Calibri" w:eastAsia="Calibri" w:hAnsi="Calibri"/>
                <w:color w:val="333333"/>
                <w:sz w:val="20"/>
                <w:szCs w:val="20"/>
              </w:rPr>
              <w:t xml:space="preserve">44,300,000</w:t>
            </w:r>
          </w:p>
        </w:tc>
      </w:tr>
      <w:tr>
        <w:tc>
          <w:tcPr>
            <w:tcW w:type="pct" w:w="25%"/>
          </w:tcPr>
          <w:p>
            <w:r>
              <w:rPr>
                <w:rFonts w:ascii="Calibri" w:cs="Calibri" w:eastAsia="Calibri" w:hAnsi="Calibri"/>
                <w:color w:val="333333"/>
                <w:sz w:val="20"/>
                <w:szCs w:val="20"/>
              </w:rPr>
              <w:t xml:space="preserve">Tax (30%)</w:t>
            </w:r>
          </w:p>
        </w:tc>
        <w:tc>
          <w:tcPr>
            <w:tcW w:type="pct" w:w="25%"/>
          </w:tcPr>
          <w:p>
            <w:r>
              <w:rPr>
                <w:rFonts w:ascii="Calibri" w:cs="Calibri" w:eastAsia="Calibri" w:hAnsi="Calibri"/>
                <w:color w:val="333333"/>
                <w:sz w:val="20"/>
                <w:szCs w:val="20"/>
              </w:rPr>
              <w:t xml:space="preserve">0</w:t>
            </w:r>
          </w:p>
        </w:tc>
        <w:tc>
          <w:tcPr>
            <w:tcW w:type="pct" w:w="25%"/>
          </w:tcPr>
          <w:p>
            <w:r>
              <w:rPr>
                <w:rFonts w:ascii="Calibri" w:cs="Calibri" w:eastAsia="Calibri" w:hAnsi="Calibri"/>
                <w:color w:val="333333"/>
                <w:sz w:val="20"/>
                <w:szCs w:val="20"/>
              </w:rPr>
              <w:t xml:space="preserve">(2,529,000)</w:t>
            </w:r>
          </w:p>
        </w:tc>
        <w:tc>
          <w:tcPr>
            <w:tcW w:type="pct" w:w="25%"/>
          </w:tcPr>
          <w:p>
            <w:r>
              <w:rPr>
                <w:rFonts w:ascii="Calibri" w:cs="Calibri" w:eastAsia="Calibri" w:hAnsi="Calibri"/>
                <w:color w:val="333333"/>
                <w:sz w:val="20"/>
                <w:szCs w:val="20"/>
              </w:rPr>
              <w:t xml:space="preserve">(13,290,000)</w:t>
            </w:r>
          </w:p>
        </w:tc>
      </w:tr>
      <w:tr>
        <w:tc>
          <w:tcPr>
            <w:tcW w:type="pct" w:w="25%"/>
          </w:tcPr>
          <w:p>
            <w:r>
              <w:rPr>
                <w:rFonts w:ascii="Calibri" w:cs="Calibri" w:eastAsia="Calibri" w:hAnsi="Calibri"/>
                <w:color w:val="333333"/>
                <w:sz w:val="20"/>
                <w:szCs w:val="20"/>
              </w:rPr>
              <w:t xml:space="preserve">Net Profit/(Loss) After Tax</w:t>
            </w:r>
          </w:p>
        </w:tc>
        <w:tc>
          <w:tcPr>
            <w:tcW w:type="pct" w:w="25%"/>
          </w:tcPr>
          <w:p>
            <w:r>
              <w:rPr>
                <w:rFonts w:ascii="Calibri" w:cs="Calibri" w:eastAsia="Calibri" w:hAnsi="Calibri"/>
                <w:color w:val="333333"/>
                <w:sz w:val="20"/>
                <w:szCs w:val="20"/>
              </w:rPr>
              <w:t xml:space="preserve">(725,000)</w:t>
            </w:r>
          </w:p>
        </w:tc>
        <w:tc>
          <w:tcPr>
            <w:tcW w:type="pct" w:w="25%"/>
          </w:tcPr>
          <w:p>
            <w:r>
              <w:rPr>
                <w:rFonts w:ascii="Calibri" w:cs="Calibri" w:eastAsia="Calibri" w:hAnsi="Calibri"/>
                <w:color w:val="333333"/>
                <w:sz w:val="20"/>
                <w:szCs w:val="20"/>
              </w:rPr>
              <w:t xml:space="preserve">5,901,000</w:t>
            </w:r>
          </w:p>
        </w:tc>
        <w:tc>
          <w:tcPr>
            <w:tcW w:type="pct" w:w="25%"/>
          </w:tcPr>
          <w:p>
            <w:r>
              <w:rPr>
                <w:rFonts w:ascii="Calibri" w:cs="Calibri" w:eastAsia="Calibri" w:hAnsi="Calibri"/>
                <w:color w:val="333333"/>
                <w:sz w:val="20"/>
                <w:szCs w:val="20"/>
              </w:rPr>
              <w:t xml:space="preserve">31,010,000</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Note: Year 1 shows a net loss which is typical for technology startups in the growth phase. The business achieves profitability in Year 2 and strong margins in Year 3 as the user base scales and unit economics improve.</w:t>
      </w:r>
    </w:p>
    <w:p>
      <w:r>
        <w:br w:type="page"/>
      </w:r>
    </w:p>
    <w:p>
      <w:pPr>
        <w:pStyle w:val="Heading2"/>
        <w:spacing w:after="120" w:before="300"/>
      </w:pPr>
      <w:r>
        <w:rPr>
          <w:rFonts w:ascii="Calibri" w:cs="Calibri" w:eastAsia="Calibri" w:hAnsi="Calibri"/>
          <w:b/>
          <w:bCs/>
          <w:color w:val="0A6E3C"/>
          <w:sz w:val="26"/>
          <w:szCs w:val="26"/>
        </w:rPr>
        <w:t xml:space="preserve">6.5 Cash Flow Projections (ZMW)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Item</w:t>
            </w:r>
          </w:p>
        </w:tc>
        <w:tc>
          <w:tcPr>
            <w:tcW w:type="pct" w:w="25%"/>
            <w:shd w:color="0A6E3C" w:val="solid"/>
          </w:tcPr>
          <w:p>
            <w:pPr>
              <w:jc w:val="center"/>
            </w:pPr>
            <w:r>
              <w:rPr>
                <w:rFonts w:ascii="Calibri" w:cs="Calibri" w:eastAsia="Calibri" w:hAnsi="Calibri"/>
                <w:b/>
                <w:bCs/>
                <w:color w:val="FFFFFF"/>
                <w:sz w:val="20"/>
                <w:szCs w:val="20"/>
              </w:rPr>
              <w:t xml:space="preserve">Year 1</w:t>
            </w:r>
          </w:p>
        </w:tc>
        <w:tc>
          <w:tcPr>
            <w:tcW w:type="pct" w:w="25%"/>
            <w:shd w:color="0A6E3C" w:val="solid"/>
          </w:tcPr>
          <w:p>
            <w:pPr>
              <w:jc w:val="center"/>
            </w:pPr>
            <w:r>
              <w:rPr>
                <w:rFonts w:ascii="Calibri" w:cs="Calibri" w:eastAsia="Calibri" w:hAnsi="Calibri"/>
                <w:b/>
                <w:bCs/>
                <w:color w:val="FFFFFF"/>
                <w:sz w:val="20"/>
                <w:szCs w:val="20"/>
              </w:rPr>
              <w:t xml:space="preserve">Year 2</w:t>
            </w:r>
          </w:p>
        </w:tc>
        <w:tc>
          <w:tcPr>
            <w:tcW w:type="pct" w:w="25%"/>
            <w:shd w:color="0A6E3C" w:val="solid"/>
          </w:tcPr>
          <w:p>
            <w:pPr>
              <w:jc w:val="center"/>
            </w:pPr>
            <w:r>
              <w:rPr>
                <w:rFonts w:ascii="Calibri" w:cs="Calibri" w:eastAsia="Calibri" w:hAnsi="Calibri"/>
                <w:b/>
                <w:bCs/>
                <w:color w:val="FFFFFF"/>
                <w:sz w:val="20"/>
                <w:szCs w:val="20"/>
              </w:rPr>
              <w:t xml:space="preserve">Year 3</w:t>
            </w:r>
          </w:p>
        </w:tc>
      </w:tr>
      <w:tr>
        <w:tc>
          <w:tcPr>
            <w:tcW w:type="pct" w:w="25%"/>
          </w:tcPr>
          <w:p>
            <w:r>
              <w:rPr>
                <w:rFonts w:ascii="Calibri" w:cs="Calibri" w:eastAsia="Calibri" w:hAnsi="Calibri"/>
                <w:color w:val="333333"/>
                <w:sz w:val="20"/>
                <w:szCs w:val="20"/>
              </w:rPr>
              <w:t xml:space="preserve">Opening Cash Balance</w:t>
            </w:r>
          </w:p>
        </w:tc>
        <w:tc>
          <w:tcPr>
            <w:tcW w:type="pct" w:w="25%"/>
          </w:tcPr>
          <w:p>
            <w:r>
              <w:rPr>
                <w:rFonts w:ascii="Calibri" w:cs="Calibri" w:eastAsia="Calibri" w:hAnsi="Calibri"/>
                <w:color w:val="333333"/>
                <w:sz w:val="20"/>
                <w:szCs w:val="20"/>
              </w:rPr>
              <w:t xml:space="preserve">1,000,000</w:t>
            </w:r>
          </w:p>
        </w:tc>
        <w:tc>
          <w:tcPr>
            <w:tcW w:type="pct" w:w="25%"/>
          </w:tcPr>
          <w:p>
            <w:r>
              <w:rPr>
                <w:rFonts w:ascii="Calibri" w:cs="Calibri" w:eastAsia="Calibri" w:hAnsi="Calibri"/>
                <w:color w:val="333333"/>
                <w:sz w:val="20"/>
                <w:szCs w:val="20"/>
              </w:rPr>
              <w:t xml:space="preserve">325,000</w:t>
            </w:r>
          </w:p>
        </w:tc>
        <w:tc>
          <w:tcPr>
            <w:tcW w:type="pct" w:w="25%"/>
          </w:tcPr>
          <w:p>
            <w:r>
              <w:rPr>
                <w:rFonts w:ascii="Calibri" w:cs="Calibri" w:eastAsia="Calibri" w:hAnsi="Calibri"/>
                <w:color w:val="333333"/>
                <w:sz w:val="20"/>
                <w:szCs w:val="20"/>
              </w:rPr>
              <w:t xml:space="preserve">6,376,000</w:t>
            </w:r>
          </w:p>
        </w:tc>
      </w:tr>
      <w:tr>
        <w:tc>
          <w:tcPr>
            <w:tcW w:type="pct" w:w="25%"/>
          </w:tcPr>
          <w:p>
            <w:r>
              <w:rPr>
                <w:rFonts w:ascii="Calibri" w:cs="Calibri" w:eastAsia="Calibri" w:hAnsi="Calibri"/>
                <w:color w:val="333333"/>
                <w:sz w:val="20"/>
                <w:szCs w:val="20"/>
              </w:rPr>
              <w:t xml:space="preserve">Cash from Operations</w:t>
            </w:r>
          </w:p>
        </w:tc>
        <w:tc>
          <w:tcPr>
            <w:tcW w:type="pct" w:w="25%"/>
          </w:tcPr>
          <w:p>
            <w:r>
              <w:rPr>
                <w:rFonts w:ascii="Calibri" w:cs="Calibri" w:eastAsia="Calibri" w:hAnsi="Calibri"/>
                <w:color w:val="333333"/>
                <w:sz w:val="20"/>
                <w:szCs w:val="20"/>
              </w:rPr>
              <w:t xml:space="preserve">(625,000)</w:t>
            </w:r>
          </w:p>
        </w:tc>
        <w:tc>
          <w:tcPr>
            <w:tcW w:type="pct" w:w="25%"/>
          </w:tcPr>
          <w:p>
            <w:r>
              <w:rPr>
                <w:rFonts w:ascii="Calibri" w:cs="Calibri" w:eastAsia="Calibri" w:hAnsi="Calibri"/>
                <w:color w:val="333333"/>
                <w:sz w:val="20"/>
                <w:szCs w:val="20"/>
              </w:rPr>
              <w:t xml:space="preserve">8,580,000</w:t>
            </w:r>
          </w:p>
        </w:tc>
        <w:tc>
          <w:tcPr>
            <w:tcW w:type="pct" w:w="25%"/>
          </w:tcPr>
          <w:p>
            <w:r>
              <w:rPr>
                <w:rFonts w:ascii="Calibri" w:cs="Calibri" w:eastAsia="Calibri" w:hAnsi="Calibri"/>
                <w:color w:val="333333"/>
                <w:sz w:val="20"/>
                <w:szCs w:val="20"/>
              </w:rPr>
              <w:t xml:space="preserve">44,700,000</w:t>
            </w:r>
          </w:p>
        </w:tc>
      </w:tr>
      <w:tr>
        <w:tc>
          <w:tcPr>
            <w:tcW w:type="pct" w:w="25%"/>
          </w:tcPr>
          <w:p>
            <w:r>
              <w:rPr>
                <w:rFonts w:ascii="Calibri" w:cs="Calibri" w:eastAsia="Calibri" w:hAnsi="Calibri"/>
                <w:color w:val="333333"/>
                <w:sz w:val="20"/>
                <w:szCs w:val="20"/>
              </w:rPr>
              <w:t xml:space="preserve">Capital Expenditure</w:t>
            </w:r>
          </w:p>
        </w:tc>
        <w:tc>
          <w:tcPr>
            <w:tcW w:type="pct" w:w="25%"/>
          </w:tcPr>
          <w:p>
            <w:r>
              <w:rPr>
                <w:rFonts w:ascii="Calibri" w:cs="Calibri" w:eastAsia="Calibri" w:hAnsi="Calibri"/>
                <w:color w:val="333333"/>
                <w:sz w:val="20"/>
                <w:szCs w:val="20"/>
              </w:rPr>
              <w:t xml:space="preserve">(50,000)</w:t>
            </w:r>
          </w:p>
        </w:tc>
        <w:tc>
          <w:tcPr>
            <w:tcW w:type="pct" w:w="25%"/>
          </w:tcPr>
          <w:p>
            <w:r>
              <w:rPr>
                <w:rFonts w:ascii="Calibri" w:cs="Calibri" w:eastAsia="Calibri" w:hAnsi="Calibri"/>
                <w:color w:val="333333"/>
                <w:sz w:val="20"/>
                <w:szCs w:val="20"/>
              </w:rPr>
              <w:t xml:space="preserve">(100,000)</w:t>
            </w:r>
          </w:p>
        </w:tc>
        <w:tc>
          <w:tcPr>
            <w:tcW w:type="pct" w:w="25%"/>
          </w:tcPr>
          <w:p>
            <w:r>
              <w:rPr>
                <w:rFonts w:ascii="Calibri" w:cs="Calibri" w:eastAsia="Calibri" w:hAnsi="Calibri"/>
                <w:color w:val="333333"/>
                <w:sz w:val="20"/>
                <w:szCs w:val="20"/>
              </w:rPr>
              <w:t xml:space="preserve">(300,000)</w:t>
            </w:r>
          </w:p>
        </w:tc>
      </w:tr>
      <w:tr>
        <w:tc>
          <w:tcPr>
            <w:tcW w:type="pct" w:w="25%"/>
          </w:tcPr>
          <w:p>
            <w:r>
              <w:rPr>
                <w:rFonts w:ascii="Calibri" w:cs="Calibri" w:eastAsia="Calibri" w:hAnsi="Calibri"/>
                <w:color w:val="333333"/>
                <w:sz w:val="20"/>
                <w:szCs w:val="20"/>
              </w:rPr>
              <w:t xml:space="preserve">Working Capital Changes</w:t>
            </w:r>
          </w:p>
        </w:tc>
        <w:tc>
          <w:tcPr>
            <w:tcW w:type="pct" w:w="25%"/>
          </w:tcPr>
          <w:p>
            <w:r>
              <w:rPr>
                <w:rFonts w:ascii="Calibri" w:cs="Calibri" w:eastAsia="Calibri" w:hAnsi="Calibri"/>
                <w:color w:val="333333"/>
                <w:sz w:val="20"/>
                <w:szCs w:val="20"/>
              </w:rPr>
              <w:t xml:space="preserve">0</w:t>
            </w:r>
          </w:p>
        </w:tc>
        <w:tc>
          <w:tcPr>
            <w:tcW w:type="pct" w:w="25%"/>
          </w:tcPr>
          <w:p>
            <w:r>
              <w:rPr>
                <w:rFonts w:ascii="Calibri" w:cs="Calibri" w:eastAsia="Calibri" w:hAnsi="Calibri"/>
                <w:color w:val="333333"/>
                <w:sz w:val="20"/>
                <w:szCs w:val="20"/>
              </w:rPr>
              <w:t xml:space="preserve">(2,429,000)</w:t>
            </w:r>
          </w:p>
        </w:tc>
        <w:tc>
          <w:tcPr>
            <w:tcW w:type="pct" w:w="25%"/>
          </w:tcPr>
          <w:p>
            <w:r>
              <w:rPr>
                <w:rFonts w:ascii="Calibri" w:cs="Calibri" w:eastAsia="Calibri" w:hAnsi="Calibri"/>
                <w:color w:val="333333"/>
                <w:sz w:val="20"/>
                <w:szCs w:val="20"/>
              </w:rPr>
              <w:t xml:space="preserve">(13,290,000)</w:t>
            </w:r>
          </w:p>
        </w:tc>
      </w:tr>
      <w:tr>
        <w:tc>
          <w:tcPr>
            <w:tcW w:type="pct" w:w="25%"/>
          </w:tcPr>
          <w:p>
            <w:r>
              <w:rPr>
                <w:rFonts w:ascii="Calibri" w:cs="Calibri" w:eastAsia="Calibri" w:hAnsi="Calibri"/>
                <w:color w:val="333333"/>
                <w:sz w:val="20"/>
                <w:szCs w:val="20"/>
              </w:rPr>
              <w:t xml:space="preserve">Closing Cash Balance</w:t>
            </w:r>
          </w:p>
        </w:tc>
        <w:tc>
          <w:tcPr>
            <w:tcW w:type="pct" w:w="25%"/>
          </w:tcPr>
          <w:p>
            <w:r>
              <w:rPr>
                <w:rFonts w:ascii="Calibri" w:cs="Calibri" w:eastAsia="Calibri" w:hAnsi="Calibri"/>
                <w:color w:val="333333"/>
                <w:sz w:val="20"/>
                <w:szCs w:val="20"/>
              </w:rPr>
              <w:t xml:space="preserve">325,000</w:t>
            </w:r>
          </w:p>
        </w:tc>
        <w:tc>
          <w:tcPr>
            <w:tcW w:type="pct" w:w="25%"/>
          </w:tcPr>
          <w:p>
            <w:r>
              <w:rPr>
                <w:rFonts w:ascii="Calibri" w:cs="Calibri" w:eastAsia="Calibri" w:hAnsi="Calibri"/>
                <w:color w:val="333333"/>
                <w:sz w:val="20"/>
                <w:szCs w:val="20"/>
              </w:rPr>
              <w:t xml:space="preserve">6,376,000</w:t>
            </w:r>
          </w:p>
        </w:tc>
        <w:tc>
          <w:tcPr>
            <w:tcW w:type="pct" w:w="25%"/>
          </w:tcPr>
          <w:p>
            <w:r>
              <w:rPr>
                <w:rFonts w:ascii="Calibri" w:cs="Calibri" w:eastAsia="Calibri" w:hAnsi="Calibri"/>
                <w:color w:val="333333"/>
                <w:sz w:val="20"/>
                <w:szCs w:val="20"/>
              </w:rPr>
              <w:t xml:space="preserve">37,486,000</w:t>
            </w:r>
          </w:p>
        </w:tc>
      </w:tr>
    </w:tbl>
    <w:p>
      <w:pPr>
        <w:spacing w:after="200"/>
      </w:pPr>
    </w:p>
    <w:p>
      <w:pPr>
        <w:pStyle w:val="Heading2"/>
        <w:spacing w:after="120" w:before="300"/>
      </w:pPr>
      <w:r>
        <w:rPr>
          <w:rFonts w:ascii="Calibri" w:cs="Calibri" w:eastAsia="Calibri" w:hAnsi="Calibri"/>
          <w:b/>
          <w:bCs/>
          <w:color w:val="0A6E3C"/>
          <w:sz w:val="26"/>
          <w:szCs w:val="26"/>
        </w:rPr>
        <w:t xml:space="preserve">6.6 Balance Sheet Summary (ZMW)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Item</w:t>
            </w:r>
          </w:p>
        </w:tc>
        <w:tc>
          <w:tcPr>
            <w:tcW w:type="pct" w:w="25%"/>
            <w:shd w:color="0A6E3C" w:val="solid"/>
          </w:tcPr>
          <w:p>
            <w:pPr>
              <w:jc w:val="center"/>
            </w:pPr>
            <w:r>
              <w:rPr>
                <w:rFonts w:ascii="Calibri" w:cs="Calibri" w:eastAsia="Calibri" w:hAnsi="Calibri"/>
                <w:b/>
                <w:bCs/>
                <w:color w:val="FFFFFF"/>
                <w:sz w:val="20"/>
                <w:szCs w:val="20"/>
              </w:rPr>
              <w:t xml:space="preserve">Year 1</w:t>
            </w:r>
          </w:p>
        </w:tc>
        <w:tc>
          <w:tcPr>
            <w:tcW w:type="pct" w:w="25%"/>
            <w:shd w:color="0A6E3C" w:val="solid"/>
          </w:tcPr>
          <w:p>
            <w:pPr>
              <w:jc w:val="center"/>
            </w:pPr>
            <w:r>
              <w:rPr>
                <w:rFonts w:ascii="Calibri" w:cs="Calibri" w:eastAsia="Calibri" w:hAnsi="Calibri"/>
                <w:b/>
                <w:bCs/>
                <w:color w:val="FFFFFF"/>
                <w:sz w:val="20"/>
                <w:szCs w:val="20"/>
              </w:rPr>
              <w:t xml:space="preserve">Year 2</w:t>
            </w:r>
          </w:p>
        </w:tc>
        <w:tc>
          <w:tcPr>
            <w:tcW w:type="pct" w:w="25%"/>
            <w:shd w:color="0A6E3C" w:val="solid"/>
          </w:tcPr>
          <w:p>
            <w:pPr>
              <w:jc w:val="center"/>
            </w:pPr>
            <w:r>
              <w:rPr>
                <w:rFonts w:ascii="Calibri" w:cs="Calibri" w:eastAsia="Calibri" w:hAnsi="Calibri"/>
                <w:b/>
                <w:bCs/>
                <w:color w:val="FFFFFF"/>
                <w:sz w:val="20"/>
                <w:szCs w:val="20"/>
              </w:rPr>
              <w:t xml:space="preserve">Year 3</w:t>
            </w:r>
          </w:p>
        </w:tc>
      </w:tr>
      <w:tr>
        <w:tc>
          <w:tcPr>
            <w:tcW w:type="pct" w:w="25%"/>
          </w:tcPr>
          <w:p>
            <w:r>
              <w:rPr>
                <w:rFonts w:ascii="Calibri" w:cs="Calibri" w:eastAsia="Calibri" w:hAnsi="Calibri"/>
                <w:color w:val="333333"/>
                <w:sz w:val="20"/>
                <w:szCs w:val="20"/>
              </w:rPr>
              <w:t xml:space="preserve">Cash and Cash Equivalents</w:t>
            </w:r>
          </w:p>
        </w:tc>
        <w:tc>
          <w:tcPr>
            <w:tcW w:type="pct" w:w="25%"/>
          </w:tcPr>
          <w:p>
            <w:r>
              <w:rPr>
                <w:rFonts w:ascii="Calibri" w:cs="Calibri" w:eastAsia="Calibri" w:hAnsi="Calibri"/>
                <w:color w:val="333333"/>
                <w:sz w:val="20"/>
                <w:szCs w:val="20"/>
              </w:rPr>
              <w:t xml:space="preserve">325,000</w:t>
            </w:r>
          </w:p>
        </w:tc>
        <w:tc>
          <w:tcPr>
            <w:tcW w:type="pct" w:w="25%"/>
          </w:tcPr>
          <w:p>
            <w:r>
              <w:rPr>
                <w:rFonts w:ascii="Calibri" w:cs="Calibri" w:eastAsia="Calibri" w:hAnsi="Calibri"/>
                <w:color w:val="333333"/>
                <w:sz w:val="20"/>
                <w:szCs w:val="20"/>
              </w:rPr>
              <w:t xml:space="preserve">6,376,000</w:t>
            </w:r>
          </w:p>
        </w:tc>
        <w:tc>
          <w:tcPr>
            <w:tcW w:type="pct" w:w="25%"/>
          </w:tcPr>
          <w:p>
            <w:r>
              <w:rPr>
                <w:rFonts w:ascii="Calibri" w:cs="Calibri" w:eastAsia="Calibri" w:hAnsi="Calibri"/>
                <w:color w:val="333333"/>
                <w:sz w:val="20"/>
                <w:szCs w:val="20"/>
              </w:rPr>
              <w:t xml:space="preserve">37,486,000</w:t>
            </w:r>
          </w:p>
        </w:tc>
      </w:tr>
      <w:tr>
        <w:tc>
          <w:tcPr>
            <w:tcW w:type="pct" w:w="25%"/>
          </w:tcPr>
          <w:p>
            <w:r>
              <w:rPr>
                <w:rFonts w:ascii="Calibri" w:cs="Calibri" w:eastAsia="Calibri" w:hAnsi="Calibri"/>
                <w:color w:val="333333"/>
                <w:sz w:val="20"/>
                <w:szCs w:val="20"/>
              </w:rPr>
              <w:t xml:space="preserve">Fixed Assets (net)</w:t>
            </w:r>
          </w:p>
        </w:tc>
        <w:tc>
          <w:tcPr>
            <w:tcW w:type="pct" w:w="25%"/>
          </w:tcPr>
          <w:p>
            <w:r>
              <w:rPr>
                <w:rFonts w:ascii="Calibri" w:cs="Calibri" w:eastAsia="Calibri" w:hAnsi="Calibri"/>
                <w:color w:val="333333"/>
                <w:sz w:val="20"/>
                <w:szCs w:val="20"/>
              </w:rPr>
              <w:t xml:space="preserve">50,000</w:t>
            </w:r>
          </w:p>
        </w:tc>
        <w:tc>
          <w:tcPr>
            <w:tcW w:type="pct" w:w="25%"/>
          </w:tcPr>
          <w:p>
            <w:r>
              <w:rPr>
                <w:rFonts w:ascii="Calibri" w:cs="Calibri" w:eastAsia="Calibri" w:hAnsi="Calibri"/>
                <w:color w:val="333333"/>
                <w:sz w:val="20"/>
                <w:szCs w:val="20"/>
              </w:rPr>
              <w:t xml:space="preserve">150,000</w:t>
            </w:r>
          </w:p>
        </w:tc>
        <w:tc>
          <w:tcPr>
            <w:tcW w:type="pct" w:w="25%"/>
          </w:tcPr>
          <w:p>
            <w:r>
              <w:rPr>
                <w:rFonts w:ascii="Calibri" w:cs="Calibri" w:eastAsia="Calibri" w:hAnsi="Calibri"/>
                <w:color w:val="333333"/>
                <w:sz w:val="20"/>
                <w:szCs w:val="20"/>
              </w:rPr>
              <w:t xml:space="preserve">250,000</w:t>
            </w:r>
          </w:p>
        </w:tc>
      </w:tr>
      <w:tr>
        <w:tc>
          <w:tcPr>
            <w:tcW w:type="pct" w:w="25%"/>
          </w:tcPr>
          <w:p>
            <w:r>
              <w:rPr>
                <w:rFonts w:ascii="Calibri" w:cs="Calibri" w:eastAsia="Calibri" w:hAnsi="Calibri"/>
                <w:color w:val="333333"/>
                <w:sz w:val="20"/>
                <w:szCs w:val="20"/>
              </w:rPr>
              <w:t xml:space="preserve">Total Assets</w:t>
            </w:r>
          </w:p>
        </w:tc>
        <w:tc>
          <w:tcPr>
            <w:tcW w:type="pct" w:w="25%"/>
          </w:tcPr>
          <w:p>
            <w:r>
              <w:rPr>
                <w:rFonts w:ascii="Calibri" w:cs="Calibri" w:eastAsia="Calibri" w:hAnsi="Calibri"/>
                <w:color w:val="333333"/>
                <w:sz w:val="20"/>
                <w:szCs w:val="20"/>
              </w:rPr>
              <w:t xml:space="preserve">375,000</w:t>
            </w:r>
          </w:p>
        </w:tc>
        <w:tc>
          <w:tcPr>
            <w:tcW w:type="pct" w:w="25%"/>
          </w:tcPr>
          <w:p>
            <w:r>
              <w:rPr>
                <w:rFonts w:ascii="Calibri" w:cs="Calibri" w:eastAsia="Calibri" w:hAnsi="Calibri"/>
                <w:color w:val="333333"/>
                <w:sz w:val="20"/>
                <w:szCs w:val="20"/>
              </w:rPr>
              <w:t xml:space="preserve">6,526,000</w:t>
            </w:r>
          </w:p>
        </w:tc>
        <w:tc>
          <w:tcPr>
            <w:tcW w:type="pct" w:w="25%"/>
          </w:tcPr>
          <w:p>
            <w:r>
              <w:rPr>
                <w:rFonts w:ascii="Calibri" w:cs="Calibri" w:eastAsia="Calibri" w:hAnsi="Calibri"/>
                <w:color w:val="333333"/>
                <w:sz w:val="20"/>
                <w:szCs w:val="20"/>
              </w:rPr>
              <w:t xml:space="preserve">37,736,000</w:t>
            </w:r>
          </w:p>
        </w:tc>
      </w:tr>
      <w:tr>
        <w:tc>
          <w:tcPr>
            <w:tcW w:type="pct" w:w="25%"/>
          </w:tcPr>
          <w:p>
            <w:r>
              <w:rPr>
                <w:rFonts w:ascii="Calibri" w:cs="Calibri" w:eastAsia="Calibri" w:hAnsi="Calibri"/>
                <w:color w:val="333333"/>
                <w:sz w:val="20"/>
                <w:szCs w:val="20"/>
              </w:rPr>
              <w:t xml:space="preserve">Current Liabilities</w:t>
            </w:r>
          </w:p>
        </w:tc>
        <w:tc>
          <w:tcPr>
            <w:tcW w:type="pct" w:w="25%"/>
          </w:tcPr>
          <w:p>
            <w:r>
              <w:rPr>
                <w:rFonts w:ascii="Calibri" w:cs="Calibri" w:eastAsia="Calibri" w:hAnsi="Calibri"/>
                <w:color w:val="333333"/>
                <w:sz w:val="20"/>
                <w:szCs w:val="20"/>
              </w:rPr>
              <w:t xml:space="preserve">100,000</w:t>
            </w:r>
          </w:p>
        </w:tc>
        <w:tc>
          <w:tcPr>
            <w:tcW w:type="pct" w:w="25%"/>
          </w:tcPr>
          <w:p>
            <w:r>
              <w:rPr>
                <w:rFonts w:ascii="Calibri" w:cs="Calibri" w:eastAsia="Calibri" w:hAnsi="Calibri"/>
                <w:color w:val="333333"/>
                <w:sz w:val="20"/>
                <w:szCs w:val="20"/>
              </w:rPr>
              <w:t xml:space="preserve">625,000</w:t>
            </w:r>
          </w:p>
        </w:tc>
        <w:tc>
          <w:tcPr>
            <w:tcW w:type="pct" w:w="25%"/>
          </w:tcPr>
          <w:p>
            <w:r>
              <w:rPr>
                <w:rFonts w:ascii="Calibri" w:cs="Calibri" w:eastAsia="Calibri" w:hAnsi="Calibri"/>
                <w:color w:val="333333"/>
                <w:sz w:val="20"/>
                <w:szCs w:val="20"/>
              </w:rPr>
              <w:t xml:space="preserve">2,726,000</w:t>
            </w:r>
          </w:p>
        </w:tc>
      </w:tr>
      <w:tr>
        <w:tc>
          <w:tcPr>
            <w:tcW w:type="pct" w:w="25%"/>
          </w:tcPr>
          <w:p>
            <w:r>
              <w:rPr>
                <w:rFonts w:ascii="Calibri" w:cs="Calibri" w:eastAsia="Calibri" w:hAnsi="Calibri"/>
                <w:color w:val="333333"/>
                <w:sz w:val="20"/>
                <w:szCs w:val="20"/>
              </w:rPr>
              <w:t xml:space="preserve">Shareholders Equity</w:t>
            </w:r>
          </w:p>
        </w:tc>
        <w:tc>
          <w:tcPr>
            <w:tcW w:type="pct" w:w="25%"/>
          </w:tcPr>
          <w:p>
            <w:r>
              <w:rPr>
                <w:rFonts w:ascii="Calibri" w:cs="Calibri" w:eastAsia="Calibri" w:hAnsi="Calibri"/>
                <w:color w:val="333333"/>
                <w:sz w:val="20"/>
                <w:szCs w:val="20"/>
              </w:rPr>
              <w:t xml:space="preserve">275,000</w:t>
            </w:r>
          </w:p>
        </w:tc>
        <w:tc>
          <w:tcPr>
            <w:tcW w:type="pct" w:w="25%"/>
          </w:tcPr>
          <w:p>
            <w:r>
              <w:rPr>
                <w:rFonts w:ascii="Calibri" w:cs="Calibri" w:eastAsia="Calibri" w:hAnsi="Calibri"/>
                <w:color w:val="333333"/>
                <w:sz w:val="20"/>
                <w:szCs w:val="20"/>
              </w:rPr>
              <w:t xml:space="preserve">5,901,000</w:t>
            </w:r>
          </w:p>
        </w:tc>
        <w:tc>
          <w:tcPr>
            <w:tcW w:type="pct" w:w="25%"/>
          </w:tcPr>
          <w:p>
            <w:r>
              <w:rPr>
                <w:rFonts w:ascii="Calibri" w:cs="Calibri" w:eastAsia="Calibri" w:hAnsi="Calibri"/>
                <w:color w:val="333333"/>
                <w:sz w:val="20"/>
                <w:szCs w:val="20"/>
              </w:rPr>
              <w:t xml:space="preserve">35,010,000</w:t>
            </w:r>
          </w:p>
        </w:tc>
      </w:tr>
      <w:tr>
        <w:tc>
          <w:tcPr>
            <w:tcW w:type="pct" w:w="25%"/>
          </w:tcPr>
          <w:p>
            <w:r>
              <w:rPr>
                <w:rFonts w:ascii="Calibri" w:cs="Calibri" w:eastAsia="Calibri" w:hAnsi="Calibri"/>
                <w:color w:val="333333"/>
                <w:sz w:val="20"/>
                <w:szCs w:val="20"/>
              </w:rPr>
              <w:t xml:space="preserve">Total Liabilities &amp; Equity</w:t>
            </w:r>
          </w:p>
        </w:tc>
        <w:tc>
          <w:tcPr>
            <w:tcW w:type="pct" w:w="25%"/>
          </w:tcPr>
          <w:p>
            <w:r>
              <w:rPr>
                <w:rFonts w:ascii="Calibri" w:cs="Calibri" w:eastAsia="Calibri" w:hAnsi="Calibri"/>
                <w:color w:val="333333"/>
                <w:sz w:val="20"/>
                <w:szCs w:val="20"/>
              </w:rPr>
              <w:t xml:space="preserve">375,000</w:t>
            </w:r>
          </w:p>
        </w:tc>
        <w:tc>
          <w:tcPr>
            <w:tcW w:type="pct" w:w="25%"/>
          </w:tcPr>
          <w:p>
            <w:r>
              <w:rPr>
                <w:rFonts w:ascii="Calibri" w:cs="Calibri" w:eastAsia="Calibri" w:hAnsi="Calibri"/>
                <w:color w:val="333333"/>
                <w:sz w:val="20"/>
                <w:szCs w:val="20"/>
              </w:rPr>
              <w:t xml:space="preserve">6,526,000</w:t>
            </w:r>
          </w:p>
        </w:tc>
        <w:tc>
          <w:tcPr>
            <w:tcW w:type="pct" w:w="25%"/>
          </w:tcPr>
          <w:p>
            <w:r>
              <w:rPr>
                <w:rFonts w:ascii="Calibri" w:cs="Calibri" w:eastAsia="Calibri" w:hAnsi="Calibri"/>
                <w:color w:val="333333"/>
                <w:sz w:val="20"/>
                <w:szCs w:val="20"/>
              </w:rPr>
              <w:t xml:space="preserve">37,736,000</w:t>
            </w:r>
          </w:p>
        </w:tc>
      </w:tr>
    </w:tbl>
    <w:p>
      <w:pPr>
        <w:spacing w:after="200"/>
      </w:pPr>
    </w:p>
    <w:p>
      <w:pPr>
        <w:pStyle w:val="Heading1"/>
        <w:spacing w:after="120" w:before="300"/>
      </w:pPr>
      <w:r>
        <w:rPr>
          <w:rFonts w:ascii="Calibri" w:cs="Calibri" w:eastAsia="Calibri" w:hAnsi="Calibri"/>
          <w:b/>
          <w:bCs/>
          <w:color w:val="0A6E3C"/>
          <w:sz w:val="32"/>
          <w:szCs w:val="32"/>
        </w:rPr>
        <w:t xml:space="preserve">7. INITIAL CAPITAL AND FUNDING</w:t>
      </w:r>
    </w:p>
    <w:p>
      <w:pPr>
        <w:pStyle w:val="Heading2"/>
        <w:spacing w:after="120" w:before="300"/>
      </w:pPr>
      <w:r>
        <w:rPr>
          <w:rFonts w:ascii="Calibri" w:cs="Calibri" w:eastAsia="Calibri" w:hAnsi="Calibri"/>
          <w:b/>
          <w:bCs/>
          <w:color w:val="0A6E3C"/>
          <w:sz w:val="26"/>
          <w:szCs w:val="26"/>
        </w:rPr>
        <w:t xml:space="preserve">7.1 Initial Capital Requirements</w:t>
      </w:r>
    </w:p>
    <w:p>
      <w:pPr>
        <w:spacing w:after="120" w:before="0"/>
        <w:jc w:val="both"/>
      </w:pPr>
      <w:r>
        <w:rPr>
          <w:rFonts w:ascii="Calibri" w:cs="Calibri" w:eastAsia="Calibri" w:hAnsi="Calibri"/>
          <w:b w:val="false"/>
          <w:bCs w:val="false"/>
          <w:i w:val="false"/>
          <w:iCs w:val="false"/>
          <w:color w:val="333333"/>
          <w:sz w:val="22"/>
          <w:szCs w:val="22"/>
        </w:rPr>
        <w:t xml:space="preserve">Monde requires initial capital of ZMW 1,000,000 (One Million Zambian Kwacha) to fund:</w:t>
      </w:r>
    </w:p>
    <w:p>
      <w:pPr>
        <w:pStyle w:val="ListParagraph"/>
        <w:numPr>
          <w:ilvl w:val="0"/>
          <w:numId w:val="1"/>
        </w:numPr>
        <w:spacing w:after="60"/>
      </w:pPr>
      <w:r>
        <w:rPr>
          <w:rFonts w:ascii="Calibri" w:cs="Calibri" w:eastAsia="Calibri" w:hAnsi="Calibri"/>
          <w:color w:val="333333"/>
          <w:sz w:val="22"/>
          <w:szCs w:val="22"/>
        </w:rPr>
        <w:t xml:space="preserve">Technology development and infrastructure: K300,000</w:t>
      </w:r>
    </w:p>
    <w:p>
      <w:pPr>
        <w:pStyle w:val="ListParagraph"/>
        <w:numPr>
          <w:ilvl w:val="0"/>
          <w:numId w:val="1"/>
        </w:numPr>
        <w:spacing w:after="60"/>
      </w:pPr>
      <w:r>
        <w:rPr>
          <w:rFonts w:ascii="Calibri" w:cs="Calibri" w:eastAsia="Calibri" w:hAnsi="Calibri"/>
          <w:color w:val="333333"/>
          <w:sz w:val="22"/>
          <w:szCs w:val="22"/>
        </w:rPr>
        <w:t xml:space="preserve">Staff recruitment and initial salaries (6 months): K480,000</w:t>
      </w:r>
    </w:p>
    <w:p>
      <w:pPr>
        <w:pStyle w:val="ListParagraph"/>
        <w:numPr>
          <w:ilvl w:val="0"/>
          <w:numId w:val="1"/>
        </w:numPr>
        <w:spacing w:after="60"/>
      </w:pPr>
      <w:r>
        <w:rPr>
          <w:rFonts w:ascii="Calibri" w:cs="Calibri" w:eastAsia="Calibri" w:hAnsi="Calibri"/>
          <w:color w:val="333333"/>
          <w:sz w:val="22"/>
          <w:szCs w:val="22"/>
        </w:rPr>
        <w:t xml:space="preserve">Marketing and launch campaign: K120,000</w:t>
      </w:r>
    </w:p>
    <w:p>
      <w:pPr>
        <w:pStyle w:val="ListParagraph"/>
        <w:numPr>
          <w:ilvl w:val="0"/>
          <w:numId w:val="1"/>
        </w:numPr>
        <w:spacing w:after="60"/>
      </w:pPr>
      <w:r>
        <w:rPr>
          <w:rFonts w:ascii="Calibri" w:cs="Calibri" w:eastAsia="Calibri" w:hAnsi="Calibri"/>
          <w:color w:val="333333"/>
          <w:sz w:val="22"/>
          <w:szCs w:val="22"/>
        </w:rPr>
        <w:t xml:space="preserve">Legal, compliance, and licensing costs: K50,000</w:t>
      </w:r>
    </w:p>
    <w:p>
      <w:pPr>
        <w:pStyle w:val="ListParagraph"/>
        <w:numPr>
          <w:ilvl w:val="0"/>
          <w:numId w:val="1"/>
        </w:numPr>
        <w:spacing w:after="60"/>
      </w:pPr>
      <w:r>
        <w:rPr>
          <w:rFonts w:ascii="Calibri" w:cs="Calibri" w:eastAsia="Calibri" w:hAnsi="Calibri"/>
          <w:color w:val="333333"/>
          <w:sz w:val="22"/>
          <w:szCs w:val="22"/>
        </w:rPr>
        <w:t xml:space="preserve">Working capital reserve: K50,000</w:t>
      </w:r>
    </w:p>
    <w:p>
      <w:pPr>
        <w:pStyle w:val="Heading2"/>
        <w:spacing w:after="120" w:before="300"/>
      </w:pPr>
      <w:r>
        <w:rPr>
          <w:rFonts w:ascii="Calibri" w:cs="Calibri" w:eastAsia="Calibri" w:hAnsi="Calibri"/>
          <w:b/>
          <w:bCs/>
          <w:color w:val="0A6E3C"/>
          <w:sz w:val="26"/>
          <w:szCs w:val="26"/>
        </w:rPr>
        <w:t xml:space="preserve">7.2 Source of Funds</w:t>
      </w:r>
    </w:p>
    <w:p>
      <w:pPr>
        <w:spacing w:after="120" w:before="0"/>
        <w:jc w:val="both"/>
      </w:pPr>
      <w:r>
        <w:rPr>
          <w:rFonts w:ascii="Calibri" w:cs="Calibri" w:eastAsia="Calibri" w:hAnsi="Calibri"/>
          <w:b w:val="false"/>
          <w:bCs w:val="false"/>
          <w:i w:val="false"/>
          <w:iCs w:val="false"/>
          <w:color w:val="333333"/>
          <w:sz w:val="22"/>
          <w:szCs w:val="22"/>
        </w:rPr>
        <w:t xml:space="preserve">The initial capital will be sourced from the founders/promoters personal savings and investment. Evidence of available funds will be provided in the form of a bank statement from a licensed Zambian bank, confirmed by the bank.</w:t>
      </w:r>
    </w:p>
    <w:p>
      <w:pPr>
        <w:pStyle w:val="Heading1"/>
        <w:spacing w:after="120" w:before="300"/>
      </w:pPr>
      <w:r>
        <w:rPr>
          <w:rFonts w:ascii="Calibri" w:cs="Calibri" w:eastAsia="Calibri" w:hAnsi="Calibri"/>
          <w:b/>
          <w:bCs/>
          <w:color w:val="0A6E3C"/>
          <w:sz w:val="32"/>
          <w:szCs w:val="32"/>
        </w:rPr>
        <w:t xml:space="preserve">8. OPERATIONAL PLAN</w:t>
      </w:r>
    </w:p>
    <w:p>
      <w:pPr>
        <w:pStyle w:val="Heading2"/>
        <w:spacing w:after="120" w:before="300"/>
      </w:pPr>
      <w:r>
        <w:rPr>
          <w:rFonts w:ascii="Calibri" w:cs="Calibri" w:eastAsia="Calibri" w:hAnsi="Calibri"/>
          <w:b/>
          <w:bCs/>
          <w:color w:val="0A6E3C"/>
          <w:sz w:val="26"/>
          <w:szCs w:val="26"/>
        </w:rPr>
        <w:t xml:space="preserve">8.1 Year 1 Milestones</w:t>
      </w:r>
    </w:p>
    <w:p>
      <w:pPr>
        <w:pStyle w:val="ListParagraph"/>
        <w:numPr>
          <w:ilvl w:val="0"/>
          <w:numId w:val="1"/>
        </w:numPr>
        <w:spacing w:after="60"/>
      </w:pPr>
      <w:r>
        <w:rPr>
          <w:rFonts w:ascii="Calibri" w:cs="Calibri" w:eastAsia="Calibri" w:hAnsi="Calibri"/>
          <w:color w:val="333333"/>
          <w:sz w:val="22"/>
          <w:szCs w:val="22"/>
        </w:rPr>
        <w:t xml:space="preserve">Q1: Obtain BoZ designation, complete PACRA registration, establish banking relationship</w:t>
      </w:r>
    </w:p>
    <w:p>
      <w:pPr>
        <w:pStyle w:val="ListParagraph"/>
        <w:numPr>
          <w:ilvl w:val="0"/>
          <w:numId w:val="1"/>
        </w:numPr>
        <w:spacing w:after="60"/>
      </w:pPr>
      <w:r>
        <w:rPr>
          <w:rFonts w:ascii="Calibri" w:cs="Calibri" w:eastAsia="Calibri" w:hAnsi="Calibri"/>
          <w:color w:val="333333"/>
          <w:sz w:val="22"/>
          <w:szCs w:val="22"/>
        </w:rPr>
        <w:t xml:space="preserve">Q1: Launch Monde app on Google Play Store and Apple App Store</w:t>
      </w:r>
    </w:p>
    <w:p>
      <w:pPr>
        <w:pStyle w:val="ListParagraph"/>
        <w:numPr>
          <w:ilvl w:val="0"/>
          <w:numId w:val="1"/>
        </w:numPr>
        <w:spacing w:after="60"/>
      </w:pPr>
      <w:r>
        <w:rPr>
          <w:rFonts w:ascii="Calibri" w:cs="Calibri" w:eastAsia="Calibri" w:hAnsi="Calibri"/>
          <w:color w:val="333333"/>
          <w:sz w:val="22"/>
          <w:szCs w:val="22"/>
        </w:rPr>
        <w:t xml:space="preserve">Q2: Onboard first 10,000 users through targeted digital marketing in Lusaka</w:t>
      </w:r>
    </w:p>
    <w:p>
      <w:pPr>
        <w:pStyle w:val="ListParagraph"/>
        <w:numPr>
          <w:ilvl w:val="0"/>
          <w:numId w:val="1"/>
        </w:numPr>
        <w:spacing w:after="60"/>
      </w:pPr>
      <w:r>
        <w:rPr>
          <w:rFonts w:ascii="Calibri" w:cs="Calibri" w:eastAsia="Calibri" w:hAnsi="Calibri"/>
          <w:color w:val="333333"/>
          <w:sz w:val="22"/>
          <w:szCs w:val="22"/>
        </w:rPr>
        <w:t xml:space="preserve">Q2: Recruit and train first 20 agents in Lusaka</w:t>
      </w:r>
    </w:p>
    <w:p>
      <w:pPr>
        <w:pStyle w:val="ListParagraph"/>
        <w:numPr>
          <w:ilvl w:val="0"/>
          <w:numId w:val="1"/>
        </w:numPr>
        <w:spacing w:after="60"/>
      </w:pPr>
      <w:r>
        <w:rPr>
          <w:rFonts w:ascii="Calibri" w:cs="Calibri" w:eastAsia="Calibri" w:hAnsi="Calibri"/>
          <w:color w:val="333333"/>
          <w:sz w:val="22"/>
          <w:szCs w:val="22"/>
        </w:rPr>
        <w:t xml:space="preserve">Q3: Expand to Copperbelt Province, onboard 25,000 cumulative users</w:t>
      </w:r>
    </w:p>
    <w:p>
      <w:pPr>
        <w:pStyle w:val="ListParagraph"/>
        <w:numPr>
          <w:ilvl w:val="0"/>
          <w:numId w:val="1"/>
        </w:numPr>
        <w:spacing w:after="60"/>
      </w:pPr>
      <w:r>
        <w:rPr>
          <w:rFonts w:ascii="Calibri" w:cs="Calibri" w:eastAsia="Calibri" w:hAnsi="Calibri"/>
          <w:color w:val="333333"/>
          <w:sz w:val="22"/>
          <w:szCs w:val="22"/>
        </w:rPr>
        <w:t xml:space="preserve">Q4: Reach 50,000 registered users, 50 active agents</w:t>
      </w:r>
    </w:p>
    <w:p>
      <w:pPr>
        <w:pStyle w:val="Heading2"/>
        <w:spacing w:after="120" w:before="300"/>
      </w:pPr>
      <w:r>
        <w:rPr>
          <w:rFonts w:ascii="Calibri" w:cs="Calibri" w:eastAsia="Calibri" w:hAnsi="Calibri"/>
          <w:b/>
          <w:bCs/>
          <w:color w:val="0A6E3C"/>
          <w:sz w:val="26"/>
          <w:szCs w:val="26"/>
        </w:rPr>
        <w:t xml:space="preserve">8.2 Year 2 Milestones</w:t>
      </w:r>
    </w:p>
    <w:p>
      <w:pPr>
        <w:pStyle w:val="ListParagraph"/>
        <w:numPr>
          <w:ilvl w:val="0"/>
          <w:numId w:val="1"/>
        </w:numPr>
        <w:spacing w:after="60"/>
      </w:pPr>
      <w:r>
        <w:rPr>
          <w:rFonts w:ascii="Calibri" w:cs="Calibri" w:eastAsia="Calibri" w:hAnsi="Calibri"/>
          <w:color w:val="333333"/>
          <w:sz w:val="22"/>
          <w:szCs w:val="22"/>
        </w:rPr>
        <w:t xml:space="preserve">Q1-Q2: Expand agent network to 200 agents across Lusaka and Copperbelt</w:t>
      </w:r>
    </w:p>
    <w:p>
      <w:pPr>
        <w:pStyle w:val="ListParagraph"/>
        <w:numPr>
          <w:ilvl w:val="0"/>
          <w:numId w:val="1"/>
        </w:numPr>
        <w:spacing w:after="60"/>
      </w:pPr>
      <w:r>
        <w:rPr>
          <w:rFonts w:ascii="Calibri" w:cs="Calibri" w:eastAsia="Calibri" w:hAnsi="Calibri"/>
          <w:color w:val="333333"/>
          <w:sz w:val="22"/>
          <w:szCs w:val="22"/>
        </w:rPr>
        <w:t xml:space="preserve">Q2: Launch merchant payment integration (QR-based)</w:t>
      </w:r>
    </w:p>
    <w:p>
      <w:pPr>
        <w:pStyle w:val="ListParagraph"/>
        <w:numPr>
          <w:ilvl w:val="0"/>
          <w:numId w:val="1"/>
        </w:numPr>
        <w:spacing w:after="60"/>
      </w:pPr>
      <w:r>
        <w:rPr>
          <w:rFonts w:ascii="Calibri" w:cs="Calibri" w:eastAsia="Calibri" w:hAnsi="Calibri"/>
          <w:color w:val="333333"/>
          <w:sz w:val="22"/>
          <w:szCs w:val="22"/>
        </w:rPr>
        <w:t xml:space="preserve">Q3: Expand to Southern, Central, and Eastern provinces</w:t>
      </w:r>
    </w:p>
    <w:p>
      <w:pPr>
        <w:pStyle w:val="ListParagraph"/>
        <w:numPr>
          <w:ilvl w:val="0"/>
          <w:numId w:val="1"/>
        </w:numPr>
        <w:spacing w:after="60"/>
      </w:pPr>
      <w:r>
        <w:rPr>
          <w:rFonts w:ascii="Calibri" w:cs="Calibri" w:eastAsia="Calibri" w:hAnsi="Calibri"/>
          <w:color w:val="333333"/>
          <w:sz w:val="22"/>
          <w:szCs w:val="22"/>
        </w:rPr>
        <w:t xml:space="preserve">Q4: Reach 200,000 registered users</w:t>
      </w:r>
    </w:p>
    <w:p>
      <w:pPr>
        <w:pStyle w:val="Heading2"/>
        <w:spacing w:after="120" w:before="300"/>
      </w:pPr>
      <w:r>
        <w:rPr>
          <w:rFonts w:ascii="Calibri" w:cs="Calibri" w:eastAsia="Calibri" w:hAnsi="Calibri"/>
          <w:b/>
          <w:bCs/>
          <w:color w:val="0A6E3C"/>
          <w:sz w:val="26"/>
          <w:szCs w:val="26"/>
        </w:rPr>
        <w:t xml:space="preserve">8.3 Year 3 Milestones</w:t>
      </w:r>
    </w:p>
    <w:p>
      <w:pPr>
        <w:pStyle w:val="ListParagraph"/>
        <w:numPr>
          <w:ilvl w:val="0"/>
          <w:numId w:val="1"/>
        </w:numPr>
        <w:spacing w:after="60"/>
      </w:pPr>
      <w:r>
        <w:rPr>
          <w:rFonts w:ascii="Calibri" w:cs="Calibri" w:eastAsia="Calibri" w:hAnsi="Calibri"/>
          <w:color w:val="333333"/>
          <w:sz w:val="22"/>
          <w:szCs w:val="22"/>
        </w:rPr>
        <w:t xml:space="preserve">Q1: Launch bill payment services (ZESCO, water utilities)</w:t>
      </w:r>
    </w:p>
    <w:p>
      <w:pPr>
        <w:pStyle w:val="ListParagraph"/>
        <w:numPr>
          <w:ilvl w:val="0"/>
          <w:numId w:val="1"/>
        </w:numPr>
        <w:spacing w:after="60"/>
      </w:pPr>
      <w:r>
        <w:rPr>
          <w:rFonts w:ascii="Calibri" w:cs="Calibri" w:eastAsia="Calibri" w:hAnsi="Calibri"/>
          <w:color w:val="333333"/>
          <w:sz w:val="22"/>
          <w:szCs w:val="22"/>
        </w:rPr>
        <w:t xml:space="preserve">Q2: Introduce Gold and Platinum tier promotions for business users</w:t>
      </w:r>
    </w:p>
    <w:p>
      <w:pPr>
        <w:pStyle w:val="ListParagraph"/>
        <w:numPr>
          <w:ilvl w:val="0"/>
          <w:numId w:val="1"/>
        </w:numPr>
        <w:spacing w:after="60"/>
      </w:pPr>
      <w:r>
        <w:rPr>
          <w:rFonts w:ascii="Calibri" w:cs="Calibri" w:eastAsia="Calibri" w:hAnsi="Calibri"/>
          <w:color w:val="333333"/>
          <w:sz w:val="22"/>
          <w:szCs w:val="22"/>
        </w:rPr>
        <w:t xml:space="preserve">Q3: Nationwide coverage across all 10 provinces</w:t>
      </w:r>
    </w:p>
    <w:p>
      <w:pPr>
        <w:pStyle w:val="ListParagraph"/>
        <w:numPr>
          <w:ilvl w:val="0"/>
          <w:numId w:val="1"/>
        </w:numPr>
        <w:spacing w:after="60"/>
      </w:pPr>
      <w:r>
        <w:rPr>
          <w:rFonts w:ascii="Calibri" w:cs="Calibri" w:eastAsia="Calibri" w:hAnsi="Calibri"/>
          <w:color w:val="333333"/>
          <w:sz w:val="22"/>
          <w:szCs w:val="22"/>
        </w:rPr>
        <w:t xml:space="preserve">Q4: Reach 500,000 registered users and K2 billion monthly volume</w:t>
      </w:r>
    </w:p>
    <w:p>
      <w:pPr>
        <w:pStyle w:val="Heading1"/>
        <w:spacing w:after="120" w:before="300"/>
      </w:pPr>
      <w:r>
        <w:rPr>
          <w:rFonts w:ascii="Calibri" w:cs="Calibri" w:eastAsia="Calibri" w:hAnsi="Calibri"/>
          <w:b/>
          <w:bCs/>
          <w:color w:val="0A6E3C"/>
          <w:sz w:val="32"/>
          <w:szCs w:val="32"/>
        </w:rPr>
        <w:t xml:space="preserve">9. STAFFING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Position</w:t>
            </w:r>
          </w:p>
        </w:tc>
        <w:tc>
          <w:tcPr>
            <w:tcW w:type="pct" w:w="25%"/>
            <w:shd w:color="0A6E3C" w:val="solid"/>
          </w:tcPr>
          <w:p>
            <w:pPr>
              <w:jc w:val="center"/>
            </w:pPr>
            <w:r>
              <w:rPr>
                <w:rFonts w:ascii="Calibri" w:cs="Calibri" w:eastAsia="Calibri" w:hAnsi="Calibri"/>
                <w:b/>
                <w:bCs/>
                <w:color w:val="FFFFFF"/>
                <w:sz w:val="20"/>
                <w:szCs w:val="20"/>
              </w:rPr>
              <w:t xml:space="preserve">Year 1</w:t>
            </w:r>
          </w:p>
        </w:tc>
        <w:tc>
          <w:tcPr>
            <w:tcW w:type="pct" w:w="25%"/>
            <w:shd w:color="0A6E3C" w:val="solid"/>
          </w:tcPr>
          <w:p>
            <w:pPr>
              <w:jc w:val="center"/>
            </w:pPr>
            <w:r>
              <w:rPr>
                <w:rFonts w:ascii="Calibri" w:cs="Calibri" w:eastAsia="Calibri" w:hAnsi="Calibri"/>
                <w:b/>
                <w:bCs/>
                <w:color w:val="FFFFFF"/>
                <w:sz w:val="20"/>
                <w:szCs w:val="20"/>
              </w:rPr>
              <w:t xml:space="preserve">Year 2</w:t>
            </w:r>
          </w:p>
        </w:tc>
        <w:tc>
          <w:tcPr>
            <w:tcW w:type="pct" w:w="25%"/>
            <w:shd w:color="0A6E3C" w:val="solid"/>
          </w:tcPr>
          <w:p>
            <w:pPr>
              <w:jc w:val="center"/>
            </w:pPr>
            <w:r>
              <w:rPr>
                <w:rFonts w:ascii="Calibri" w:cs="Calibri" w:eastAsia="Calibri" w:hAnsi="Calibri"/>
                <w:b/>
                <w:bCs/>
                <w:color w:val="FFFFFF"/>
                <w:sz w:val="20"/>
                <w:szCs w:val="20"/>
              </w:rPr>
              <w:t xml:space="preserve">Year 3</w:t>
            </w:r>
          </w:p>
        </w:tc>
      </w:tr>
      <w:tr>
        <w:tc>
          <w:tcPr>
            <w:tcW w:type="pct" w:w="25%"/>
          </w:tcPr>
          <w:p>
            <w:r>
              <w:rPr>
                <w:rFonts w:ascii="Calibri" w:cs="Calibri" w:eastAsia="Calibri" w:hAnsi="Calibri"/>
                <w:color w:val="333333"/>
                <w:sz w:val="20"/>
                <w:szCs w:val="20"/>
              </w:rPr>
              <w:t xml:space="preserve">Chief Executive Officer</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1</w:t>
            </w:r>
          </w:p>
        </w:tc>
      </w:tr>
      <w:tr>
        <w:tc>
          <w:tcPr>
            <w:tcW w:type="pct" w:w="25%"/>
          </w:tcPr>
          <w:p>
            <w:r>
              <w:rPr>
                <w:rFonts w:ascii="Calibri" w:cs="Calibri" w:eastAsia="Calibri" w:hAnsi="Calibri"/>
                <w:color w:val="333333"/>
                <w:sz w:val="20"/>
                <w:szCs w:val="20"/>
              </w:rPr>
              <w:t xml:space="preserve">Chief Financial Officer</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1</w:t>
            </w:r>
          </w:p>
        </w:tc>
      </w:tr>
      <w:tr>
        <w:tc>
          <w:tcPr>
            <w:tcW w:type="pct" w:w="25%"/>
          </w:tcPr>
          <w:p>
            <w:r>
              <w:rPr>
                <w:rFonts w:ascii="Calibri" w:cs="Calibri" w:eastAsia="Calibri" w:hAnsi="Calibri"/>
                <w:color w:val="333333"/>
                <w:sz w:val="20"/>
                <w:szCs w:val="20"/>
              </w:rPr>
              <w:t xml:space="preserve">Chief Compliance Officer</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1</w:t>
            </w:r>
          </w:p>
        </w:tc>
      </w:tr>
      <w:tr>
        <w:tc>
          <w:tcPr>
            <w:tcW w:type="pct" w:w="25%"/>
          </w:tcPr>
          <w:p>
            <w:r>
              <w:rPr>
                <w:rFonts w:ascii="Calibri" w:cs="Calibri" w:eastAsia="Calibri" w:hAnsi="Calibri"/>
                <w:color w:val="333333"/>
                <w:sz w:val="20"/>
                <w:szCs w:val="20"/>
              </w:rPr>
              <w:t xml:space="preserve">Chief Information Technology Officer</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1</w:t>
            </w:r>
          </w:p>
        </w:tc>
      </w:tr>
      <w:tr>
        <w:tc>
          <w:tcPr>
            <w:tcW w:type="pct" w:w="25%"/>
          </w:tcPr>
          <w:p>
            <w:r>
              <w:rPr>
                <w:rFonts w:ascii="Calibri" w:cs="Calibri" w:eastAsia="Calibri" w:hAnsi="Calibri"/>
                <w:color w:val="333333"/>
                <w:sz w:val="20"/>
                <w:szCs w:val="20"/>
              </w:rPr>
              <w:t xml:space="preserve">Software Developers</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3</w:t>
            </w:r>
          </w:p>
        </w:tc>
        <w:tc>
          <w:tcPr>
            <w:tcW w:type="pct" w:w="25%"/>
          </w:tcPr>
          <w:p>
            <w:r>
              <w:rPr>
                <w:rFonts w:ascii="Calibri" w:cs="Calibri" w:eastAsia="Calibri" w:hAnsi="Calibri"/>
                <w:color w:val="333333"/>
                <w:sz w:val="20"/>
                <w:szCs w:val="20"/>
              </w:rPr>
              <w:t xml:space="preserve">5</w:t>
            </w:r>
          </w:p>
        </w:tc>
      </w:tr>
      <w:tr>
        <w:tc>
          <w:tcPr>
            <w:tcW w:type="pct" w:w="25%"/>
          </w:tcPr>
          <w:p>
            <w:r>
              <w:rPr>
                <w:rFonts w:ascii="Calibri" w:cs="Calibri" w:eastAsia="Calibri" w:hAnsi="Calibri"/>
                <w:color w:val="333333"/>
                <w:sz w:val="20"/>
                <w:szCs w:val="20"/>
              </w:rPr>
              <w:t xml:space="preserve">Customer Support Agents</w:t>
            </w:r>
          </w:p>
        </w:tc>
        <w:tc>
          <w:tcPr>
            <w:tcW w:type="pct" w:w="25%"/>
          </w:tcPr>
          <w:p>
            <w:r>
              <w:rPr>
                <w:rFonts w:ascii="Calibri" w:cs="Calibri" w:eastAsia="Calibri" w:hAnsi="Calibri"/>
                <w:color w:val="333333"/>
                <w:sz w:val="20"/>
                <w:szCs w:val="20"/>
              </w:rPr>
              <w:t xml:space="preserve">2</w:t>
            </w:r>
          </w:p>
        </w:tc>
        <w:tc>
          <w:tcPr>
            <w:tcW w:type="pct" w:w="25%"/>
          </w:tcPr>
          <w:p>
            <w:r>
              <w:rPr>
                <w:rFonts w:ascii="Calibri" w:cs="Calibri" w:eastAsia="Calibri" w:hAnsi="Calibri"/>
                <w:color w:val="333333"/>
                <w:sz w:val="20"/>
                <w:szCs w:val="20"/>
              </w:rPr>
              <w:t xml:space="preserve">5</w:t>
            </w:r>
          </w:p>
        </w:tc>
        <w:tc>
          <w:tcPr>
            <w:tcW w:type="pct" w:w="25%"/>
          </w:tcPr>
          <w:p>
            <w:r>
              <w:rPr>
                <w:rFonts w:ascii="Calibri" w:cs="Calibri" w:eastAsia="Calibri" w:hAnsi="Calibri"/>
                <w:color w:val="333333"/>
                <w:sz w:val="20"/>
                <w:szCs w:val="20"/>
              </w:rPr>
              <w:t xml:space="preserve">10</w:t>
            </w:r>
          </w:p>
        </w:tc>
      </w:tr>
      <w:tr>
        <w:tc>
          <w:tcPr>
            <w:tcW w:type="pct" w:w="25%"/>
          </w:tcPr>
          <w:p>
            <w:r>
              <w:rPr>
                <w:rFonts w:ascii="Calibri" w:cs="Calibri" w:eastAsia="Calibri" w:hAnsi="Calibri"/>
                <w:color w:val="333333"/>
                <w:sz w:val="20"/>
                <w:szCs w:val="20"/>
              </w:rPr>
              <w:t xml:space="preserve">Agent Network Managers</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2</w:t>
            </w:r>
          </w:p>
        </w:tc>
        <w:tc>
          <w:tcPr>
            <w:tcW w:type="pct" w:w="25%"/>
          </w:tcPr>
          <w:p>
            <w:r>
              <w:rPr>
                <w:rFonts w:ascii="Calibri" w:cs="Calibri" w:eastAsia="Calibri" w:hAnsi="Calibri"/>
                <w:color w:val="333333"/>
                <w:sz w:val="20"/>
                <w:szCs w:val="20"/>
              </w:rPr>
              <w:t xml:space="preserve">4</w:t>
            </w:r>
          </w:p>
        </w:tc>
      </w:tr>
      <w:tr>
        <w:tc>
          <w:tcPr>
            <w:tcW w:type="pct" w:w="25%"/>
          </w:tcPr>
          <w:p>
            <w:r>
              <w:rPr>
                <w:rFonts w:ascii="Calibri" w:cs="Calibri" w:eastAsia="Calibri" w:hAnsi="Calibri"/>
                <w:color w:val="333333"/>
                <w:sz w:val="20"/>
                <w:szCs w:val="20"/>
              </w:rPr>
              <w:t xml:space="preserve">Marketing Manager</w:t>
            </w:r>
          </w:p>
        </w:tc>
        <w:tc>
          <w:tcPr>
            <w:tcW w:type="pct" w:w="25%"/>
          </w:tcPr>
          <w:p>
            <w:r>
              <w:rPr>
                <w:rFonts w:ascii="Calibri" w:cs="Calibri" w:eastAsia="Calibri" w:hAnsi="Calibri"/>
                <w:color w:val="333333"/>
                <w:sz w:val="20"/>
                <w:szCs w:val="20"/>
              </w:rPr>
              <w:t xml:space="preserve">0</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2</w:t>
            </w:r>
          </w:p>
        </w:tc>
      </w:tr>
      <w:tr>
        <w:tc>
          <w:tcPr>
            <w:tcW w:type="pct" w:w="25%"/>
          </w:tcPr>
          <w:p>
            <w:r>
              <w:rPr>
                <w:rFonts w:ascii="Calibri" w:cs="Calibri" w:eastAsia="Calibri" w:hAnsi="Calibri"/>
                <w:color w:val="333333"/>
                <w:sz w:val="20"/>
                <w:szCs w:val="20"/>
              </w:rPr>
              <w:t xml:space="preserve">Compliance Analyst</w:t>
            </w:r>
          </w:p>
        </w:tc>
        <w:tc>
          <w:tcPr>
            <w:tcW w:type="pct" w:w="25%"/>
          </w:tcPr>
          <w:p>
            <w:r>
              <w:rPr>
                <w:rFonts w:ascii="Calibri" w:cs="Calibri" w:eastAsia="Calibri" w:hAnsi="Calibri"/>
                <w:color w:val="333333"/>
                <w:sz w:val="20"/>
                <w:szCs w:val="20"/>
              </w:rPr>
              <w:t xml:space="preserve">0</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2</w:t>
            </w:r>
          </w:p>
        </w:tc>
      </w:tr>
      <w:tr>
        <w:tc>
          <w:tcPr>
            <w:tcW w:type="pct" w:w="25%"/>
          </w:tcPr>
          <w:p>
            <w:r>
              <w:rPr>
                <w:rFonts w:ascii="Calibri" w:cs="Calibri" w:eastAsia="Calibri" w:hAnsi="Calibri"/>
                <w:color w:val="333333"/>
                <w:sz w:val="20"/>
                <w:szCs w:val="20"/>
              </w:rPr>
              <w:t xml:space="preserve">Finance &amp; Admin Staff</w:t>
            </w:r>
          </w:p>
        </w:tc>
        <w:tc>
          <w:tcPr>
            <w:tcW w:type="pct" w:w="25%"/>
          </w:tcPr>
          <w:p>
            <w:r>
              <w:rPr>
                <w:rFonts w:ascii="Calibri" w:cs="Calibri" w:eastAsia="Calibri" w:hAnsi="Calibri"/>
                <w:color w:val="333333"/>
                <w:sz w:val="20"/>
                <w:szCs w:val="20"/>
              </w:rPr>
              <w:t xml:space="preserve">1</w:t>
            </w:r>
          </w:p>
        </w:tc>
        <w:tc>
          <w:tcPr>
            <w:tcW w:type="pct" w:w="25%"/>
          </w:tcPr>
          <w:p>
            <w:r>
              <w:rPr>
                <w:rFonts w:ascii="Calibri" w:cs="Calibri" w:eastAsia="Calibri" w:hAnsi="Calibri"/>
                <w:color w:val="333333"/>
                <w:sz w:val="20"/>
                <w:szCs w:val="20"/>
              </w:rPr>
              <w:t xml:space="preserve">2</w:t>
            </w:r>
          </w:p>
        </w:tc>
        <w:tc>
          <w:tcPr>
            <w:tcW w:type="pct" w:w="25%"/>
          </w:tcPr>
          <w:p>
            <w:r>
              <w:rPr>
                <w:rFonts w:ascii="Calibri" w:cs="Calibri" w:eastAsia="Calibri" w:hAnsi="Calibri"/>
                <w:color w:val="333333"/>
                <w:sz w:val="20"/>
                <w:szCs w:val="20"/>
              </w:rPr>
              <w:t xml:space="preserve">3</w:t>
            </w:r>
          </w:p>
        </w:tc>
      </w:tr>
      <w:tr>
        <w:tc>
          <w:tcPr>
            <w:tcW w:type="pct" w:w="25%"/>
          </w:tcPr>
          <w:p>
            <w:r>
              <w:rPr>
                <w:rFonts w:ascii="Calibri" w:cs="Calibri" w:eastAsia="Calibri" w:hAnsi="Calibri"/>
                <w:color w:val="333333"/>
                <w:sz w:val="20"/>
                <w:szCs w:val="20"/>
              </w:rPr>
              <w:t xml:space="preserve">Total Staff</w:t>
            </w:r>
          </w:p>
        </w:tc>
        <w:tc>
          <w:tcPr>
            <w:tcW w:type="pct" w:w="25%"/>
          </w:tcPr>
          <w:p>
            <w:r>
              <w:rPr>
                <w:rFonts w:ascii="Calibri" w:cs="Calibri" w:eastAsia="Calibri" w:hAnsi="Calibri"/>
                <w:color w:val="333333"/>
                <w:sz w:val="20"/>
                <w:szCs w:val="20"/>
              </w:rPr>
              <w:t xml:space="preserve">9</w:t>
            </w:r>
          </w:p>
        </w:tc>
        <w:tc>
          <w:tcPr>
            <w:tcW w:type="pct" w:w="25%"/>
          </w:tcPr>
          <w:p>
            <w:r>
              <w:rPr>
                <w:rFonts w:ascii="Calibri" w:cs="Calibri" w:eastAsia="Calibri" w:hAnsi="Calibri"/>
                <w:color w:val="333333"/>
                <w:sz w:val="20"/>
                <w:szCs w:val="20"/>
              </w:rPr>
              <w:t xml:space="preserve">18</w:t>
            </w:r>
          </w:p>
        </w:tc>
        <w:tc>
          <w:tcPr>
            <w:tcW w:type="pct" w:w="25%"/>
          </w:tcPr>
          <w:p>
            <w:r>
              <w:rPr>
                <w:rFonts w:ascii="Calibri" w:cs="Calibri" w:eastAsia="Calibri" w:hAnsi="Calibri"/>
                <w:color w:val="333333"/>
                <w:sz w:val="20"/>
                <w:szCs w:val="20"/>
              </w:rPr>
              <w:t xml:space="preserve">30</w:t>
            </w:r>
          </w:p>
        </w:tc>
      </w:tr>
    </w:tbl>
    <w:p>
      <w:pPr>
        <w:spacing w:after="200"/>
      </w:pPr>
    </w:p>
    <w:p>
      <w:pPr>
        <w:pStyle w:val="Heading1"/>
        <w:spacing w:after="120" w:before="300"/>
      </w:pPr>
      <w:r>
        <w:rPr>
          <w:rFonts w:ascii="Calibri" w:cs="Calibri" w:eastAsia="Calibri" w:hAnsi="Calibri"/>
          <w:b/>
          <w:bCs/>
          <w:color w:val="0A6E3C"/>
          <w:sz w:val="32"/>
          <w:szCs w:val="32"/>
        </w:rPr>
        <w:t xml:space="preserve">10. NOTES TO FINANCIAL PROJECTIONS</w:t>
      </w:r>
    </w:p>
    <w:p>
      <w:pPr>
        <w:spacing w:after="120" w:before="0"/>
        <w:jc w:val="both"/>
      </w:pPr>
      <w:r>
        <w:rPr>
          <w:rFonts w:ascii="Calibri" w:cs="Calibri" w:eastAsia="Calibri" w:hAnsi="Calibri"/>
          <w:b w:val="false"/>
          <w:bCs w:val="false"/>
          <w:i w:val="false"/>
          <w:iCs w:val="false"/>
          <w:color w:val="333333"/>
          <w:sz w:val="22"/>
          <w:szCs w:val="22"/>
        </w:rPr>
        <w:t xml:space="preserve">The following notes support the three-year financial projections presented in Section 6:</w:t>
      </w:r>
    </w:p>
    <w:p>
      <w:pPr>
        <w:pStyle w:val="ListParagraph"/>
        <w:numPr>
          <w:ilvl w:val="0"/>
          <w:numId w:val="1"/>
        </w:numPr>
        <w:spacing w:after="60"/>
      </w:pPr>
      <w:r>
        <w:rPr>
          <w:rFonts w:ascii="Calibri" w:cs="Calibri" w:eastAsia="Calibri" w:hAnsi="Calibri"/>
          <w:color w:val="333333"/>
          <w:sz w:val="22"/>
          <w:szCs w:val="22"/>
        </w:rPr>
        <w:t xml:space="preserve">Note 1 (Revenue Recognition): Revenue is recognised at the point of transaction completion. Top-up and withdrawal fees are recognised when the payment gateway confirms the transaction. P2P fees are recognised instantly upon internal ledger settlement. Cash-out fee revenue (Monde 30% share) is recognised upon agent confirmation.</w:t>
      </w:r>
    </w:p>
    <w:p>
      <w:pPr>
        <w:pStyle w:val="ListParagraph"/>
        <w:numPr>
          <w:ilvl w:val="0"/>
          <w:numId w:val="1"/>
        </w:numPr>
        <w:spacing w:after="60"/>
      </w:pPr>
      <w:r>
        <w:rPr>
          <w:rFonts w:ascii="Calibri" w:cs="Calibri" w:eastAsia="Calibri" w:hAnsi="Calibri"/>
          <w:color w:val="333333"/>
          <w:sz w:val="22"/>
          <w:szCs w:val="22"/>
        </w:rPr>
        <w:t xml:space="preserve">Note 2 (Lipila Gateway Costs): Gateway fees are calculated as 2.5% of mobile money collections, 4% of card collections, and 1.5% of mobile money disbursements. These costs are netted against the 3% top-up/withdrawal fee charged to customers. For card collections, the 4% gateway cost exceeds the 3% customer fee, resulting in a 1% subsidy by Monde per card transaction — this is treated as a customer acquisition cost and is included in the Marketing &amp; User Acquisition line in Year 1-2.</w:t>
      </w:r>
    </w:p>
    <w:p>
      <w:pPr>
        <w:pStyle w:val="ListParagraph"/>
        <w:numPr>
          <w:ilvl w:val="0"/>
          <w:numId w:val="1"/>
        </w:numPr>
        <w:spacing w:after="60"/>
      </w:pPr>
      <w:r>
        <w:rPr>
          <w:rFonts w:ascii="Calibri" w:cs="Calibri" w:eastAsia="Calibri" w:hAnsi="Calibri"/>
          <w:color w:val="333333"/>
          <w:sz w:val="22"/>
          <w:szCs w:val="22"/>
        </w:rPr>
        <w:t xml:space="preserve">Note 3 (Agent Commissions): Cash-in commissions (0.5% of deposit amount) are paid by Monde from the fee ledger. This is a direct cost of agent network operations and is recorded under Agent Commissions.</w:t>
      </w:r>
    </w:p>
    <w:p>
      <w:pPr>
        <w:pStyle w:val="ListParagraph"/>
        <w:numPr>
          <w:ilvl w:val="0"/>
          <w:numId w:val="1"/>
        </w:numPr>
        <w:spacing w:after="60"/>
      </w:pPr>
      <w:r>
        <w:rPr>
          <w:rFonts w:ascii="Calibri" w:cs="Calibri" w:eastAsia="Calibri" w:hAnsi="Calibri"/>
          <w:color w:val="333333"/>
          <w:sz w:val="22"/>
          <w:szCs w:val="22"/>
        </w:rPr>
        <w:t xml:space="preserve">Note 4 (Staff Costs): Year 1 assumes 9 staff including the 4 senior management officers (CEO, CFO, CCO, CITO). Salaries are based on Zambian market rates for fintech professionals. Year 2 and 3 increases reflect headcount growth per the staffing plan in Document 08.</w:t>
      </w:r>
    </w:p>
    <w:p>
      <w:pPr>
        <w:pStyle w:val="ListParagraph"/>
        <w:numPr>
          <w:ilvl w:val="0"/>
          <w:numId w:val="1"/>
        </w:numPr>
        <w:spacing w:after="60"/>
      </w:pPr>
      <w:r>
        <w:rPr>
          <w:rFonts w:ascii="Calibri" w:cs="Calibri" w:eastAsia="Calibri" w:hAnsi="Calibri"/>
          <w:color w:val="333333"/>
          <w:sz w:val="22"/>
          <w:szCs w:val="22"/>
        </w:rPr>
        <w:t xml:space="preserve">Note 5 (Technology Costs): Includes Supabase Pro subscription, Twilio SMS costs, EAS build service, domain and hosting, and development tools. Costs scale with user base.</w:t>
      </w:r>
    </w:p>
    <w:p>
      <w:pPr>
        <w:pStyle w:val="ListParagraph"/>
        <w:numPr>
          <w:ilvl w:val="0"/>
          <w:numId w:val="1"/>
        </w:numPr>
        <w:spacing w:after="60"/>
      </w:pPr>
      <w:r>
        <w:rPr>
          <w:rFonts w:ascii="Calibri" w:cs="Calibri" w:eastAsia="Calibri" w:hAnsi="Calibri"/>
          <w:color w:val="333333"/>
          <w:sz w:val="22"/>
          <w:szCs w:val="22"/>
        </w:rPr>
        <w:t xml:space="preserve">Note 6 (Tax): Corporate income tax at 30% applied from Year 2 when the company becomes profitable. Year 1 tax loss is carried forward.</w:t>
      </w:r>
    </w:p>
    <w:p>
      <w:pPr>
        <w:pStyle w:val="ListParagraph"/>
        <w:numPr>
          <w:ilvl w:val="0"/>
          <w:numId w:val="1"/>
        </w:numPr>
        <w:spacing w:after="60"/>
      </w:pPr>
      <w:r>
        <w:rPr>
          <w:rFonts w:ascii="Calibri" w:cs="Calibri" w:eastAsia="Calibri" w:hAnsi="Calibri"/>
          <w:color w:val="333333"/>
          <w:sz w:val="22"/>
          <w:szCs w:val="22"/>
        </w:rPr>
        <w:t xml:space="preserve">Note 7 (Working Capital): Working capital changes in the cash flow primarily reflect tax payments. Customer funds held in trust are excluded from Monde balance sheet as they are held on behalf of customers.</w:t>
      </w:r>
    </w:p>
    <w:p>
      <w:pPr>
        <w:pStyle w:val="ListParagraph"/>
        <w:numPr>
          <w:ilvl w:val="0"/>
          <w:numId w:val="1"/>
        </w:numPr>
        <w:spacing w:after="60"/>
      </w:pPr>
      <w:r>
        <w:rPr>
          <w:rFonts w:ascii="Calibri" w:cs="Calibri" w:eastAsia="Calibri" w:hAnsi="Calibri"/>
          <w:color w:val="333333"/>
          <w:sz w:val="22"/>
          <w:szCs w:val="22"/>
        </w:rPr>
        <w:t xml:space="preserve">Note 8 (Currency): All projections are denominated in Zambian Kwacha (ZMW) as required.</w:t>
      </w:r>
    </w:p>
    <w:p>
      <w:pPr>
        <w:pStyle w:val="ListParagraph"/>
        <w:numPr>
          <w:ilvl w:val="0"/>
          <w:numId w:val="1"/>
        </w:numPr>
        <w:spacing w:after="60"/>
      </w:pPr>
      <w:r>
        <w:rPr>
          <w:rFonts w:ascii="Calibri" w:cs="Calibri" w:eastAsia="Calibri" w:hAnsi="Calibri"/>
          <w:color w:val="333333"/>
          <w:sz w:val="22"/>
          <w:szCs w:val="22"/>
        </w:rPr>
        <w:t xml:space="preserve">Note 9 (Transaction Volume Basis): Year 1: 50,000 users × 40% active × 4 txns/month = 80,000 txns/month. Year 2: 200,000 × 50% × 6 = 600,000. Year 3: 500,000 × 55% × 8 = 2,200,000.</w:t>
      </w:r>
    </w:p>
    <w:p>
      <w:pPr>
        <w:spacing w:after="200"/>
      </w:pPr>
    </w:p>
    <w:p>
      <w:pPr>
        <w:pStyle w:val="Heading1"/>
        <w:spacing w:after="120" w:before="300"/>
      </w:pPr>
      <w:r>
        <w:rPr>
          <w:rFonts w:ascii="Calibri" w:cs="Calibri" w:eastAsia="Calibri" w:hAnsi="Calibri"/>
          <w:b/>
          <w:bCs/>
          <w:color w:val="0A6E3C"/>
          <w:sz w:val="32"/>
          <w:szCs w:val="32"/>
        </w:rPr>
        <w:t xml:space="preserve">11. RISK FACTORS</w:t>
      </w:r>
    </w:p>
    <w:p>
      <w:pPr>
        <w:spacing w:after="120" w:before="0"/>
        <w:jc w:val="both"/>
      </w:pPr>
      <w:r>
        <w:rPr>
          <w:rFonts w:ascii="Calibri" w:cs="Calibri" w:eastAsia="Calibri" w:hAnsi="Calibri"/>
          <w:b w:val="false"/>
          <w:bCs w:val="false"/>
          <w:i w:val="false"/>
          <w:iCs w:val="false"/>
          <w:color w:val="333333"/>
          <w:sz w:val="22"/>
          <w:szCs w:val="22"/>
        </w:rPr>
        <w:t xml:space="preserve">Key risks and mitigation strategies are detailed in the separate "Risk Management Framework" document. Principal risks include:</w:t>
      </w:r>
    </w:p>
    <w:p>
      <w:pPr>
        <w:pStyle w:val="ListParagraph"/>
        <w:numPr>
          <w:ilvl w:val="0"/>
          <w:numId w:val="1"/>
        </w:numPr>
        <w:spacing w:after="60"/>
      </w:pPr>
      <w:r>
        <w:rPr>
          <w:rFonts w:ascii="Calibri" w:cs="Calibri" w:eastAsia="Calibri" w:hAnsi="Calibri"/>
          <w:color w:val="333333"/>
          <w:sz w:val="22"/>
          <w:szCs w:val="22"/>
        </w:rPr>
        <w:t xml:space="preserve">Regulatory Risk: Mitigated through full compliance with BoZ requirements and ongoing engagement</w:t>
      </w:r>
    </w:p>
    <w:p>
      <w:pPr>
        <w:pStyle w:val="ListParagraph"/>
        <w:numPr>
          <w:ilvl w:val="0"/>
          <w:numId w:val="1"/>
        </w:numPr>
        <w:spacing w:after="60"/>
      </w:pPr>
      <w:r>
        <w:rPr>
          <w:rFonts w:ascii="Calibri" w:cs="Calibri" w:eastAsia="Calibri" w:hAnsi="Calibri"/>
          <w:color w:val="333333"/>
          <w:sz w:val="22"/>
          <w:szCs w:val="22"/>
        </w:rPr>
        <w:t xml:space="preserve">Technology Risk: Mitigated through robust architecture, redundancy, and disaster recovery planning</w:t>
      </w:r>
    </w:p>
    <w:p>
      <w:pPr>
        <w:pStyle w:val="ListParagraph"/>
        <w:numPr>
          <w:ilvl w:val="0"/>
          <w:numId w:val="1"/>
        </w:numPr>
        <w:spacing w:after="60"/>
      </w:pPr>
      <w:r>
        <w:rPr>
          <w:rFonts w:ascii="Calibri" w:cs="Calibri" w:eastAsia="Calibri" w:hAnsi="Calibri"/>
          <w:color w:val="333333"/>
          <w:sz w:val="22"/>
          <w:szCs w:val="22"/>
        </w:rPr>
        <w:t xml:space="preserve">Market Risk: Mitigated through competitive pricing, superior UX, and agent network expansion</w:t>
      </w:r>
    </w:p>
    <w:p>
      <w:pPr>
        <w:pStyle w:val="ListParagraph"/>
        <w:numPr>
          <w:ilvl w:val="0"/>
          <w:numId w:val="1"/>
        </w:numPr>
        <w:spacing w:after="60"/>
      </w:pPr>
      <w:r>
        <w:rPr>
          <w:rFonts w:ascii="Calibri" w:cs="Calibri" w:eastAsia="Calibri" w:hAnsi="Calibri"/>
          <w:color w:val="333333"/>
          <w:sz w:val="22"/>
          <w:szCs w:val="22"/>
        </w:rPr>
        <w:t xml:space="preserve">Liquidity Risk: Mitigated through trust account management and reserve requirements</w:t>
      </w:r>
    </w:p>
    <w:p>
      <w:pPr>
        <w:pStyle w:val="ListParagraph"/>
        <w:numPr>
          <w:ilvl w:val="0"/>
          <w:numId w:val="1"/>
        </w:numPr>
        <w:spacing w:after="60"/>
      </w:pPr>
      <w:r>
        <w:rPr>
          <w:rFonts w:ascii="Calibri" w:cs="Calibri" w:eastAsia="Calibri" w:hAnsi="Calibri"/>
          <w:color w:val="333333"/>
          <w:sz w:val="22"/>
          <w:szCs w:val="22"/>
        </w:rPr>
        <w:t xml:space="preserve">Cybersecurity Risk: Mitigated through comprehensive security controls and regular audits</w:t>
      </w:r>
    </w:p>
    <w:p>
      <w:pPr>
        <w:pStyle w:val="ListParagraph"/>
        <w:numPr>
          <w:ilvl w:val="0"/>
          <w:numId w:val="1"/>
        </w:numPr>
        <w:spacing w:after="60"/>
      </w:pPr>
      <w:r>
        <w:rPr>
          <w:rFonts w:ascii="Calibri" w:cs="Calibri" w:eastAsia="Calibri" w:hAnsi="Calibri"/>
          <w:color w:val="333333"/>
          <w:sz w:val="22"/>
          <w:szCs w:val="22"/>
        </w:rPr>
        <w:t xml:space="preserve">Operational Risk: Mitigated through internal controls, staff training, and BCP/DR planning</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2026-03-20T08:46:44.377Z</dcterms:created>
  <dcterms:modified xsi:type="dcterms:W3CDTF">2026-03-20T08:46:44.377Z</dcterms:modified>
</cp:coreProperties>
</file>

<file path=docProps/custom.xml><?xml version="1.0" encoding="utf-8"?>
<Properties xmlns="http://schemas.openxmlformats.org/officeDocument/2006/custom-properties" xmlns:vt="http://schemas.openxmlformats.org/officeDocument/2006/docPropsVTypes"/>
</file>