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Security Features &amp;
Cyber Security Policy</w:t>
      </w:r>
    </w:p>
    <w:p>
      <w:pPr>
        <w:spacing w:after="200" w:before="0"/>
        <w:jc w:val="center"/>
      </w:pPr>
      <w:r>
        <w:rPr>
          <w:rFonts w:ascii="Calibri" w:cs="Calibri" w:eastAsia="Calibri" w:hAnsi="Calibri"/>
          <w:b/>
          <w:bCs/>
          <w:color w:val="666666"/>
          <w:sz w:val="28"/>
          <w:szCs w:val="28"/>
        </w:rPr>
        <w:t xml:space="preserve">Information Security Controls
and Cybersecurity Framework</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describes the security features and cybersecurity measures implemented in the Monde digital payment system. Security is a foundational design principle of the Monde platform, with multiple layers of protection implemented across the application, infrastructure, and operational domains.</w:t>
      </w:r>
    </w:p>
    <w:p>
      <w:pPr>
        <w:spacing w:after="120" w:before="0"/>
        <w:jc w:val="both"/>
      </w:pPr>
      <w:r>
        <w:rPr>
          <w:rFonts w:ascii="Calibri" w:cs="Calibri" w:eastAsia="Calibri" w:hAnsi="Calibri"/>
          <w:b w:val="false"/>
          <w:bCs w:val="false"/>
          <w:i w:val="false"/>
          <w:iCs w:val="false"/>
          <w:color w:val="333333"/>
          <w:sz w:val="22"/>
          <w:szCs w:val="22"/>
        </w:rPr>
        <w:t xml:space="preserve">This policy applies to all Monde systems, personnel, third-party providers, and customers. It is aligned with the Bank of Zambia regulatory requirements, ISO 27001 information security management principles, and industry best practices for financial technology applications.</w:t>
      </w:r>
    </w:p>
    <w:p>
      <w:pPr>
        <w:pStyle w:val="Heading1"/>
        <w:spacing w:after="120" w:before="300"/>
      </w:pPr>
      <w:r>
        <w:rPr>
          <w:rFonts w:ascii="Calibri" w:cs="Calibri" w:eastAsia="Calibri" w:hAnsi="Calibri"/>
          <w:b/>
          <w:bCs/>
          <w:color w:val="0A6E3C"/>
          <w:sz w:val="32"/>
          <w:szCs w:val="32"/>
        </w:rPr>
        <w:t xml:space="preserve">2. SECURITY ARCHITECTURE OVERVIEW</w:t>
      </w:r>
    </w:p>
    <w:p>
      <w:pPr>
        <w:spacing w:after="120" w:before="0"/>
        <w:jc w:val="both"/>
      </w:pPr>
      <w:r>
        <w:rPr>
          <w:rFonts w:ascii="Calibri" w:cs="Calibri" w:eastAsia="Calibri" w:hAnsi="Calibri"/>
          <w:b w:val="false"/>
          <w:bCs w:val="false"/>
          <w:i w:val="false"/>
          <w:iCs w:val="false"/>
          <w:color w:val="333333"/>
          <w:sz w:val="22"/>
          <w:szCs w:val="22"/>
        </w:rPr>
        <w:t xml:space="preserve">Monde employs a defence-in-depth security architecture with the following layers:</w:t>
      </w:r>
    </w:p>
    <w:p>
      <w:pPr>
        <w:pStyle w:val="ListParagraph"/>
        <w:numPr>
          <w:ilvl w:val="0"/>
          <w:numId w:val="1"/>
        </w:numPr>
        <w:spacing w:after="60"/>
      </w:pPr>
      <w:r>
        <w:rPr>
          <w:rFonts w:ascii="Calibri" w:cs="Calibri" w:eastAsia="Calibri" w:hAnsi="Calibri"/>
          <w:color w:val="333333"/>
          <w:sz w:val="22"/>
          <w:szCs w:val="22"/>
        </w:rPr>
        <w:t xml:space="preserve">Layer 1: Device Security — Encrypted credential storage, biometric lock support, anti-tampering measures</w:t>
      </w:r>
    </w:p>
    <w:p>
      <w:pPr>
        <w:pStyle w:val="ListParagraph"/>
        <w:numPr>
          <w:ilvl w:val="0"/>
          <w:numId w:val="1"/>
        </w:numPr>
        <w:spacing w:after="60"/>
      </w:pPr>
      <w:r>
        <w:rPr>
          <w:rFonts w:ascii="Calibri" w:cs="Calibri" w:eastAsia="Calibri" w:hAnsi="Calibri"/>
          <w:color w:val="333333"/>
          <w:sz w:val="22"/>
          <w:szCs w:val="22"/>
        </w:rPr>
        <w:t xml:space="preserve">Layer 2: Transport Security — TLS 1.3 encryption for all data in transit</w:t>
      </w:r>
    </w:p>
    <w:p>
      <w:pPr>
        <w:pStyle w:val="ListParagraph"/>
        <w:numPr>
          <w:ilvl w:val="0"/>
          <w:numId w:val="1"/>
        </w:numPr>
        <w:spacing w:after="60"/>
      </w:pPr>
      <w:r>
        <w:rPr>
          <w:rFonts w:ascii="Calibri" w:cs="Calibri" w:eastAsia="Calibri" w:hAnsi="Calibri"/>
          <w:color w:val="333333"/>
          <w:sz w:val="22"/>
          <w:szCs w:val="22"/>
        </w:rPr>
        <w:t xml:space="preserve">Layer 3: Authentication &amp; Authorization — PIN-based auth, JWT tokens, Row-Level Security</w:t>
      </w:r>
    </w:p>
    <w:p>
      <w:pPr>
        <w:pStyle w:val="ListParagraph"/>
        <w:numPr>
          <w:ilvl w:val="0"/>
          <w:numId w:val="1"/>
        </w:numPr>
        <w:spacing w:after="60"/>
      </w:pPr>
      <w:r>
        <w:rPr>
          <w:rFonts w:ascii="Calibri" w:cs="Calibri" w:eastAsia="Calibri" w:hAnsi="Calibri"/>
          <w:color w:val="333333"/>
          <w:sz w:val="22"/>
          <w:szCs w:val="22"/>
        </w:rPr>
        <w:t xml:space="preserve">Layer 4: Application Security — Input validation, SQL injection prevention, code obfuscation</w:t>
      </w:r>
    </w:p>
    <w:p>
      <w:pPr>
        <w:pStyle w:val="ListParagraph"/>
        <w:numPr>
          <w:ilvl w:val="0"/>
          <w:numId w:val="1"/>
        </w:numPr>
        <w:spacing w:after="60"/>
      </w:pPr>
      <w:r>
        <w:rPr>
          <w:rFonts w:ascii="Calibri" w:cs="Calibri" w:eastAsia="Calibri" w:hAnsi="Calibri"/>
          <w:color w:val="333333"/>
          <w:sz w:val="22"/>
          <w:szCs w:val="22"/>
        </w:rPr>
        <w:t xml:space="preserve">Layer 5: Data Security — AES-256 encryption at rest, automated backups, access controls</w:t>
      </w:r>
    </w:p>
    <w:p>
      <w:pPr>
        <w:pStyle w:val="ListParagraph"/>
        <w:numPr>
          <w:ilvl w:val="0"/>
          <w:numId w:val="1"/>
        </w:numPr>
        <w:spacing w:after="60"/>
      </w:pPr>
      <w:r>
        <w:rPr>
          <w:rFonts w:ascii="Calibri" w:cs="Calibri" w:eastAsia="Calibri" w:hAnsi="Calibri"/>
          <w:color w:val="333333"/>
          <w:sz w:val="22"/>
          <w:szCs w:val="22"/>
        </w:rPr>
        <w:t xml:space="preserve">Layer 6: Infrastructure Security — AWS-hosted with DDoS protection, firewalls, network isolation</w:t>
      </w:r>
    </w:p>
    <w:p>
      <w:pPr>
        <w:pStyle w:val="ListParagraph"/>
        <w:numPr>
          <w:ilvl w:val="0"/>
          <w:numId w:val="1"/>
        </w:numPr>
        <w:spacing w:after="60"/>
      </w:pPr>
      <w:r>
        <w:rPr>
          <w:rFonts w:ascii="Calibri" w:cs="Calibri" w:eastAsia="Calibri" w:hAnsi="Calibri"/>
          <w:color w:val="333333"/>
          <w:sz w:val="22"/>
          <w:szCs w:val="22"/>
        </w:rPr>
        <w:t xml:space="preserve">Layer 7: Operational Security — Logging, monitoring, incident response procedures</w:t>
      </w:r>
    </w:p>
    <w:p>
      <w:pPr>
        <w:pStyle w:val="Heading1"/>
        <w:spacing w:after="120" w:before="300"/>
      </w:pPr>
      <w:r>
        <w:rPr>
          <w:rFonts w:ascii="Calibri" w:cs="Calibri" w:eastAsia="Calibri" w:hAnsi="Calibri"/>
          <w:b/>
          <w:bCs/>
          <w:color w:val="0A6E3C"/>
          <w:sz w:val="32"/>
          <w:szCs w:val="32"/>
        </w:rPr>
        <w:t xml:space="preserve">3. AUTHENTICATION AND ACCESS CONTROL</w:t>
      </w:r>
    </w:p>
    <w:p>
      <w:pPr>
        <w:pStyle w:val="Heading2"/>
        <w:spacing w:after="120" w:before="300"/>
      </w:pPr>
      <w:r>
        <w:rPr>
          <w:rFonts w:ascii="Calibri" w:cs="Calibri" w:eastAsia="Calibri" w:hAnsi="Calibri"/>
          <w:b/>
          <w:bCs/>
          <w:color w:val="0A6E3C"/>
          <w:sz w:val="26"/>
          <w:szCs w:val="26"/>
        </w:rPr>
        <w:t xml:space="preserve">3.1 Customer Authentication</w:t>
      </w:r>
    </w:p>
    <w:p>
      <w:pPr>
        <w:pStyle w:val="Heading3"/>
        <w:spacing w:after="120" w:before="300"/>
      </w:pPr>
      <w:r>
        <w:rPr>
          <w:rFonts w:ascii="Calibri" w:cs="Calibri" w:eastAsia="Calibri" w:hAnsi="Calibri"/>
          <w:b/>
          <w:bCs/>
          <w:color w:val="0A6E3C"/>
          <w:sz w:val="22"/>
          <w:szCs w:val="22"/>
        </w:rPr>
        <w:t xml:space="preserve">3.1.1 Registration Authentication</w:t>
      </w:r>
    </w:p>
    <w:p>
      <w:pPr>
        <w:spacing w:after="120" w:before="0"/>
        <w:jc w:val="both"/>
      </w:pPr>
      <w:r>
        <w:rPr>
          <w:rFonts w:ascii="Calibri" w:cs="Calibri" w:eastAsia="Calibri" w:hAnsi="Calibri"/>
          <w:b w:val="false"/>
          <w:bCs w:val="false"/>
          <w:i w:val="false"/>
          <w:iCs w:val="false"/>
          <w:color w:val="333333"/>
          <w:sz w:val="22"/>
          <w:szCs w:val="22"/>
        </w:rPr>
        <w:t xml:space="preserve">During registration, customer identity is verified through:</w:t>
      </w:r>
    </w:p>
    <w:p>
      <w:pPr>
        <w:pStyle w:val="ListParagraph"/>
        <w:numPr>
          <w:ilvl w:val="0"/>
          <w:numId w:val="1"/>
        </w:numPr>
        <w:spacing w:after="60"/>
      </w:pPr>
      <w:r>
        <w:rPr>
          <w:rFonts w:ascii="Calibri" w:cs="Calibri" w:eastAsia="Calibri" w:hAnsi="Calibri"/>
          <w:color w:val="333333"/>
          <w:sz w:val="22"/>
          <w:szCs w:val="22"/>
        </w:rPr>
        <w:t xml:space="preserve">Phone number verification via SMS one-time password (OTP) delivered through Twilio Verify</w:t>
      </w:r>
    </w:p>
    <w:p>
      <w:pPr>
        <w:pStyle w:val="ListParagraph"/>
        <w:numPr>
          <w:ilvl w:val="0"/>
          <w:numId w:val="1"/>
        </w:numPr>
        <w:spacing w:after="60"/>
      </w:pPr>
      <w:r>
        <w:rPr>
          <w:rFonts w:ascii="Calibri" w:cs="Calibri" w:eastAsia="Calibri" w:hAnsi="Calibri"/>
          <w:color w:val="333333"/>
          <w:sz w:val="22"/>
          <w:szCs w:val="22"/>
        </w:rPr>
        <w:t xml:space="preserve">OTP is a 6-digit code with 10-minute expiry</w:t>
      </w:r>
    </w:p>
    <w:p>
      <w:pPr>
        <w:pStyle w:val="ListParagraph"/>
        <w:numPr>
          <w:ilvl w:val="0"/>
          <w:numId w:val="1"/>
        </w:numPr>
        <w:spacing w:after="60"/>
      </w:pPr>
      <w:r>
        <w:rPr>
          <w:rFonts w:ascii="Calibri" w:cs="Calibri" w:eastAsia="Calibri" w:hAnsi="Calibri"/>
          <w:color w:val="333333"/>
          <w:sz w:val="22"/>
          <w:szCs w:val="22"/>
        </w:rPr>
        <w:t xml:space="preserve">Rate-limited to 5 verification attempts per phone number per hour</w:t>
      </w:r>
    </w:p>
    <w:p>
      <w:pPr>
        <w:pStyle w:val="ListParagraph"/>
        <w:numPr>
          <w:ilvl w:val="0"/>
          <w:numId w:val="1"/>
        </w:numPr>
        <w:spacing w:after="60"/>
      </w:pPr>
      <w:r>
        <w:rPr>
          <w:rFonts w:ascii="Calibri" w:cs="Calibri" w:eastAsia="Calibri" w:hAnsi="Calibri"/>
          <w:color w:val="333333"/>
          <w:sz w:val="22"/>
          <w:szCs w:val="22"/>
        </w:rPr>
        <w:t xml:space="preserve">One account per phone number enforced at the database level</w:t>
      </w:r>
    </w:p>
    <w:p>
      <w:pPr>
        <w:pStyle w:val="Heading3"/>
        <w:spacing w:after="120" w:before="300"/>
      </w:pPr>
      <w:r>
        <w:rPr>
          <w:rFonts w:ascii="Calibri" w:cs="Calibri" w:eastAsia="Calibri" w:hAnsi="Calibri"/>
          <w:b/>
          <w:bCs/>
          <w:color w:val="0A6E3C"/>
          <w:sz w:val="22"/>
          <w:szCs w:val="22"/>
        </w:rPr>
        <w:t xml:space="preserve">3.1.2 Transaction Authentication</w:t>
      </w:r>
    </w:p>
    <w:p>
      <w:pPr>
        <w:spacing w:after="120" w:before="0"/>
        <w:jc w:val="both"/>
      </w:pPr>
      <w:r>
        <w:rPr>
          <w:rFonts w:ascii="Calibri" w:cs="Calibri" w:eastAsia="Calibri" w:hAnsi="Calibri"/>
          <w:b w:val="false"/>
          <w:bCs w:val="false"/>
          <w:i w:val="false"/>
          <w:iCs w:val="false"/>
          <w:color w:val="333333"/>
          <w:sz w:val="22"/>
          <w:szCs w:val="22"/>
        </w:rPr>
        <w:t xml:space="preserve">All financial transactions require PIN verification:</w:t>
      </w:r>
    </w:p>
    <w:p>
      <w:pPr>
        <w:pStyle w:val="ListParagraph"/>
        <w:numPr>
          <w:ilvl w:val="0"/>
          <w:numId w:val="1"/>
        </w:numPr>
        <w:spacing w:after="60"/>
      </w:pPr>
      <w:r>
        <w:rPr>
          <w:rFonts w:ascii="Calibri" w:cs="Calibri" w:eastAsia="Calibri" w:hAnsi="Calibri"/>
          <w:color w:val="333333"/>
          <w:sz w:val="22"/>
          <w:szCs w:val="22"/>
        </w:rPr>
        <w:t xml:space="preserve">4-digit PIN created during registration</w:t>
      </w:r>
    </w:p>
    <w:p>
      <w:pPr>
        <w:pStyle w:val="ListParagraph"/>
        <w:numPr>
          <w:ilvl w:val="0"/>
          <w:numId w:val="1"/>
        </w:numPr>
        <w:spacing w:after="60"/>
      </w:pPr>
      <w:r>
        <w:rPr>
          <w:rFonts w:ascii="Calibri" w:cs="Calibri" w:eastAsia="Calibri" w:hAnsi="Calibri"/>
          <w:color w:val="333333"/>
          <w:sz w:val="22"/>
          <w:szCs w:val="22"/>
        </w:rPr>
        <w:t xml:space="preserve">PIN is transformed into a secure password using a deterministic one-way function before transmission</w:t>
      </w:r>
    </w:p>
    <w:p>
      <w:pPr>
        <w:pStyle w:val="ListParagraph"/>
        <w:numPr>
          <w:ilvl w:val="0"/>
          <w:numId w:val="1"/>
        </w:numPr>
        <w:spacing w:after="60"/>
      </w:pPr>
      <w:r>
        <w:rPr>
          <w:rFonts w:ascii="Calibri" w:cs="Calibri" w:eastAsia="Calibri" w:hAnsi="Calibri"/>
          <w:color w:val="333333"/>
          <w:sz w:val="22"/>
          <w:szCs w:val="22"/>
        </w:rPr>
        <w:t xml:space="preserve">PIN is never stored in plain text — it is converted to a salted hash by the authentication service (GoTrue/Supabase Auth)</w:t>
      </w:r>
    </w:p>
    <w:p>
      <w:pPr>
        <w:pStyle w:val="ListParagraph"/>
        <w:numPr>
          <w:ilvl w:val="0"/>
          <w:numId w:val="1"/>
        </w:numPr>
        <w:spacing w:after="60"/>
      </w:pPr>
      <w:r>
        <w:rPr>
          <w:rFonts w:ascii="Calibri" w:cs="Calibri" w:eastAsia="Calibri" w:hAnsi="Calibri"/>
          <w:color w:val="333333"/>
          <w:sz w:val="22"/>
          <w:szCs w:val="22"/>
        </w:rPr>
        <w:t xml:space="preserve">PIN verification is performed against the authentication service for every transaction</w:t>
      </w:r>
    </w:p>
    <w:p>
      <w:pPr>
        <w:pStyle w:val="ListParagraph"/>
        <w:numPr>
          <w:ilvl w:val="0"/>
          <w:numId w:val="1"/>
        </w:numPr>
        <w:spacing w:after="60"/>
      </w:pPr>
      <w:r>
        <w:rPr>
          <w:rFonts w:ascii="Calibri" w:cs="Calibri" w:eastAsia="Calibri" w:hAnsi="Calibri"/>
          <w:color w:val="333333"/>
          <w:sz w:val="22"/>
          <w:szCs w:val="22"/>
        </w:rPr>
        <w:t xml:space="preserve">Maximum 5 failed PIN attempts before account lockout (configurable)</w:t>
      </w:r>
    </w:p>
    <w:p>
      <w:pPr>
        <w:pStyle w:val="Heading3"/>
        <w:spacing w:after="120" w:before="300"/>
      </w:pPr>
      <w:r>
        <w:rPr>
          <w:rFonts w:ascii="Calibri" w:cs="Calibri" w:eastAsia="Calibri" w:hAnsi="Calibri"/>
          <w:b/>
          <w:bCs/>
          <w:color w:val="0A6E3C"/>
          <w:sz w:val="22"/>
          <w:szCs w:val="22"/>
        </w:rPr>
        <w:t xml:space="preserve">3.1.3 Session Management</w:t>
      </w:r>
    </w:p>
    <w:p>
      <w:pPr>
        <w:spacing w:after="120" w:before="0"/>
        <w:jc w:val="both"/>
      </w:pPr>
      <w:r>
        <w:rPr>
          <w:rFonts w:ascii="Calibri" w:cs="Calibri" w:eastAsia="Calibri" w:hAnsi="Calibri"/>
          <w:b w:val="false"/>
          <w:bCs w:val="false"/>
          <w:i w:val="false"/>
          <w:iCs w:val="false"/>
          <w:color w:val="333333"/>
          <w:sz w:val="22"/>
          <w:szCs w:val="22"/>
        </w:rPr>
        <w:t xml:space="preserve">User sessions are managed through JSON Web Tokens (JWT):</w:t>
      </w:r>
    </w:p>
    <w:p>
      <w:pPr>
        <w:pStyle w:val="ListParagraph"/>
        <w:numPr>
          <w:ilvl w:val="0"/>
          <w:numId w:val="1"/>
        </w:numPr>
        <w:spacing w:after="60"/>
      </w:pPr>
      <w:r>
        <w:rPr>
          <w:rFonts w:ascii="Calibri" w:cs="Calibri" w:eastAsia="Calibri" w:hAnsi="Calibri"/>
          <w:color w:val="333333"/>
          <w:sz w:val="22"/>
          <w:szCs w:val="22"/>
        </w:rPr>
        <w:t xml:space="preserve">Access tokens: Short-lived (1 hour), used for API authentication</w:t>
      </w:r>
    </w:p>
    <w:p>
      <w:pPr>
        <w:pStyle w:val="ListParagraph"/>
        <w:numPr>
          <w:ilvl w:val="0"/>
          <w:numId w:val="1"/>
        </w:numPr>
        <w:spacing w:after="60"/>
      </w:pPr>
      <w:r>
        <w:rPr>
          <w:rFonts w:ascii="Calibri" w:cs="Calibri" w:eastAsia="Calibri" w:hAnsi="Calibri"/>
          <w:color w:val="333333"/>
          <w:sz w:val="22"/>
          <w:szCs w:val="22"/>
        </w:rPr>
        <w:t xml:space="preserve">Refresh tokens: Longer-lived, stored in Expo SecureStore (device-level encryption)</w:t>
      </w:r>
    </w:p>
    <w:p>
      <w:pPr>
        <w:pStyle w:val="ListParagraph"/>
        <w:numPr>
          <w:ilvl w:val="0"/>
          <w:numId w:val="1"/>
        </w:numPr>
        <w:spacing w:after="60"/>
      </w:pPr>
      <w:r>
        <w:rPr>
          <w:rFonts w:ascii="Calibri" w:cs="Calibri" w:eastAsia="Calibri" w:hAnsi="Calibri"/>
          <w:color w:val="333333"/>
          <w:sz w:val="22"/>
          <w:szCs w:val="22"/>
        </w:rPr>
        <w:t xml:space="preserve">Automatic token refresh: Access tokens are transparently refreshed using the refresh token</w:t>
      </w:r>
    </w:p>
    <w:p>
      <w:pPr>
        <w:pStyle w:val="ListParagraph"/>
        <w:numPr>
          <w:ilvl w:val="0"/>
          <w:numId w:val="1"/>
        </w:numPr>
        <w:spacing w:after="60"/>
      </w:pPr>
      <w:r>
        <w:rPr>
          <w:rFonts w:ascii="Calibri" w:cs="Calibri" w:eastAsia="Calibri" w:hAnsi="Calibri"/>
          <w:color w:val="333333"/>
          <w:sz w:val="22"/>
          <w:szCs w:val="22"/>
        </w:rPr>
        <w:t xml:space="preserve">Session invalidation: Stale or compromised refresh tokens trigger automatic sign-out</w:t>
      </w:r>
    </w:p>
    <w:p>
      <w:pPr>
        <w:pStyle w:val="ListParagraph"/>
        <w:numPr>
          <w:ilvl w:val="0"/>
          <w:numId w:val="1"/>
        </w:numPr>
        <w:spacing w:after="60"/>
      </w:pPr>
      <w:r>
        <w:rPr>
          <w:rFonts w:ascii="Calibri" w:cs="Calibri" w:eastAsia="Calibri" w:hAnsi="Calibri"/>
          <w:color w:val="333333"/>
          <w:sz w:val="22"/>
          <w:szCs w:val="22"/>
        </w:rPr>
        <w:t xml:space="preserve">Single device session: Each new login invalidates previous sessions</w:t>
      </w:r>
    </w:p>
    <w:p>
      <w:pPr>
        <w:pStyle w:val="Heading2"/>
        <w:spacing w:after="120" w:before="300"/>
      </w:pPr>
      <w:r>
        <w:rPr>
          <w:rFonts w:ascii="Calibri" w:cs="Calibri" w:eastAsia="Calibri" w:hAnsi="Calibri"/>
          <w:b/>
          <w:bCs/>
          <w:color w:val="0A6E3C"/>
          <w:sz w:val="26"/>
          <w:szCs w:val="26"/>
        </w:rPr>
        <w:t xml:space="preserve">3.2 Administrative Access Control</w:t>
      </w:r>
    </w:p>
    <w:p>
      <w:pPr>
        <w:spacing w:after="120" w:before="0"/>
        <w:jc w:val="both"/>
      </w:pPr>
      <w:r>
        <w:rPr>
          <w:rFonts w:ascii="Calibri" w:cs="Calibri" w:eastAsia="Calibri" w:hAnsi="Calibri"/>
          <w:b w:val="false"/>
          <w:bCs w:val="false"/>
          <w:i w:val="false"/>
          <w:iCs w:val="false"/>
          <w:color w:val="333333"/>
          <w:sz w:val="22"/>
          <w:szCs w:val="22"/>
        </w:rPr>
        <w:t xml:space="preserve">Administrative access to the Monde system is restricted to designated administrators:</w:t>
      </w:r>
    </w:p>
    <w:p>
      <w:pPr>
        <w:pStyle w:val="ListParagraph"/>
        <w:numPr>
          <w:ilvl w:val="0"/>
          <w:numId w:val="1"/>
        </w:numPr>
        <w:spacing w:after="60"/>
      </w:pPr>
      <w:r>
        <w:rPr>
          <w:rFonts w:ascii="Calibri" w:cs="Calibri" w:eastAsia="Calibri" w:hAnsi="Calibri"/>
          <w:color w:val="333333"/>
          <w:sz w:val="22"/>
          <w:szCs w:val="22"/>
        </w:rPr>
        <w:t xml:space="preserve">Admin status is stored as a database flag (is_admin) that can only be modified via direct database access</w:t>
      </w:r>
    </w:p>
    <w:p>
      <w:pPr>
        <w:pStyle w:val="ListParagraph"/>
        <w:numPr>
          <w:ilvl w:val="0"/>
          <w:numId w:val="1"/>
        </w:numPr>
        <w:spacing w:after="60"/>
      </w:pPr>
      <w:r>
        <w:rPr>
          <w:rFonts w:ascii="Calibri" w:cs="Calibri" w:eastAsia="Calibri" w:hAnsi="Calibri"/>
          <w:color w:val="333333"/>
          <w:sz w:val="22"/>
          <w:szCs w:val="22"/>
        </w:rPr>
        <w:t xml:space="preserve">Admin dashboard requires PIN verification before access is granted</w:t>
      </w:r>
    </w:p>
    <w:p>
      <w:pPr>
        <w:pStyle w:val="ListParagraph"/>
        <w:numPr>
          <w:ilvl w:val="0"/>
          <w:numId w:val="1"/>
        </w:numPr>
        <w:spacing w:after="60"/>
      </w:pPr>
      <w:r>
        <w:rPr>
          <w:rFonts w:ascii="Calibri" w:cs="Calibri" w:eastAsia="Calibri" w:hAnsi="Calibri"/>
          <w:color w:val="333333"/>
          <w:sz w:val="22"/>
          <w:szCs w:val="22"/>
        </w:rPr>
        <w:t xml:space="preserve">Admin operations are logged and auditable</w:t>
      </w:r>
    </w:p>
    <w:p>
      <w:pPr>
        <w:pStyle w:val="ListParagraph"/>
        <w:numPr>
          <w:ilvl w:val="0"/>
          <w:numId w:val="1"/>
        </w:numPr>
        <w:spacing w:after="60"/>
      </w:pPr>
      <w:r>
        <w:rPr>
          <w:rFonts w:ascii="Calibri" w:cs="Calibri" w:eastAsia="Calibri" w:hAnsi="Calibri"/>
          <w:color w:val="333333"/>
          <w:sz w:val="22"/>
          <w:szCs w:val="22"/>
        </w:rPr>
        <w:t xml:space="preserve">Separation of duties: The fee ledger account is a system account that cannot sign in — it exists only for fee collection</w:t>
      </w:r>
    </w:p>
    <w:p>
      <w:pPr>
        <w:pStyle w:val="Heading2"/>
        <w:spacing w:after="120" w:before="300"/>
      </w:pPr>
      <w:r>
        <w:rPr>
          <w:rFonts w:ascii="Calibri" w:cs="Calibri" w:eastAsia="Calibri" w:hAnsi="Calibri"/>
          <w:b/>
          <w:bCs/>
          <w:color w:val="0A6E3C"/>
          <w:sz w:val="26"/>
          <w:szCs w:val="26"/>
        </w:rPr>
        <w:t xml:space="preserve">3.3 Row-Level Security (RLS)</w:t>
      </w:r>
    </w:p>
    <w:p>
      <w:pPr>
        <w:spacing w:after="120" w:before="0"/>
        <w:jc w:val="both"/>
      </w:pPr>
      <w:r>
        <w:rPr>
          <w:rFonts w:ascii="Calibri" w:cs="Calibri" w:eastAsia="Calibri" w:hAnsi="Calibri"/>
          <w:b w:val="false"/>
          <w:bCs w:val="false"/>
          <w:i w:val="false"/>
          <w:iCs w:val="false"/>
          <w:color w:val="333333"/>
          <w:sz w:val="22"/>
          <w:szCs w:val="22"/>
        </w:rPr>
        <w:t xml:space="preserve">The PostgreSQL database implements Row-Level Security policies that enforce data access controls at the database engine level:</w:t>
      </w:r>
    </w:p>
    <w:p>
      <w:pPr>
        <w:pStyle w:val="ListParagraph"/>
        <w:numPr>
          <w:ilvl w:val="0"/>
          <w:numId w:val="1"/>
        </w:numPr>
        <w:spacing w:after="60"/>
      </w:pPr>
      <w:r>
        <w:rPr>
          <w:rFonts w:ascii="Calibri" w:cs="Calibri" w:eastAsia="Calibri" w:hAnsi="Calibri"/>
          <w:color w:val="333333"/>
          <w:sz w:val="22"/>
          <w:szCs w:val="22"/>
        </w:rPr>
        <w:t xml:space="preserve">Users can only SELECT (read) their own profile and transaction records</w:t>
      </w:r>
    </w:p>
    <w:p>
      <w:pPr>
        <w:pStyle w:val="ListParagraph"/>
        <w:numPr>
          <w:ilvl w:val="0"/>
          <w:numId w:val="1"/>
        </w:numPr>
        <w:spacing w:after="60"/>
      </w:pPr>
      <w:r>
        <w:rPr>
          <w:rFonts w:ascii="Calibri" w:cs="Calibri" w:eastAsia="Calibri" w:hAnsi="Calibri"/>
          <w:color w:val="333333"/>
          <w:sz w:val="22"/>
          <w:szCs w:val="22"/>
        </w:rPr>
        <w:t xml:space="preserve">Users can only UPDATE their own profile fields (name, avatar)</w:t>
      </w:r>
    </w:p>
    <w:p>
      <w:pPr>
        <w:pStyle w:val="ListParagraph"/>
        <w:numPr>
          <w:ilvl w:val="0"/>
          <w:numId w:val="1"/>
        </w:numPr>
        <w:spacing w:after="60"/>
      </w:pPr>
      <w:r>
        <w:rPr>
          <w:rFonts w:ascii="Calibri" w:cs="Calibri" w:eastAsia="Calibri" w:hAnsi="Calibri"/>
          <w:color w:val="333333"/>
          <w:sz w:val="22"/>
          <w:szCs w:val="22"/>
        </w:rPr>
        <w:t xml:space="preserve">Transaction records are INSERT-only through server-side RPCs — users cannot directly modify transaction data</w:t>
      </w:r>
    </w:p>
    <w:p>
      <w:pPr>
        <w:pStyle w:val="ListParagraph"/>
        <w:numPr>
          <w:ilvl w:val="0"/>
          <w:numId w:val="1"/>
        </w:numPr>
        <w:spacing w:after="60"/>
      </w:pPr>
      <w:r>
        <w:rPr>
          <w:rFonts w:ascii="Calibri" w:cs="Calibri" w:eastAsia="Calibri" w:hAnsi="Calibri"/>
          <w:color w:val="333333"/>
          <w:sz w:val="22"/>
          <w:szCs w:val="22"/>
        </w:rPr>
        <w:t xml:space="preserve">Agent-specific policies restrict agent operations to authorised agent accounts</w:t>
      </w:r>
    </w:p>
    <w:p>
      <w:pPr>
        <w:pStyle w:val="ListParagraph"/>
        <w:numPr>
          <w:ilvl w:val="0"/>
          <w:numId w:val="1"/>
        </w:numPr>
        <w:spacing w:after="60"/>
      </w:pPr>
      <w:r>
        <w:rPr>
          <w:rFonts w:ascii="Calibri" w:cs="Calibri" w:eastAsia="Calibri" w:hAnsi="Calibri"/>
          <w:color w:val="333333"/>
          <w:sz w:val="22"/>
          <w:szCs w:val="22"/>
        </w:rPr>
        <w:t xml:space="preserve">Cash-out request visibility is restricted to the requesting customer and the assigned agent</w:t>
      </w:r>
    </w:p>
    <w:p>
      <w:pPr>
        <w:pStyle w:val="ListParagraph"/>
        <w:numPr>
          <w:ilvl w:val="0"/>
          <w:numId w:val="1"/>
        </w:numPr>
        <w:spacing w:after="60"/>
      </w:pPr>
      <w:r>
        <w:rPr>
          <w:rFonts w:ascii="Calibri" w:cs="Calibri" w:eastAsia="Calibri" w:hAnsi="Calibri"/>
          <w:color w:val="333333"/>
          <w:sz w:val="22"/>
          <w:szCs w:val="22"/>
        </w:rPr>
        <w:t xml:space="preserve">RLS policies are enforced regardless of the application layer, providing defence-in-depth</w:t>
      </w:r>
    </w:p>
    <w:p>
      <w:r>
        <w:br w:type="page"/>
      </w:r>
    </w:p>
    <w:p>
      <w:pPr>
        <w:pStyle w:val="Heading1"/>
        <w:spacing w:after="120" w:before="300"/>
      </w:pPr>
      <w:r>
        <w:rPr>
          <w:rFonts w:ascii="Calibri" w:cs="Calibri" w:eastAsia="Calibri" w:hAnsi="Calibri"/>
          <w:b/>
          <w:bCs/>
          <w:color w:val="0A6E3C"/>
          <w:sz w:val="32"/>
          <w:szCs w:val="32"/>
        </w:rPr>
        <w:t xml:space="preserve">4. DATA ENCRYPTION</w:t>
      </w:r>
    </w:p>
    <w:p>
      <w:pPr>
        <w:pStyle w:val="Heading2"/>
        <w:spacing w:after="120" w:before="300"/>
      </w:pPr>
      <w:r>
        <w:rPr>
          <w:rFonts w:ascii="Calibri" w:cs="Calibri" w:eastAsia="Calibri" w:hAnsi="Calibri"/>
          <w:b/>
          <w:bCs/>
          <w:color w:val="0A6E3C"/>
          <w:sz w:val="26"/>
          <w:szCs w:val="26"/>
        </w:rPr>
        <w:t xml:space="preserve">4.1 Encryption in Transit</w:t>
      </w:r>
    </w:p>
    <w:p>
      <w:pPr>
        <w:spacing w:after="120" w:before="0"/>
        <w:jc w:val="both"/>
      </w:pPr>
      <w:r>
        <w:rPr>
          <w:rFonts w:ascii="Calibri" w:cs="Calibri" w:eastAsia="Calibri" w:hAnsi="Calibri"/>
          <w:b w:val="false"/>
          <w:bCs w:val="false"/>
          <w:i w:val="false"/>
          <w:iCs w:val="false"/>
          <w:color w:val="333333"/>
          <w:sz w:val="22"/>
          <w:szCs w:val="22"/>
        </w:rPr>
        <w:t xml:space="preserve">All data transmitted between the Monde mobile application and backend services is encrypted using TLS 1.3 (Transport Layer Security):</w:t>
      </w:r>
    </w:p>
    <w:p>
      <w:pPr>
        <w:pStyle w:val="ListParagraph"/>
        <w:numPr>
          <w:ilvl w:val="0"/>
          <w:numId w:val="1"/>
        </w:numPr>
        <w:spacing w:after="60"/>
      </w:pPr>
      <w:r>
        <w:rPr>
          <w:rFonts w:ascii="Calibri" w:cs="Calibri" w:eastAsia="Calibri" w:hAnsi="Calibri"/>
          <w:color w:val="333333"/>
          <w:sz w:val="22"/>
          <w:szCs w:val="22"/>
        </w:rPr>
        <w:t xml:space="preserve">HTTPS is enforced for all API communications — no unencrypted HTTP connections are permitted</w:t>
      </w:r>
    </w:p>
    <w:p>
      <w:pPr>
        <w:pStyle w:val="ListParagraph"/>
        <w:numPr>
          <w:ilvl w:val="0"/>
          <w:numId w:val="1"/>
        </w:numPr>
        <w:spacing w:after="60"/>
      </w:pPr>
      <w:r>
        <w:rPr>
          <w:rFonts w:ascii="Calibri" w:cs="Calibri" w:eastAsia="Calibri" w:hAnsi="Calibri"/>
          <w:color w:val="333333"/>
          <w:sz w:val="22"/>
          <w:szCs w:val="22"/>
        </w:rPr>
        <w:t xml:space="preserve">Supabase API endpoints use TLS 1.3 with strong cipher suites</w:t>
      </w:r>
    </w:p>
    <w:p>
      <w:pPr>
        <w:pStyle w:val="ListParagraph"/>
        <w:numPr>
          <w:ilvl w:val="0"/>
          <w:numId w:val="1"/>
        </w:numPr>
        <w:spacing w:after="60"/>
      </w:pPr>
      <w:r>
        <w:rPr>
          <w:rFonts w:ascii="Calibri" w:cs="Calibri" w:eastAsia="Calibri" w:hAnsi="Calibri"/>
          <w:color w:val="333333"/>
          <w:sz w:val="22"/>
          <w:szCs w:val="22"/>
        </w:rPr>
        <w:t xml:space="preserve">Communication with the Lipila payment gateway uses HTTPS with API key authentication</w:t>
      </w:r>
    </w:p>
    <w:p>
      <w:pPr>
        <w:pStyle w:val="ListParagraph"/>
        <w:numPr>
          <w:ilvl w:val="0"/>
          <w:numId w:val="1"/>
        </w:numPr>
        <w:spacing w:after="60"/>
      </w:pPr>
      <w:r>
        <w:rPr>
          <w:rFonts w:ascii="Calibri" w:cs="Calibri" w:eastAsia="Calibri" w:hAnsi="Calibri"/>
          <w:color w:val="333333"/>
          <w:sz w:val="22"/>
          <w:szCs w:val="22"/>
        </w:rPr>
        <w:t xml:space="preserve">SMS OTP delivery is handled by Twilio, which uses TLS for its API and SMS delivery infrastructure</w:t>
      </w:r>
    </w:p>
    <w:p>
      <w:pPr>
        <w:pStyle w:val="Heading2"/>
        <w:spacing w:after="120" w:before="300"/>
      </w:pPr>
      <w:r>
        <w:rPr>
          <w:rFonts w:ascii="Calibri" w:cs="Calibri" w:eastAsia="Calibri" w:hAnsi="Calibri"/>
          <w:b/>
          <w:bCs/>
          <w:color w:val="0A6E3C"/>
          <w:sz w:val="26"/>
          <w:szCs w:val="26"/>
        </w:rPr>
        <w:t xml:space="preserve">4.2 Encryption at Rest</w:t>
      </w:r>
    </w:p>
    <w:p>
      <w:pPr>
        <w:spacing w:after="120" w:before="0"/>
        <w:jc w:val="both"/>
      </w:pPr>
      <w:r>
        <w:rPr>
          <w:rFonts w:ascii="Calibri" w:cs="Calibri" w:eastAsia="Calibri" w:hAnsi="Calibri"/>
          <w:b w:val="false"/>
          <w:bCs w:val="false"/>
          <w:i w:val="false"/>
          <w:iCs w:val="false"/>
          <w:color w:val="333333"/>
          <w:sz w:val="22"/>
          <w:szCs w:val="22"/>
        </w:rPr>
        <w:t xml:space="preserve">All data stored in the Monde system is encrypted at rest:</w:t>
      </w:r>
    </w:p>
    <w:p>
      <w:pPr>
        <w:pStyle w:val="ListParagraph"/>
        <w:numPr>
          <w:ilvl w:val="0"/>
          <w:numId w:val="1"/>
        </w:numPr>
        <w:spacing w:after="60"/>
      </w:pPr>
      <w:r>
        <w:rPr>
          <w:rFonts w:ascii="Calibri" w:cs="Calibri" w:eastAsia="Calibri" w:hAnsi="Calibri"/>
          <w:color w:val="333333"/>
          <w:sz w:val="22"/>
          <w:szCs w:val="22"/>
        </w:rPr>
        <w:t xml:space="preserve">PostgreSQL database: AES-256 encryption provided by AWS (Supabase infrastructure)</w:t>
      </w:r>
    </w:p>
    <w:p>
      <w:pPr>
        <w:pStyle w:val="ListParagraph"/>
        <w:numPr>
          <w:ilvl w:val="0"/>
          <w:numId w:val="1"/>
        </w:numPr>
        <w:spacing w:after="60"/>
      </w:pPr>
      <w:r>
        <w:rPr>
          <w:rFonts w:ascii="Calibri" w:cs="Calibri" w:eastAsia="Calibri" w:hAnsi="Calibri"/>
          <w:color w:val="333333"/>
          <w:sz w:val="22"/>
          <w:szCs w:val="22"/>
        </w:rPr>
        <w:t xml:space="preserve">Database backups: Encrypted using the same AES-256 standard</w:t>
      </w:r>
    </w:p>
    <w:p>
      <w:pPr>
        <w:pStyle w:val="ListParagraph"/>
        <w:numPr>
          <w:ilvl w:val="0"/>
          <w:numId w:val="1"/>
        </w:numPr>
        <w:spacing w:after="60"/>
      </w:pPr>
      <w:r>
        <w:rPr>
          <w:rFonts w:ascii="Calibri" w:cs="Calibri" w:eastAsia="Calibri" w:hAnsi="Calibri"/>
          <w:color w:val="333333"/>
          <w:sz w:val="22"/>
          <w:szCs w:val="22"/>
        </w:rPr>
        <w:t xml:space="preserve">Device storage: Sensitive data (session tokens, refresh tokens) stored in Expo SecureStore, which uses:</w:t>
      </w:r>
    </w:p>
    <w:p>
      <w:pPr>
        <w:pStyle w:val="ListParagraph"/>
        <w:numPr>
          <w:ilvl w:val="1"/>
          <w:numId w:val="1"/>
        </w:numPr>
        <w:spacing w:after="60"/>
      </w:pPr>
      <w:r>
        <w:rPr>
          <w:rFonts w:ascii="Calibri" w:cs="Calibri" w:eastAsia="Calibri" w:hAnsi="Calibri"/>
          <w:color w:val="333333"/>
          <w:sz w:val="22"/>
          <w:szCs w:val="22"/>
        </w:rPr>
        <w:t xml:space="preserve">  - Android: Android Keystore system (hardware-backed encryption when available)</w:t>
      </w:r>
    </w:p>
    <w:p>
      <w:pPr>
        <w:pStyle w:val="ListParagraph"/>
        <w:numPr>
          <w:ilvl w:val="1"/>
          <w:numId w:val="1"/>
        </w:numPr>
        <w:spacing w:after="60"/>
      </w:pPr>
      <w:r>
        <w:rPr>
          <w:rFonts w:ascii="Calibri" w:cs="Calibri" w:eastAsia="Calibri" w:hAnsi="Calibri"/>
          <w:color w:val="333333"/>
          <w:sz w:val="22"/>
          <w:szCs w:val="22"/>
        </w:rPr>
        <w:t xml:space="preserve">  - iOS: iOS Keychain Services (Secure Enclave when available)</w:t>
      </w:r>
    </w:p>
    <w:p>
      <w:pPr>
        <w:pStyle w:val="ListParagraph"/>
        <w:numPr>
          <w:ilvl w:val="0"/>
          <w:numId w:val="1"/>
        </w:numPr>
        <w:spacing w:after="60"/>
      </w:pPr>
      <w:r>
        <w:rPr>
          <w:rFonts w:ascii="Calibri" w:cs="Calibri" w:eastAsia="Calibri" w:hAnsi="Calibri"/>
          <w:color w:val="333333"/>
          <w:sz w:val="22"/>
          <w:szCs w:val="22"/>
        </w:rPr>
        <w:t xml:space="preserve">Customer PINs: Not stored in any form — only the salted bcrypt hash is stored in the authentication service</w:t>
      </w:r>
    </w:p>
    <w:p>
      <w:pPr>
        <w:pStyle w:val="Heading2"/>
        <w:spacing w:after="120" w:before="300"/>
      </w:pPr>
      <w:r>
        <w:rPr>
          <w:rFonts w:ascii="Calibri" w:cs="Calibri" w:eastAsia="Calibri" w:hAnsi="Calibri"/>
          <w:b/>
          <w:bCs/>
          <w:color w:val="0A6E3C"/>
          <w:sz w:val="26"/>
          <w:szCs w:val="26"/>
        </w:rPr>
        <w:t xml:space="preserve">4.3 API Key Security</w:t>
      </w:r>
    </w:p>
    <w:p>
      <w:pPr>
        <w:spacing w:after="120" w:before="0"/>
        <w:jc w:val="both"/>
      </w:pPr>
      <w:r>
        <w:rPr>
          <w:rFonts w:ascii="Calibri" w:cs="Calibri" w:eastAsia="Calibri" w:hAnsi="Calibri"/>
          <w:b w:val="false"/>
          <w:bCs w:val="false"/>
          <w:i w:val="false"/>
          <w:iCs w:val="false"/>
          <w:color w:val="333333"/>
          <w:sz w:val="22"/>
          <w:szCs w:val="22"/>
        </w:rPr>
        <w:t xml:space="preserve">All API keys and secrets are managed securely:</w:t>
      </w:r>
    </w:p>
    <w:p>
      <w:pPr>
        <w:pStyle w:val="ListParagraph"/>
        <w:numPr>
          <w:ilvl w:val="0"/>
          <w:numId w:val="1"/>
        </w:numPr>
        <w:spacing w:after="60"/>
      </w:pPr>
      <w:r>
        <w:rPr>
          <w:rFonts w:ascii="Calibri" w:cs="Calibri" w:eastAsia="Calibri" w:hAnsi="Calibri"/>
          <w:color w:val="333333"/>
          <w:sz w:val="22"/>
          <w:szCs w:val="22"/>
        </w:rPr>
        <w:t xml:space="preserve">Supabase anon key: Used only for initial API access; all data access is controlled by RLS policies</w:t>
      </w:r>
    </w:p>
    <w:p>
      <w:pPr>
        <w:pStyle w:val="ListParagraph"/>
        <w:numPr>
          <w:ilvl w:val="0"/>
          <w:numId w:val="1"/>
        </w:numPr>
        <w:spacing w:after="60"/>
      </w:pPr>
      <w:r>
        <w:rPr>
          <w:rFonts w:ascii="Calibri" w:cs="Calibri" w:eastAsia="Calibri" w:hAnsi="Calibri"/>
          <w:color w:val="333333"/>
          <w:sz w:val="22"/>
          <w:szCs w:val="22"/>
        </w:rPr>
        <w:t xml:space="preserve">Lipila API keys: Stored as environment variables in Supabase Edge Functions, never embedded in client code</w:t>
      </w:r>
    </w:p>
    <w:p>
      <w:pPr>
        <w:pStyle w:val="ListParagraph"/>
        <w:numPr>
          <w:ilvl w:val="0"/>
          <w:numId w:val="1"/>
        </w:numPr>
        <w:spacing w:after="60"/>
      </w:pPr>
      <w:r>
        <w:rPr>
          <w:rFonts w:ascii="Calibri" w:cs="Calibri" w:eastAsia="Calibri" w:hAnsi="Calibri"/>
          <w:color w:val="333333"/>
          <w:sz w:val="22"/>
          <w:szCs w:val="22"/>
        </w:rPr>
        <w:t xml:space="preserve">Separate API keys for sandbox and production environments</w:t>
      </w:r>
    </w:p>
    <w:p>
      <w:pPr>
        <w:pStyle w:val="ListParagraph"/>
        <w:numPr>
          <w:ilvl w:val="0"/>
          <w:numId w:val="1"/>
        </w:numPr>
        <w:spacing w:after="60"/>
      </w:pPr>
      <w:r>
        <w:rPr>
          <w:rFonts w:ascii="Calibri" w:cs="Calibri" w:eastAsia="Calibri" w:hAnsi="Calibri"/>
          <w:color w:val="333333"/>
          <w:sz w:val="22"/>
          <w:szCs w:val="22"/>
        </w:rPr>
        <w:t xml:space="preserve">API keys are rotatable without application redeployment</w:t>
      </w:r>
    </w:p>
    <w:p>
      <w:pPr>
        <w:pStyle w:val="Heading1"/>
        <w:spacing w:after="120" w:before="300"/>
      </w:pPr>
      <w:r>
        <w:rPr>
          <w:rFonts w:ascii="Calibri" w:cs="Calibri" w:eastAsia="Calibri" w:hAnsi="Calibri"/>
          <w:b/>
          <w:bCs/>
          <w:color w:val="0A6E3C"/>
          <w:sz w:val="32"/>
          <w:szCs w:val="32"/>
        </w:rPr>
        <w:t xml:space="preserve">5. APPLICATION SECURITY</w:t>
      </w:r>
    </w:p>
    <w:p>
      <w:pPr>
        <w:pStyle w:val="Heading2"/>
        <w:spacing w:after="120" w:before="300"/>
      </w:pPr>
      <w:r>
        <w:rPr>
          <w:rFonts w:ascii="Calibri" w:cs="Calibri" w:eastAsia="Calibri" w:hAnsi="Calibri"/>
          <w:b/>
          <w:bCs/>
          <w:color w:val="0A6E3C"/>
          <w:sz w:val="26"/>
          <w:szCs w:val="26"/>
        </w:rPr>
        <w:t xml:space="preserve">5.1 Input Validation and Sanitisation</w:t>
      </w:r>
    </w:p>
    <w:p>
      <w:pPr>
        <w:spacing w:after="120" w:before="0"/>
        <w:jc w:val="both"/>
      </w:pPr>
      <w:r>
        <w:rPr>
          <w:rFonts w:ascii="Calibri" w:cs="Calibri" w:eastAsia="Calibri" w:hAnsi="Calibri"/>
          <w:b w:val="false"/>
          <w:bCs w:val="false"/>
          <w:i w:val="false"/>
          <w:iCs w:val="false"/>
          <w:color w:val="333333"/>
          <w:sz w:val="22"/>
          <w:szCs w:val="22"/>
        </w:rPr>
        <w:t xml:space="preserve">All user inputs are validated and sanitised before processing:</w:t>
      </w:r>
    </w:p>
    <w:p>
      <w:pPr>
        <w:pStyle w:val="ListParagraph"/>
        <w:numPr>
          <w:ilvl w:val="0"/>
          <w:numId w:val="1"/>
        </w:numPr>
        <w:spacing w:after="60"/>
      </w:pPr>
      <w:r>
        <w:rPr>
          <w:rFonts w:ascii="Calibri" w:cs="Calibri" w:eastAsia="Calibri" w:hAnsi="Calibri"/>
          <w:color w:val="333333"/>
          <w:sz w:val="22"/>
          <w:szCs w:val="22"/>
        </w:rPr>
        <w:t xml:space="preserve">Phone numbers: Validated against Zambian number format (10 digits with valid network prefix)</w:t>
      </w:r>
    </w:p>
    <w:p>
      <w:pPr>
        <w:pStyle w:val="ListParagraph"/>
        <w:numPr>
          <w:ilvl w:val="0"/>
          <w:numId w:val="1"/>
        </w:numPr>
        <w:spacing w:after="60"/>
      </w:pPr>
      <w:r>
        <w:rPr>
          <w:rFonts w:ascii="Calibri" w:cs="Calibri" w:eastAsia="Calibri" w:hAnsi="Calibri"/>
          <w:color w:val="333333"/>
          <w:sz w:val="22"/>
          <w:szCs w:val="22"/>
        </w:rPr>
        <w:t xml:space="preserve">Names: Sanitised to remove HTML tags, script injection characters (&lt;&gt;{}), and control characters</w:t>
      </w:r>
    </w:p>
    <w:p>
      <w:pPr>
        <w:pStyle w:val="ListParagraph"/>
        <w:numPr>
          <w:ilvl w:val="0"/>
          <w:numId w:val="1"/>
        </w:numPr>
        <w:spacing w:after="60"/>
      </w:pPr>
      <w:r>
        <w:rPr>
          <w:rFonts w:ascii="Calibri" w:cs="Calibri" w:eastAsia="Calibri" w:hAnsi="Calibri"/>
          <w:color w:val="333333"/>
          <w:sz w:val="22"/>
          <w:szCs w:val="22"/>
        </w:rPr>
        <w:t xml:space="preserve">Amounts: Validated for numeric range (minimum K1, maximum K50,000), non-negative, and within balance</w:t>
      </w:r>
    </w:p>
    <w:p>
      <w:pPr>
        <w:pStyle w:val="ListParagraph"/>
        <w:numPr>
          <w:ilvl w:val="0"/>
          <w:numId w:val="1"/>
        </w:numPr>
        <w:spacing w:after="60"/>
      </w:pPr>
      <w:r>
        <w:rPr>
          <w:rFonts w:ascii="Calibri" w:cs="Calibri" w:eastAsia="Calibri" w:hAnsi="Calibri"/>
          <w:color w:val="333333"/>
          <w:sz w:val="22"/>
          <w:szCs w:val="22"/>
        </w:rPr>
        <w:t xml:space="preserve">PINs: Validated as exactly 4 digits</w:t>
      </w:r>
    </w:p>
    <w:p>
      <w:pPr>
        <w:pStyle w:val="ListParagraph"/>
        <w:numPr>
          <w:ilvl w:val="0"/>
          <w:numId w:val="1"/>
        </w:numPr>
        <w:spacing w:after="60"/>
      </w:pPr>
      <w:r>
        <w:rPr>
          <w:rFonts w:ascii="Calibri" w:cs="Calibri" w:eastAsia="Calibri" w:hAnsi="Calibri"/>
          <w:color w:val="333333"/>
          <w:sz w:val="22"/>
          <w:szCs w:val="22"/>
        </w:rPr>
        <w:t xml:space="preserve">All text inputs are trimmed and normalised before storage</w:t>
      </w:r>
    </w:p>
    <w:p>
      <w:pPr>
        <w:pStyle w:val="Heading2"/>
        <w:spacing w:after="120" w:before="300"/>
      </w:pPr>
      <w:r>
        <w:rPr>
          <w:rFonts w:ascii="Calibri" w:cs="Calibri" w:eastAsia="Calibri" w:hAnsi="Calibri"/>
          <w:b/>
          <w:bCs/>
          <w:color w:val="0A6E3C"/>
          <w:sz w:val="26"/>
          <w:szCs w:val="26"/>
        </w:rPr>
        <w:t xml:space="preserve">5.2 SQL Injection Prevention</w:t>
      </w:r>
    </w:p>
    <w:p>
      <w:pPr>
        <w:spacing w:after="120" w:before="0"/>
        <w:jc w:val="both"/>
      </w:pPr>
      <w:r>
        <w:rPr>
          <w:rFonts w:ascii="Calibri" w:cs="Calibri" w:eastAsia="Calibri" w:hAnsi="Calibri"/>
          <w:b w:val="false"/>
          <w:bCs w:val="false"/>
          <w:i w:val="false"/>
          <w:iCs w:val="false"/>
          <w:color w:val="333333"/>
          <w:sz w:val="22"/>
          <w:szCs w:val="22"/>
        </w:rPr>
        <w:t xml:space="preserve">Monde uses parameterised queries and stored procedures (RPCs) exclusively for database interactions:</w:t>
      </w:r>
    </w:p>
    <w:p>
      <w:pPr>
        <w:pStyle w:val="ListParagraph"/>
        <w:numPr>
          <w:ilvl w:val="0"/>
          <w:numId w:val="1"/>
        </w:numPr>
        <w:spacing w:after="60"/>
      </w:pPr>
      <w:r>
        <w:rPr>
          <w:rFonts w:ascii="Calibri" w:cs="Calibri" w:eastAsia="Calibri" w:hAnsi="Calibri"/>
          <w:color w:val="333333"/>
          <w:sz w:val="22"/>
          <w:szCs w:val="22"/>
        </w:rPr>
        <w:t xml:space="preserve">No dynamic SQL construction in the application layer</w:t>
      </w:r>
    </w:p>
    <w:p>
      <w:pPr>
        <w:pStyle w:val="ListParagraph"/>
        <w:numPr>
          <w:ilvl w:val="0"/>
          <w:numId w:val="1"/>
        </w:numPr>
        <w:spacing w:after="60"/>
      </w:pPr>
      <w:r>
        <w:rPr>
          <w:rFonts w:ascii="Calibri" w:cs="Calibri" w:eastAsia="Calibri" w:hAnsi="Calibri"/>
          <w:color w:val="333333"/>
          <w:sz w:val="22"/>
          <w:szCs w:val="22"/>
        </w:rPr>
        <w:t xml:space="preserve">All database operations use Supabase client library, which enforces parameterised queries</w:t>
      </w:r>
    </w:p>
    <w:p>
      <w:pPr>
        <w:pStyle w:val="ListParagraph"/>
        <w:numPr>
          <w:ilvl w:val="0"/>
          <w:numId w:val="1"/>
        </w:numPr>
        <w:spacing w:after="60"/>
      </w:pPr>
      <w:r>
        <w:rPr>
          <w:rFonts w:ascii="Calibri" w:cs="Calibri" w:eastAsia="Calibri" w:hAnsi="Calibri"/>
          <w:color w:val="333333"/>
          <w:sz w:val="22"/>
          <w:szCs w:val="22"/>
        </w:rPr>
        <w:t xml:space="preserve">Business logic is implemented in PostgreSQL functions (RPCs) that use parameterised inputs</w:t>
      </w:r>
    </w:p>
    <w:p>
      <w:pPr>
        <w:pStyle w:val="ListParagraph"/>
        <w:numPr>
          <w:ilvl w:val="0"/>
          <w:numId w:val="1"/>
        </w:numPr>
        <w:spacing w:after="60"/>
      </w:pPr>
      <w:r>
        <w:rPr>
          <w:rFonts w:ascii="Calibri" w:cs="Calibri" w:eastAsia="Calibri" w:hAnsi="Calibri"/>
          <w:color w:val="333333"/>
          <w:sz w:val="22"/>
          <w:szCs w:val="22"/>
        </w:rPr>
        <w:t xml:space="preserve">Row-Level Security provides an additional layer of defence against unauthorised data access</w:t>
      </w:r>
    </w:p>
    <w:p>
      <w:pPr>
        <w:pStyle w:val="Heading2"/>
        <w:spacing w:after="120" w:before="300"/>
      </w:pPr>
      <w:r>
        <w:rPr>
          <w:rFonts w:ascii="Calibri" w:cs="Calibri" w:eastAsia="Calibri" w:hAnsi="Calibri"/>
          <w:b/>
          <w:bCs/>
          <w:color w:val="0A6E3C"/>
          <w:sz w:val="26"/>
          <w:szCs w:val="26"/>
        </w:rPr>
        <w:t xml:space="preserve">5.3 Code Obfuscation and Tamper Protection</w:t>
      </w:r>
    </w:p>
    <w:p>
      <w:pPr>
        <w:spacing w:after="120" w:before="0"/>
        <w:jc w:val="both"/>
      </w:pPr>
      <w:r>
        <w:rPr>
          <w:rFonts w:ascii="Calibri" w:cs="Calibri" w:eastAsia="Calibri" w:hAnsi="Calibri"/>
          <w:b w:val="false"/>
          <w:bCs w:val="false"/>
          <w:i w:val="false"/>
          <w:iCs w:val="false"/>
          <w:color w:val="333333"/>
          <w:sz w:val="22"/>
          <w:szCs w:val="22"/>
        </w:rPr>
        <w:t xml:space="preserve">The Android build of the Monde application includes the following protections:</w:t>
      </w:r>
    </w:p>
    <w:p>
      <w:pPr>
        <w:pStyle w:val="ListParagraph"/>
        <w:numPr>
          <w:ilvl w:val="0"/>
          <w:numId w:val="1"/>
        </w:numPr>
        <w:spacing w:after="60"/>
      </w:pPr>
      <w:r>
        <w:rPr>
          <w:rFonts w:ascii="Calibri" w:cs="Calibri" w:eastAsia="Calibri" w:hAnsi="Calibri"/>
          <w:color w:val="333333"/>
          <w:sz w:val="22"/>
          <w:szCs w:val="22"/>
        </w:rPr>
        <w:t xml:space="preserve">ProGuard/R8: Enabled for release builds, obfuscating Java/Kotlin code and removing unused code</w:t>
      </w:r>
    </w:p>
    <w:p>
      <w:pPr>
        <w:pStyle w:val="ListParagraph"/>
        <w:numPr>
          <w:ilvl w:val="0"/>
          <w:numId w:val="1"/>
        </w:numPr>
        <w:spacing w:after="60"/>
      </w:pPr>
      <w:r>
        <w:rPr>
          <w:rFonts w:ascii="Calibri" w:cs="Calibri" w:eastAsia="Calibri" w:hAnsi="Calibri"/>
          <w:color w:val="333333"/>
          <w:sz w:val="22"/>
          <w:szCs w:val="22"/>
        </w:rPr>
        <w:t xml:space="preserve">Resource shrinking: Enabled to remove unused resources from the APK</w:t>
      </w:r>
    </w:p>
    <w:p>
      <w:pPr>
        <w:pStyle w:val="ListParagraph"/>
        <w:numPr>
          <w:ilvl w:val="0"/>
          <w:numId w:val="1"/>
        </w:numPr>
        <w:spacing w:after="60"/>
      </w:pPr>
      <w:r>
        <w:rPr>
          <w:rFonts w:ascii="Calibri" w:cs="Calibri" w:eastAsia="Calibri" w:hAnsi="Calibri"/>
          <w:color w:val="333333"/>
          <w:sz w:val="22"/>
          <w:szCs w:val="22"/>
        </w:rPr>
        <w:t xml:space="preserve">Backup disabled: Android allowBackup is set to false, preventing ADB data extraction</w:t>
      </w:r>
    </w:p>
    <w:p>
      <w:pPr>
        <w:pStyle w:val="ListParagraph"/>
        <w:numPr>
          <w:ilvl w:val="0"/>
          <w:numId w:val="1"/>
        </w:numPr>
        <w:spacing w:after="60"/>
      </w:pPr>
      <w:r>
        <w:rPr>
          <w:rFonts w:ascii="Calibri" w:cs="Calibri" w:eastAsia="Calibri" w:hAnsi="Calibri"/>
          <w:color w:val="333333"/>
          <w:sz w:val="22"/>
          <w:szCs w:val="22"/>
        </w:rPr>
        <w:t xml:space="preserve">JavaScript bundle: Minified and bundled by Metro bundler in production builds</w:t>
      </w:r>
    </w:p>
    <w:p>
      <w:pPr>
        <w:pStyle w:val="ListParagraph"/>
        <w:numPr>
          <w:ilvl w:val="0"/>
          <w:numId w:val="1"/>
        </w:numPr>
        <w:spacing w:after="60"/>
      </w:pPr>
      <w:r>
        <w:rPr>
          <w:rFonts w:ascii="Calibri" w:cs="Calibri" w:eastAsia="Calibri" w:hAnsi="Calibri"/>
          <w:color w:val="333333"/>
          <w:sz w:val="22"/>
          <w:szCs w:val="22"/>
        </w:rPr>
        <w:t xml:space="preserve">Code signing: All release builds are signed with a private release keystore managed through EAS (Expo Application Services)</w:t>
      </w:r>
    </w:p>
    <w:p>
      <w:pPr>
        <w:pStyle w:val="ListParagraph"/>
        <w:numPr>
          <w:ilvl w:val="0"/>
          <w:numId w:val="1"/>
        </w:numPr>
        <w:spacing w:after="60"/>
      </w:pPr>
      <w:r>
        <w:rPr>
          <w:rFonts w:ascii="Calibri" w:cs="Calibri" w:eastAsia="Calibri" w:hAnsi="Calibri"/>
          <w:color w:val="333333"/>
          <w:sz w:val="22"/>
          <w:szCs w:val="22"/>
        </w:rPr>
        <w:t xml:space="preserve">Permissions minimised: Only required permissions are requested (Camera, NFC, Vibrate)</w:t>
      </w:r>
    </w:p>
    <w:p>
      <w:pPr>
        <w:pStyle w:val="Heading2"/>
        <w:spacing w:after="120" w:before="300"/>
      </w:pPr>
      <w:r>
        <w:rPr>
          <w:rFonts w:ascii="Calibri" w:cs="Calibri" w:eastAsia="Calibri" w:hAnsi="Calibri"/>
          <w:b/>
          <w:bCs/>
          <w:color w:val="0A6E3C"/>
          <w:sz w:val="26"/>
          <w:szCs w:val="26"/>
        </w:rPr>
        <w:t xml:space="preserve">5.4 Secure Communication</w:t>
      </w:r>
    </w:p>
    <w:p>
      <w:pPr>
        <w:pStyle w:val="ListParagraph"/>
        <w:numPr>
          <w:ilvl w:val="0"/>
          <w:numId w:val="1"/>
        </w:numPr>
        <w:spacing w:after="60"/>
      </w:pPr>
      <w:r>
        <w:rPr>
          <w:rFonts w:ascii="Calibri" w:cs="Calibri" w:eastAsia="Calibri" w:hAnsi="Calibri"/>
          <w:color w:val="333333"/>
          <w:sz w:val="22"/>
          <w:szCs w:val="22"/>
        </w:rPr>
        <w:t xml:space="preserve">All API calls use HTTPS with TLS 1.3</w:t>
      </w:r>
    </w:p>
    <w:p>
      <w:pPr>
        <w:pStyle w:val="ListParagraph"/>
        <w:numPr>
          <w:ilvl w:val="0"/>
          <w:numId w:val="1"/>
        </w:numPr>
        <w:spacing w:after="60"/>
      </w:pPr>
      <w:r>
        <w:rPr>
          <w:rFonts w:ascii="Calibri" w:cs="Calibri" w:eastAsia="Calibri" w:hAnsi="Calibri"/>
          <w:color w:val="333333"/>
          <w:sz w:val="22"/>
          <w:szCs w:val="22"/>
        </w:rPr>
        <w:t xml:space="preserve">Supabase client enforces HTTPS-only connections</w:t>
      </w:r>
    </w:p>
    <w:p>
      <w:pPr>
        <w:pStyle w:val="ListParagraph"/>
        <w:numPr>
          <w:ilvl w:val="0"/>
          <w:numId w:val="1"/>
        </w:numPr>
        <w:spacing w:after="60"/>
      </w:pPr>
      <w:r>
        <w:rPr>
          <w:rFonts w:ascii="Calibri" w:cs="Calibri" w:eastAsia="Calibri" w:hAnsi="Calibri"/>
          <w:color w:val="333333"/>
          <w:sz w:val="22"/>
          <w:szCs w:val="22"/>
        </w:rPr>
        <w:t xml:space="preserve">No sensitive data is transmitted via URL parameters — all sensitive data is in request bodies or headers</w:t>
      </w:r>
    </w:p>
    <w:p>
      <w:pPr>
        <w:pStyle w:val="ListParagraph"/>
        <w:numPr>
          <w:ilvl w:val="0"/>
          <w:numId w:val="1"/>
        </w:numPr>
        <w:spacing w:after="60"/>
      </w:pPr>
      <w:r>
        <w:rPr>
          <w:rFonts w:ascii="Calibri" w:cs="Calibri" w:eastAsia="Calibri" w:hAnsi="Calibri"/>
          <w:color w:val="333333"/>
          <w:sz w:val="22"/>
          <w:szCs w:val="22"/>
        </w:rPr>
        <w:t xml:space="preserve">Authentication tokens are transmitted via the Authorization header, not cookies or URL parameters</w:t>
      </w:r>
    </w:p>
    <w:p>
      <w:r>
        <w:br w:type="page"/>
      </w:r>
    </w:p>
    <w:p>
      <w:pPr>
        <w:pStyle w:val="Heading1"/>
        <w:spacing w:after="120" w:before="300"/>
      </w:pPr>
      <w:r>
        <w:rPr>
          <w:rFonts w:ascii="Calibri" w:cs="Calibri" w:eastAsia="Calibri" w:hAnsi="Calibri"/>
          <w:b/>
          <w:bCs/>
          <w:color w:val="0A6E3C"/>
          <w:sz w:val="32"/>
          <w:szCs w:val="32"/>
        </w:rPr>
        <w:t xml:space="preserve">6. INFRASTRUCTURE SECURITY</w:t>
      </w:r>
    </w:p>
    <w:p>
      <w:pPr>
        <w:pStyle w:val="Heading2"/>
        <w:spacing w:after="120" w:before="300"/>
      </w:pPr>
      <w:r>
        <w:rPr>
          <w:rFonts w:ascii="Calibri" w:cs="Calibri" w:eastAsia="Calibri" w:hAnsi="Calibri"/>
          <w:b/>
          <w:bCs/>
          <w:color w:val="0A6E3C"/>
          <w:sz w:val="26"/>
          <w:szCs w:val="26"/>
        </w:rPr>
        <w:t xml:space="preserve">6.1 Cloud Infrastructure</w:t>
      </w:r>
    </w:p>
    <w:p>
      <w:pPr>
        <w:spacing w:after="120" w:before="0"/>
        <w:jc w:val="both"/>
      </w:pPr>
      <w:r>
        <w:rPr>
          <w:rFonts w:ascii="Calibri" w:cs="Calibri" w:eastAsia="Calibri" w:hAnsi="Calibri"/>
          <w:b w:val="false"/>
          <w:bCs w:val="false"/>
          <w:i w:val="false"/>
          <w:iCs w:val="false"/>
          <w:color w:val="333333"/>
          <w:sz w:val="22"/>
          <w:szCs w:val="22"/>
        </w:rPr>
        <w:t xml:space="preserve">Monde backend infrastructure is hosted on Supabase Cloud, which runs on Amazon Web Services (AWS):</w:t>
      </w:r>
    </w:p>
    <w:p>
      <w:pPr>
        <w:pStyle w:val="ListParagraph"/>
        <w:numPr>
          <w:ilvl w:val="0"/>
          <w:numId w:val="1"/>
        </w:numPr>
        <w:spacing w:after="60"/>
      </w:pPr>
      <w:r>
        <w:rPr>
          <w:rFonts w:ascii="Calibri" w:cs="Calibri" w:eastAsia="Calibri" w:hAnsi="Calibri"/>
          <w:color w:val="333333"/>
          <w:sz w:val="22"/>
          <w:szCs w:val="22"/>
        </w:rPr>
        <w:t xml:space="preserve">AWS Region: af-south-1 (Cape Town, South Africa) for low-latency Zambian access</w:t>
      </w:r>
    </w:p>
    <w:p>
      <w:pPr>
        <w:pStyle w:val="ListParagraph"/>
        <w:numPr>
          <w:ilvl w:val="0"/>
          <w:numId w:val="1"/>
        </w:numPr>
        <w:spacing w:after="60"/>
      </w:pPr>
      <w:r>
        <w:rPr>
          <w:rFonts w:ascii="Calibri" w:cs="Calibri" w:eastAsia="Calibri" w:hAnsi="Calibri"/>
          <w:color w:val="333333"/>
          <w:sz w:val="22"/>
          <w:szCs w:val="22"/>
        </w:rPr>
        <w:t xml:space="preserve">Supabase holds SOC2 Type II certification, ensuring rigorous security controls</w:t>
      </w:r>
    </w:p>
    <w:p>
      <w:pPr>
        <w:pStyle w:val="ListParagraph"/>
        <w:numPr>
          <w:ilvl w:val="0"/>
          <w:numId w:val="1"/>
        </w:numPr>
        <w:spacing w:after="60"/>
      </w:pPr>
      <w:r>
        <w:rPr>
          <w:rFonts w:ascii="Calibri" w:cs="Calibri" w:eastAsia="Calibri" w:hAnsi="Calibri"/>
          <w:color w:val="333333"/>
          <w:sz w:val="22"/>
          <w:szCs w:val="22"/>
        </w:rPr>
        <w:t xml:space="preserve">Network isolation: Each Supabase project runs in an isolated environment</w:t>
      </w:r>
    </w:p>
    <w:p>
      <w:pPr>
        <w:pStyle w:val="ListParagraph"/>
        <w:numPr>
          <w:ilvl w:val="0"/>
          <w:numId w:val="1"/>
        </w:numPr>
        <w:spacing w:after="60"/>
      </w:pPr>
      <w:r>
        <w:rPr>
          <w:rFonts w:ascii="Calibri" w:cs="Calibri" w:eastAsia="Calibri" w:hAnsi="Calibri"/>
          <w:color w:val="333333"/>
          <w:sz w:val="22"/>
          <w:szCs w:val="22"/>
        </w:rPr>
        <w:t xml:space="preserve">DDoS protection: AWS Shield and CloudFront provide protection against distributed denial-of-service attacks</w:t>
      </w:r>
    </w:p>
    <w:p>
      <w:pPr>
        <w:pStyle w:val="ListParagraph"/>
        <w:numPr>
          <w:ilvl w:val="0"/>
          <w:numId w:val="1"/>
        </w:numPr>
        <w:spacing w:after="60"/>
      </w:pPr>
      <w:r>
        <w:rPr>
          <w:rFonts w:ascii="Calibri" w:cs="Calibri" w:eastAsia="Calibri" w:hAnsi="Calibri"/>
          <w:color w:val="333333"/>
          <w:sz w:val="22"/>
          <w:szCs w:val="22"/>
        </w:rPr>
        <w:t xml:space="preserve">Web Application Firewall (WAF): Protects against common web exploits</w:t>
      </w:r>
    </w:p>
    <w:p>
      <w:pPr>
        <w:pStyle w:val="Heading2"/>
        <w:spacing w:after="120" w:before="300"/>
      </w:pPr>
      <w:r>
        <w:rPr>
          <w:rFonts w:ascii="Calibri" w:cs="Calibri" w:eastAsia="Calibri" w:hAnsi="Calibri"/>
          <w:b/>
          <w:bCs/>
          <w:color w:val="0A6E3C"/>
          <w:sz w:val="26"/>
          <w:szCs w:val="26"/>
        </w:rPr>
        <w:t xml:space="preserve">6.2 Database Security</w:t>
      </w:r>
    </w:p>
    <w:p>
      <w:pPr>
        <w:pStyle w:val="ListParagraph"/>
        <w:numPr>
          <w:ilvl w:val="0"/>
          <w:numId w:val="1"/>
        </w:numPr>
        <w:spacing w:after="60"/>
      </w:pPr>
      <w:r>
        <w:rPr>
          <w:rFonts w:ascii="Calibri" w:cs="Calibri" w:eastAsia="Calibri" w:hAnsi="Calibri"/>
          <w:color w:val="333333"/>
          <w:sz w:val="22"/>
          <w:szCs w:val="22"/>
        </w:rPr>
        <w:t xml:space="preserve">PostgreSQL database is not publicly accessible — only accessible through Supabase API gateway</w:t>
      </w:r>
    </w:p>
    <w:p>
      <w:pPr>
        <w:pStyle w:val="ListParagraph"/>
        <w:numPr>
          <w:ilvl w:val="0"/>
          <w:numId w:val="1"/>
        </w:numPr>
        <w:spacing w:after="60"/>
      </w:pPr>
      <w:r>
        <w:rPr>
          <w:rFonts w:ascii="Calibri" w:cs="Calibri" w:eastAsia="Calibri" w:hAnsi="Calibri"/>
          <w:color w:val="333333"/>
          <w:sz w:val="22"/>
          <w:szCs w:val="22"/>
        </w:rPr>
        <w:t xml:space="preserve">Connection pooling via PgBouncer prevents connection exhaustion attacks</w:t>
      </w:r>
    </w:p>
    <w:p>
      <w:pPr>
        <w:pStyle w:val="ListParagraph"/>
        <w:numPr>
          <w:ilvl w:val="0"/>
          <w:numId w:val="1"/>
        </w:numPr>
        <w:spacing w:after="60"/>
      </w:pPr>
      <w:r>
        <w:rPr>
          <w:rFonts w:ascii="Calibri" w:cs="Calibri" w:eastAsia="Calibri" w:hAnsi="Calibri"/>
          <w:color w:val="333333"/>
          <w:sz w:val="22"/>
          <w:szCs w:val="22"/>
        </w:rPr>
        <w:t xml:space="preserve">Database roles are configured with principle of least privilege</w:t>
      </w:r>
    </w:p>
    <w:p>
      <w:pPr>
        <w:pStyle w:val="ListParagraph"/>
        <w:numPr>
          <w:ilvl w:val="0"/>
          <w:numId w:val="1"/>
        </w:numPr>
        <w:spacing w:after="60"/>
      </w:pPr>
      <w:r>
        <w:rPr>
          <w:rFonts w:ascii="Calibri" w:cs="Calibri" w:eastAsia="Calibri" w:hAnsi="Calibri"/>
          <w:color w:val="333333"/>
          <w:sz w:val="22"/>
          <w:szCs w:val="22"/>
        </w:rPr>
        <w:t xml:space="preserve">Service role key (full database access) is never exposed to the client application</w:t>
      </w:r>
    </w:p>
    <w:p>
      <w:pPr>
        <w:pStyle w:val="ListParagraph"/>
        <w:numPr>
          <w:ilvl w:val="0"/>
          <w:numId w:val="1"/>
        </w:numPr>
        <w:spacing w:after="60"/>
      </w:pPr>
      <w:r>
        <w:rPr>
          <w:rFonts w:ascii="Calibri" w:cs="Calibri" w:eastAsia="Calibri" w:hAnsi="Calibri"/>
          <w:color w:val="333333"/>
          <w:sz w:val="22"/>
          <w:szCs w:val="22"/>
        </w:rPr>
        <w:t xml:space="preserve">Automated daily backups with 7-day retention</w:t>
      </w:r>
    </w:p>
    <w:p>
      <w:pPr>
        <w:pStyle w:val="ListParagraph"/>
        <w:numPr>
          <w:ilvl w:val="0"/>
          <w:numId w:val="1"/>
        </w:numPr>
        <w:spacing w:after="60"/>
      </w:pPr>
      <w:r>
        <w:rPr>
          <w:rFonts w:ascii="Calibri" w:cs="Calibri" w:eastAsia="Calibri" w:hAnsi="Calibri"/>
          <w:color w:val="333333"/>
          <w:sz w:val="22"/>
          <w:szCs w:val="22"/>
        </w:rPr>
        <w:t xml:space="preserve">Point-in-time recovery capability</w:t>
      </w:r>
    </w:p>
    <w:p>
      <w:pPr>
        <w:pStyle w:val="Heading2"/>
        <w:spacing w:after="120" w:before="300"/>
      </w:pPr>
      <w:r>
        <w:rPr>
          <w:rFonts w:ascii="Calibri" w:cs="Calibri" w:eastAsia="Calibri" w:hAnsi="Calibri"/>
          <w:b/>
          <w:bCs/>
          <w:color w:val="0A6E3C"/>
          <w:sz w:val="26"/>
          <w:szCs w:val="26"/>
        </w:rPr>
        <w:t xml:space="preserve">6.3 Edge Function Security</w:t>
      </w:r>
    </w:p>
    <w:p>
      <w:pPr>
        <w:spacing w:after="120" w:before="0"/>
        <w:jc w:val="both"/>
      </w:pPr>
      <w:r>
        <w:rPr>
          <w:rFonts w:ascii="Calibri" w:cs="Calibri" w:eastAsia="Calibri" w:hAnsi="Calibri"/>
          <w:b w:val="false"/>
          <w:bCs w:val="false"/>
          <w:i w:val="false"/>
          <w:iCs w:val="false"/>
          <w:color w:val="333333"/>
          <w:sz w:val="22"/>
          <w:szCs w:val="22"/>
        </w:rPr>
        <w:t xml:space="preserve">Supabase Edge Functions that handle payment processing are secured:</w:t>
      </w:r>
    </w:p>
    <w:p>
      <w:pPr>
        <w:pStyle w:val="ListParagraph"/>
        <w:numPr>
          <w:ilvl w:val="0"/>
          <w:numId w:val="1"/>
        </w:numPr>
        <w:spacing w:after="60"/>
      </w:pPr>
      <w:r>
        <w:rPr>
          <w:rFonts w:ascii="Calibri" w:cs="Calibri" w:eastAsia="Calibri" w:hAnsi="Calibri"/>
          <w:color w:val="333333"/>
          <w:sz w:val="22"/>
          <w:szCs w:val="22"/>
        </w:rPr>
        <w:t xml:space="preserve">JWT verification: All Edge Functions require a valid JWT in the Authorization header (except callbacks)</w:t>
      </w:r>
    </w:p>
    <w:p>
      <w:pPr>
        <w:pStyle w:val="ListParagraph"/>
        <w:numPr>
          <w:ilvl w:val="0"/>
          <w:numId w:val="1"/>
        </w:numPr>
        <w:spacing w:after="60"/>
      </w:pPr>
      <w:r>
        <w:rPr>
          <w:rFonts w:ascii="Calibri" w:cs="Calibri" w:eastAsia="Calibri" w:hAnsi="Calibri"/>
          <w:color w:val="333333"/>
          <w:sz w:val="22"/>
          <w:szCs w:val="22"/>
        </w:rPr>
        <w:t xml:space="preserve">Callback Edge Functions (lipila-callback) implement custom verification of callback authenticity</w:t>
      </w:r>
    </w:p>
    <w:p>
      <w:pPr>
        <w:pStyle w:val="ListParagraph"/>
        <w:numPr>
          <w:ilvl w:val="0"/>
          <w:numId w:val="1"/>
        </w:numPr>
        <w:spacing w:after="60"/>
      </w:pPr>
      <w:r>
        <w:rPr>
          <w:rFonts w:ascii="Calibri" w:cs="Calibri" w:eastAsia="Calibri" w:hAnsi="Calibri"/>
          <w:color w:val="333333"/>
          <w:sz w:val="22"/>
          <w:szCs w:val="22"/>
        </w:rPr>
        <w:t xml:space="preserve">Environment variables store all secrets (API keys, service keys)</w:t>
      </w:r>
    </w:p>
    <w:p>
      <w:pPr>
        <w:pStyle w:val="ListParagraph"/>
        <w:numPr>
          <w:ilvl w:val="0"/>
          <w:numId w:val="1"/>
        </w:numPr>
        <w:spacing w:after="60"/>
      </w:pPr>
      <w:r>
        <w:rPr>
          <w:rFonts w:ascii="Calibri" w:cs="Calibri" w:eastAsia="Calibri" w:hAnsi="Calibri"/>
          <w:color w:val="333333"/>
          <w:sz w:val="22"/>
          <w:szCs w:val="22"/>
        </w:rPr>
        <w:t xml:space="preserve">Edge Functions run in isolated Deno V8 sandboxes with no filesystem access</w:t>
      </w:r>
    </w:p>
    <w:p>
      <w:pPr>
        <w:pStyle w:val="Heading1"/>
        <w:spacing w:after="120" w:before="300"/>
      </w:pPr>
      <w:r>
        <w:rPr>
          <w:rFonts w:ascii="Calibri" w:cs="Calibri" w:eastAsia="Calibri" w:hAnsi="Calibri"/>
          <w:b/>
          <w:bCs/>
          <w:color w:val="0A6E3C"/>
          <w:sz w:val="32"/>
          <w:szCs w:val="32"/>
        </w:rPr>
        <w:t xml:space="preserve">7. ANTI-FRAUD CONTROLS</w:t>
      </w:r>
    </w:p>
    <w:p>
      <w:pPr>
        <w:pStyle w:val="Heading2"/>
        <w:spacing w:after="120" w:before="300"/>
      </w:pPr>
      <w:r>
        <w:rPr>
          <w:rFonts w:ascii="Calibri" w:cs="Calibri" w:eastAsia="Calibri" w:hAnsi="Calibri"/>
          <w:b/>
          <w:bCs/>
          <w:color w:val="0A6E3C"/>
          <w:sz w:val="26"/>
          <w:szCs w:val="26"/>
        </w:rPr>
        <w:t xml:space="preserve">7.1 Transaction-Level Controls</w:t>
      </w:r>
    </w:p>
    <w:p>
      <w:pPr>
        <w:pStyle w:val="ListParagraph"/>
        <w:numPr>
          <w:ilvl w:val="0"/>
          <w:numId w:val="1"/>
        </w:numPr>
        <w:spacing w:after="60"/>
      </w:pPr>
      <w:r>
        <w:rPr>
          <w:rFonts w:ascii="Calibri" w:cs="Calibri" w:eastAsia="Calibri" w:hAnsi="Calibri"/>
          <w:color w:val="333333"/>
          <w:sz w:val="22"/>
          <w:szCs w:val="22"/>
        </w:rPr>
        <w:t xml:space="preserve">Daily transaction limits enforced at the database level per account tier</w:t>
      </w:r>
    </w:p>
    <w:p>
      <w:pPr>
        <w:pStyle w:val="ListParagraph"/>
        <w:numPr>
          <w:ilvl w:val="0"/>
          <w:numId w:val="1"/>
        </w:numPr>
        <w:spacing w:after="60"/>
      </w:pPr>
      <w:r>
        <w:rPr>
          <w:rFonts w:ascii="Calibri" w:cs="Calibri" w:eastAsia="Calibri" w:hAnsi="Calibri"/>
          <w:color w:val="333333"/>
          <w:sz w:val="22"/>
          <w:szCs w:val="22"/>
        </w:rPr>
        <w:t xml:space="preserve">Balance limits enforced — no account can exceed its tier maximum balance</w:t>
      </w:r>
    </w:p>
    <w:p>
      <w:pPr>
        <w:pStyle w:val="ListParagraph"/>
        <w:numPr>
          <w:ilvl w:val="0"/>
          <w:numId w:val="1"/>
        </w:numPr>
        <w:spacing w:after="60"/>
      </w:pPr>
      <w:r>
        <w:rPr>
          <w:rFonts w:ascii="Calibri" w:cs="Calibri" w:eastAsia="Calibri" w:hAnsi="Calibri"/>
          <w:color w:val="333333"/>
          <w:sz w:val="22"/>
          <w:szCs w:val="22"/>
        </w:rPr>
        <w:t xml:space="preserve">P2P payments blocked from agent accounts (agents must use agent-specific functions)</w:t>
      </w:r>
    </w:p>
    <w:p>
      <w:pPr>
        <w:pStyle w:val="ListParagraph"/>
        <w:numPr>
          <w:ilvl w:val="0"/>
          <w:numId w:val="1"/>
        </w:numPr>
        <w:spacing w:after="60"/>
      </w:pPr>
      <w:r>
        <w:rPr>
          <w:rFonts w:ascii="Calibri" w:cs="Calibri" w:eastAsia="Calibri" w:hAnsi="Calibri"/>
          <w:color w:val="333333"/>
          <w:sz w:val="22"/>
          <w:szCs w:val="22"/>
        </w:rPr>
        <w:t xml:space="preserve">Self-service blocks: Agents cannot deposit to themselves, customers cannot cash out to themselves</w:t>
      </w:r>
    </w:p>
    <w:p>
      <w:pPr>
        <w:pStyle w:val="ListParagraph"/>
        <w:numPr>
          <w:ilvl w:val="0"/>
          <w:numId w:val="1"/>
        </w:numPr>
        <w:spacing w:after="60"/>
      </w:pPr>
      <w:r>
        <w:rPr>
          <w:rFonts w:ascii="Calibri" w:cs="Calibri" w:eastAsia="Calibri" w:hAnsi="Calibri"/>
          <w:color w:val="333333"/>
          <w:sz w:val="22"/>
          <w:szCs w:val="22"/>
        </w:rPr>
        <w:t xml:space="preserve">Frozen account enforcement: Frozen accounts are blocked from all financial operations across all RPCs</w:t>
      </w:r>
    </w:p>
    <w:p>
      <w:pPr>
        <w:pStyle w:val="Heading2"/>
        <w:spacing w:after="120" w:before="300"/>
      </w:pPr>
      <w:r>
        <w:rPr>
          <w:rFonts w:ascii="Calibri" w:cs="Calibri" w:eastAsia="Calibri" w:hAnsi="Calibri"/>
          <w:b/>
          <w:bCs/>
          <w:color w:val="0A6E3C"/>
          <w:sz w:val="26"/>
          <w:szCs w:val="26"/>
        </w:rPr>
        <w:t xml:space="preserve">7.2 Circular Fraud Detection</w:t>
      </w:r>
    </w:p>
    <w:p>
      <w:pPr>
        <w:spacing w:after="120" w:before="0"/>
        <w:jc w:val="both"/>
      </w:pPr>
      <w:r>
        <w:rPr>
          <w:rFonts w:ascii="Calibri" w:cs="Calibri" w:eastAsia="Calibri" w:hAnsi="Calibri"/>
          <w:b w:val="false"/>
          <w:bCs w:val="false"/>
          <w:i w:val="false"/>
          <w:iCs w:val="false"/>
          <w:color w:val="333333"/>
          <w:sz w:val="22"/>
          <w:szCs w:val="22"/>
        </w:rPr>
        <w:t xml:space="preserve">The system detects and prevents potential circular fraud schemes:</w:t>
      </w:r>
    </w:p>
    <w:p>
      <w:pPr>
        <w:pStyle w:val="ListParagraph"/>
        <w:numPr>
          <w:ilvl w:val="0"/>
          <w:numId w:val="1"/>
        </w:numPr>
        <w:spacing w:after="60"/>
      </w:pPr>
      <w:r>
        <w:rPr>
          <w:rFonts w:ascii="Calibri" w:cs="Calibri" w:eastAsia="Calibri" w:hAnsi="Calibri"/>
          <w:color w:val="333333"/>
          <w:sz w:val="22"/>
          <w:szCs w:val="22"/>
        </w:rPr>
        <w:t xml:space="preserve">Cash-out requests check if the same agent deposited to the same customer within the last 24 hours</w:t>
      </w:r>
    </w:p>
    <w:p>
      <w:pPr>
        <w:pStyle w:val="ListParagraph"/>
        <w:numPr>
          <w:ilvl w:val="0"/>
          <w:numId w:val="1"/>
        </w:numPr>
        <w:spacing w:after="60"/>
      </w:pPr>
      <w:r>
        <w:rPr>
          <w:rFonts w:ascii="Calibri" w:cs="Calibri" w:eastAsia="Calibri" w:hAnsi="Calibri"/>
          <w:color w:val="333333"/>
          <w:sz w:val="22"/>
          <w:szCs w:val="22"/>
        </w:rPr>
        <w:t xml:space="preserve">This prevents agents from cycling funds to generate commission income</w:t>
      </w:r>
    </w:p>
    <w:p>
      <w:pPr>
        <w:pStyle w:val="Heading2"/>
        <w:spacing w:after="120" w:before="300"/>
      </w:pPr>
      <w:r>
        <w:rPr>
          <w:rFonts w:ascii="Calibri" w:cs="Calibri" w:eastAsia="Calibri" w:hAnsi="Calibri"/>
          <w:b/>
          <w:bCs/>
          <w:color w:val="0A6E3C"/>
          <w:sz w:val="26"/>
          <w:szCs w:val="26"/>
        </w:rPr>
        <w:t xml:space="preserve">7.3 Velocity Controls</w:t>
      </w:r>
    </w:p>
    <w:p>
      <w:pPr>
        <w:pStyle w:val="ListParagraph"/>
        <w:numPr>
          <w:ilvl w:val="0"/>
          <w:numId w:val="1"/>
        </w:numPr>
        <w:spacing w:after="60"/>
      </w:pPr>
      <w:r>
        <w:rPr>
          <w:rFonts w:ascii="Calibri" w:cs="Calibri" w:eastAsia="Calibri" w:hAnsi="Calibri"/>
          <w:color w:val="333333"/>
          <w:sz w:val="22"/>
          <w:szCs w:val="22"/>
        </w:rPr>
        <w:t xml:space="preserve">Maximum 3 deposits per customer per agent per 24-hour period</w:t>
      </w:r>
    </w:p>
    <w:p>
      <w:pPr>
        <w:pStyle w:val="ListParagraph"/>
        <w:numPr>
          <w:ilvl w:val="0"/>
          <w:numId w:val="1"/>
        </w:numPr>
        <w:spacing w:after="60"/>
      </w:pPr>
      <w:r>
        <w:rPr>
          <w:rFonts w:ascii="Calibri" w:cs="Calibri" w:eastAsia="Calibri" w:hAnsi="Calibri"/>
          <w:color w:val="333333"/>
          <w:sz w:val="22"/>
          <w:szCs w:val="22"/>
        </w:rPr>
        <w:t xml:space="preserve">Maximum 3 withdrawals per customer per agent per 24-hour period</w:t>
      </w:r>
    </w:p>
    <w:p>
      <w:pPr>
        <w:pStyle w:val="ListParagraph"/>
        <w:numPr>
          <w:ilvl w:val="0"/>
          <w:numId w:val="1"/>
        </w:numPr>
        <w:spacing w:after="60"/>
      </w:pPr>
      <w:r>
        <w:rPr>
          <w:rFonts w:ascii="Calibri" w:cs="Calibri" w:eastAsia="Calibri" w:hAnsi="Calibri"/>
          <w:color w:val="333333"/>
          <w:sz w:val="22"/>
          <w:szCs w:val="22"/>
        </w:rPr>
        <w:t xml:space="preserve">Agent-to-agent daily transfer cap of K50,000</w:t>
      </w:r>
    </w:p>
    <w:p>
      <w:pPr>
        <w:pStyle w:val="ListParagraph"/>
        <w:numPr>
          <w:ilvl w:val="0"/>
          <w:numId w:val="1"/>
        </w:numPr>
        <w:spacing w:after="60"/>
      </w:pPr>
      <w:r>
        <w:rPr>
          <w:rFonts w:ascii="Calibri" w:cs="Calibri" w:eastAsia="Calibri" w:hAnsi="Calibri"/>
          <w:color w:val="333333"/>
          <w:sz w:val="22"/>
          <w:szCs w:val="22"/>
        </w:rPr>
        <w:t xml:space="preserve">Top-up and withdrawal velocity monitored for unusual patterns</w:t>
      </w:r>
    </w:p>
    <w:p>
      <w:pPr>
        <w:pStyle w:val="Heading2"/>
        <w:spacing w:after="120" w:before="300"/>
      </w:pPr>
      <w:r>
        <w:rPr>
          <w:rFonts w:ascii="Calibri" w:cs="Calibri" w:eastAsia="Calibri" w:hAnsi="Calibri"/>
          <w:b/>
          <w:bCs/>
          <w:color w:val="0A6E3C"/>
          <w:sz w:val="26"/>
          <w:szCs w:val="26"/>
        </w:rPr>
        <w:t xml:space="preserve">7.4 Account Security</w:t>
      </w:r>
    </w:p>
    <w:p>
      <w:pPr>
        <w:pStyle w:val="ListParagraph"/>
        <w:numPr>
          <w:ilvl w:val="0"/>
          <w:numId w:val="1"/>
        </w:numPr>
        <w:spacing w:after="60"/>
      </w:pPr>
      <w:r>
        <w:rPr>
          <w:rFonts w:ascii="Calibri" w:cs="Calibri" w:eastAsia="Calibri" w:hAnsi="Calibri"/>
          <w:color w:val="333333"/>
          <w:sz w:val="22"/>
          <w:szCs w:val="22"/>
        </w:rPr>
        <w:t xml:space="preserve">One account per phone number (enforced at database and auth level)</w:t>
      </w:r>
    </w:p>
    <w:p>
      <w:pPr>
        <w:pStyle w:val="ListParagraph"/>
        <w:numPr>
          <w:ilvl w:val="0"/>
          <w:numId w:val="1"/>
        </w:numPr>
        <w:spacing w:after="60"/>
      </w:pPr>
      <w:r>
        <w:rPr>
          <w:rFonts w:ascii="Calibri" w:cs="Calibri" w:eastAsia="Calibri" w:hAnsi="Calibri"/>
          <w:color w:val="333333"/>
          <w:sz w:val="22"/>
          <w:szCs w:val="22"/>
        </w:rPr>
        <w:t xml:space="preserve">Account freezing capability for suspicious accounts</w:t>
      </w:r>
    </w:p>
    <w:p>
      <w:pPr>
        <w:pStyle w:val="ListParagraph"/>
        <w:numPr>
          <w:ilvl w:val="0"/>
          <w:numId w:val="1"/>
        </w:numPr>
        <w:spacing w:after="60"/>
      </w:pPr>
      <w:r>
        <w:rPr>
          <w:rFonts w:ascii="Calibri" w:cs="Calibri" w:eastAsia="Calibri" w:hAnsi="Calibri"/>
          <w:color w:val="333333"/>
          <w:sz w:val="22"/>
          <w:szCs w:val="22"/>
        </w:rPr>
        <w:t xml:space="preserve">Admin-only agent status management (no self-designation)</w:t>
      </w:r>
    </w:p>
    <w:p>
      <w:pPr>
        <w:pStyle w:val="ListParagraph"/>
        <w:numPr>
          <w:ilvl w:val="0"/>
          <w:numId w:val="1"/>
        </w:numPr>
        <w:spacing w:after="60"/>
      </w:pPr>
      <w:r>
        <w:rPr>
          <w:rFonts w:ascii="Calibri" w:cs="Calibri" w:eastAsia="Calibri" w:hAnsi="Calibri"/>
          <w:color w:val="333333"/>
          <w:sz w:val="22"/>
          <w:szCs w:val="22"/>
        </w:rPr>
        <w:t xml:space="preserve">Admin-only tier upgrades (no self-promotion to higher limits)</w:t>
      </w:r>
    </w:p>
    <w:p>
      <w:r>
        <w:br w:type="page"/>
      </w:r>
    </w:p>
    <w:p>
      <w:pPr>
        <w:pStyle w:val="Heading1"/>
        <w:spacing w:after="120" w:before="300"/>
      </w:pPr>
      <w:r>
        <w:rPr>
          <w:rFonts w:ascii="Calibri" w:cs="Calibri" w:eastAsia="Calibri" w:hAnsi="Calibri"/>
          <w:b/>
          <w:bCs/>
          <w:color w:val="0A6E3C"/>
          <w:sz w:val="32"/>
          <w:szCs w:val="32"/>
        </w:rPr>
        <w:t xml:space="preserve">8. LOGGING AND MONITORING</w:t>
      </w:r>
    </w:p>
    <w:p>
      <w:pPr>
        <w:pStyle w:val="Heading2"/>
        <w:spacing w:after="120" w:before="300"/>
      </w:pPr>
      <w:r>
        <w:rPr>
          <w:rFonts w:ascii="Calibri" w:cs="Calibri" w:eastAsia="Calibri" w:hAnsi="Calibri"/>
          <w:b/>
          <w:bCs/>
          <w:color w:val="0A6E3C"/>
          <w:sz w:val="26"/>
          <w:szCs w:val="26"/>
        </w:rPr>
        <w:t xml:space="preserve">8.1 Audit Logging</w:t>
      </w:r>
    </w:p>
    <w:p>
      <w:pPr>
        <w:spacing w:after="120" w:before="0"/>
        <w:jc w:val="both"/>
      </w:pPr>
      <w:r>
        <w:rPr>
          <w:rFonts w:ascii="Calibri" w:cs="Calibri" w:eastAsia="Calibri" w:hAnsi="Calibri"/>
          <w:b w:val="false"/>
          <w:bCs w:val="false"/>
          <w:i w:val="false"/>
          <w:iCs w:val="false"/>
          <w:color w:val="333333"/>
          <w:sz w:val="22"/>
          <w:szCs w:val="22"/>
        </w:rPr>
        <w:t xml:space="preserve">Monde maintains comprehensive audit logs:</w:t>
      </w:r>
    </w:p>
    <w:p>
      <w:pPr>
        <w:pStyle w:val="ListParagraph"/>
        <w:numPr>
          <w:ilvl w:val="0"/>
          <w:numId w:val="1"/>
        </w:numPr>
        <w:spacing w:after="60"/>
      </w:pPr>
      <w:r>
        <w:rPr>
          <w:rFonts w:ascii="Calibri" w:cs="Calibri" w:eastAsia="Calibri" w:hAnsi="Calibri"/>
          <w:color w:val="333333"/>
          <w:sz w:val="22"/>
          <w:szCs w:val="22"/>
        </w:rPr>
        <w:t xml:space="preserve">All transaction records are immutable (INSERT-only, no UPDATE or DELETE)</w:t>
      </w:r>
    </w:p>
    <w:p>
      <w:pPr>
        <w:pStyle w:val="ListParagraph"/>
        <w:numPr>
          <w:ilvl w:val="0"/>
          <w:numId w:val="1"/>
        </w:numPr>
        <w:spacing w:after="60"/>
      </w:pPr>
      <w:r>
        <w:rPr>
          <w:rFonts w:ascii="Calibri" w:cs="Calibri" w:eastAsia="Calibri" w:hAnsi="Calibri"/>
          <w:color w:val="333333"/>
          <w:sz w:val="22"/>
          <w:szCs w:val="22"/>
        </w:rPr>
        <w:t xml:space="preserve">All fee records are stored in a dedicated monde_fees table</w:t>
      </w:r>
    </w:p>
    <w:p>
      <w:pPr>
        <w:pStyle w:val="ListParagraph"/>
        <w:numPr>
          <w:ilvl w:val="0"/>
          <w:numId w:val="1"/>
        </w:numPr>
        <w:spacing w:after="60"/>
      </w:pPr>
      <w:r>
        <w:rPr>
          <w:rFonts w:ascii="Calibri" w:cs="Calibri" w:eastAsia="Calibri" w:hAnsi="Calibri"/>
          <w:color w:val="333333"/>
          <w:sz w:val="22"/>
          <w:szCs w:val="22"/>
        </w:rPr>
        <w:t xml:space="preserve">Authentication events (sign-in, sign-out, failed attempts) are logged by Supabase Auth</w:t>
      </w:r>
    </w:p>
    <w:p>
      <w:pPr>
        <w:pStyle w:val="ListParagraph"/>
        <w:numPr>
          <w:ilvl w:val="0"/>
          <w:numId w:val="1"/>
        </w:numPr>
        <w:spacing w:after="60"/>
      </w:pPr>
      <w:r>
        <w:rPr>
          <w:rFonts w:ascii="Calibri" w:cs="Calibri" w:eastAsia="Calibri" w:hAnsi="Calibri"/>
          <w:color w:val="333333"/>
          <w:sz w:val="22"/>
          <w:szCs w:val="22"/>
        </w:rPr>
        <w:t xml:space="preserve">API access logs are maintained by Supabase with request metadata</w:t>
      </w:r>
    </w:p>
    <w:p>
      <w:pPr>
        <w:pStyle w:val="ListParagraph"/>
        <w:numPr>
          <w:ilvl w:val="0"/>
          <w:numId w:val="1"/>
        </w:numPr>
        <w:spacing w:after="60"/>
      </w:pPr>
      <w:r>
        <w:rPr>
          <w:rFonts w:ascii="Calibri" w:cs="Calibri" w:eastAsia="Calibri" w:hAnsi="Calibri"/>
          <w:color w:val="333333"/>
          <w:sz w:val="22"/>
          <w:szCs w:val="22"/>
        </w:rPr>
        <w:t xml:space="preserve">Admin operations are logged and associated with the admin user ID</w:t>
      </w:r>
    </w:p>
    <w:p>
      <w:pPr>
        <w:pStyle w:val="Heading2"/>
        <w:spacing w:after="120" w:before="300"/>
      </w:pPr>
      <w:r>
        <w:rPr>
          <w:rFonts w:ascii="Calibri" w:cs="Calibri" w:eastAsia="Calibri" w:hAnsi="Calibri"/>
          <w:b/>
          <w:bCs/>
          <w:color w:val="0A6E3C"/>
          <w:sz w:val="26"/>
          <w:szCs w:val="26"/>
        </w:rPr>
        <w:t xml:space="preserve">8.2 Production Logging Security</w:t>
      </w:r>
    </w:p>
    <w:p>
      <w:pPr>
        <w:spacing w:after="120" w:before="0"/>
        <w:jc w:val="both"/>
      </w:pPr>
      <w:r>
        <w:rPr>
          <w:rFonts w:ascii="Calibri" w:cs="Calibri" w:eastAsia="Calibri" w:hAnsi="Calibri"/>
          <w:b w:val="false"/>
          <w:bCs w:val="false"/>
          <w:i w:val="false"/>
          <w:iCs w:val="false"/>
          <w:color w:val="333333"/>
          <w:sz w:val="22"/>
          <w:szCs w:val="22"/>
        </w:rPr>
        <w:t xml:space="preserve">Monde implements strict controls on production logging to prevent sensitive data leakage:</w:t>
      </w:r>
    </w:p>
    <w:p>
      <w:pPr>
        <w:pStyle w:val="ListParagraph"/>
        <w:numPr>
          <w:ilvl w:val="0"/>
          <w:numId w:val="1"/>
        </w:numPr>
        <w:spacing w:after="60"/>
      </w:pPr>
      <w:r>
        <w:rPr>
          <w:rFonts w:ascii="Calibri" w:cs="Calibri" w:eastAsia="Calibri" w:hAnsi="Calibri"/>
          <w:color w:val="333333"/>
          <w:sz w:val="22"/>
          <w:szCs w:val="22"/>
        </w:rPr>
        <w:t xml:space="preserve">All console.log, console.warn, and console.error statements are wrapped in __DEV__ guards</w:t>
      </w:r>
    </w:p>
    <w:p>
      <w:pPr>
        <w:pStyle w:val="ListParagraph"/>
        <w:numPr>
          <w:ilvl w:val="0"/>
          <w:numId w:val="1"/>
        </w:numPr>
        <w:spacing w:after="60"/>
      </w:pPr>
      <w:r>
        <w:rPr>
          <w:rFonts w:ascii="Calibri" w:cs="Calibri" w:eastAsia="Calibri" w:hAnsi="Calibri"/>
          <w:color w:val="333333"/>
          <w:sz w:val="22"/>
          <w:szCs w:val="22"/>
        </w:rPr>
        <w:t xml:space="preserve">In production builds, no sensitive data (tokens, phone numbers, PINs, passwords) is written to device logs</w:t>
      </w:r>
    </w:p>
    <w:p>
      <w:pPr>
        <w:pStyle w:val="ListParagraph"/>
        <w:numPr>
          <w:ilvl w:val="0"/>
          <w:numId w:val="1"/>
        </w:numPr>
        <w:spacing w:after="60"/>
      </w:pPr>
      <w:r>
        <w:rPr>
          <w:rFonts w:ascii="Calibri" w:cs="Calibri" w:eastAsia="Calibri" w:hAnsi="Calibri"/>
          <w:color w:val="333333"/>
          <w:sz w:val="22"/>
          <w:szCs w:val="22"/>
        </w:rPr>
        <w:t xml:space="preserve">Error messages in production are generic and do not expose system internals</w:t>
      </w:r>
    </w:p>
    <w:p>
      <w:pPr>
        <w:pStyle w:val="ListParagraph"/>
        <w:numPr>
          <w:ilvl w:val="0"/>
          <w:numId w:val="1"/>
        </w:numPr>
        <w:spacing w:after="60"/>
      </w:pPr>
      <w:r>
        <w:rPr>
          <w:rFonts w:ascii="Calibri" w:cs="Calibri" w:eastAsia="Calibri" w:hAnsi="Calibri"/>
          <w:color w:val="333333"/>
          <w:sz w:val="22"/>
          <w:szCs w:val="22"/>
        </w:rPr>
        <w:t xml:space="preserve">Edge Function logs are accessible only to authorised Monde administrators through the Supabase dashboard</w:t>
      </w:r>
    </w:p>
    <w:p>
      <w:pPr>
        <w:pStyle w:val="Heading2"/>
        <w:spacing w:after="120" w:before="300"/>
      </w:pPr>
      <w:r>
        <w:rPr>
          <w:rFonts w:ascii="Calibri" w:cs="Calibri" w:eastAsia="Calibri" w:hAnsi="Calibri"/>
          <w:b/>
          <w:bCs/>
          <w:color w:val="0A6E3C"/>
          <w:sz w:val="26"/>
          <w:szCs w:val="26"/>
        </w:rPr>
        <w:t xml:space="preserve">8.3 Monitoring and Alerting</w:t>
      </w:r>
    </w:p>
    <w:p>
      <w:pPr>
        <w:pStyle w:val="ListParagraph"/>
        <w:numPr>
          <w:ilvl w:val="0"/>
          <w:numId w:val="1"/>
        </w:numPr>
        <w:spacing w:after="60"/>
      </w:pPr>
      <w:r>
        <w:rPr>
          <w:rFonts w:ascii="Calibri" w:cs="Calibri" w:eastAsia="Calibri" w:hAnsi="Calibri"/>
          <w:color w:val="333333"/>
          <w:sz w:val="22"/>
          <w:szCs w:val="22"/>
        </w:rPr>
        <w:t xml:space="preserve">Supabase provides built-in monitoring for database performance, API latency, and error rates</w:t>
      </w:r>
    </w:p>
    <w:p>
      <w:pPr>
        <w:pStyle w:val="ListParagraph"/>
        <w:numPr>
          <w:ilvl w:val="0"/>
          <w:numId w:val="1"/>
        </w:numPr>
        <w:spacing w:after="60"/>
      </w:pPr>
      <w:r>
        <w:rPr>
          <w:rFonts w:ascii="Calibri" w:cs="Calibri" w:eastAsia="Calibri" w:hAnsi="Calibri"/>
          <w:color w:val="333333"/>
          <w:sz w:val="22"/>
          <w:szCs w:val="22"/>
        </w:rPr>
        <w:t xml:space="preserve">Edge Function execution logs are monitored for errors and performance degradation</w:t>
      </w:r>
    </w:p>
    <w:p>
      <w:pPr>
        <w:pStyle w:val="ListParagraph"/>
        <w:numPr>
          <w:ilvl w:val="0"/>
          <w:numId w:val="1"/>
        </w:numPr>
        <w:spacing w:after="60"/>
      </w:pPr>
      <w:r>
        <w:rPr>
          <w:rFonts w:ascii="Calibri" w:cs="Calibri" w:eastAsia="Calibri" w:hAnsi="Calibri"/>
          <w:color w:val="333333"/>
          <w:sz w:val="22"/>
          <w:szCs w:val="22"/>
        </w:rPr>
        <w:t xml:space="preserve">Authentication failure rates are monitored for brute-force detection</w:t>
      </w:r>
    </w:p>
    <w:p>
      <w:pPr>
        <w:pStyle w:val="ListParagraph"/>
        <w:numPr>
          <w:ilvl w:val="0"/>
          <w:numId w:val="1"/>
        </w:numPr>
        <w:spacing w:after="60"/>
      </w:pPr>
      <w:r>
        <w:rPr>
          <w:rFonts w:ascii="Calibri" w:cs="Calibri" w:eastAsia="Calibri" w:hAnsi="Calibri"/>
          <w:color w:val="333333"/>
          <w:sz w:val="22"/>
          <w:szCs w:val="22"/>
        </w:rPr>
        <w:t xml:space="preserve">Database connection counts and query performance are monitored</w:t>
      </w:r>
    </w:p>
    <w:p>
      <w:pPr>
        <w:pStyle w:val="Heading1"/>
        <w:spacing w:after="120" w:before="300"/>
      </w:pPr>
      <w:r>
        <w:rPr>
          <w:rFonts w:ascii="Calibri" w:cs="Calibri" w:eastAsia="Calibri" w:hAnsi="Calibri"/>
          <w:b/>
          <w:bCs/>
          <w:color w:val="0A6E3C"/>
          <w:sz w:val="32"/>
          <w:szCs w:val="32"/>
        </w:rPr>
        <w:t xml:space="preserve">9. INCIDENT RESPONSE</w:t>
      </w:r>
    </w:p>
    <w:p>
      <w:pPr>
        <w:pStyle w:val="Heading2"/>
        <w:spacing w:after="120" w:before="300"/>
      </w:pPr>
      <w:r>
        <w:rPr>
          <w:rFonts w:ascii="Calibri" w:cs="Calibri" w:eastAsia="Calibri" w:hAnsi="Calibri"/>
          <w:b/>
          <w:bCs/>
          <w:color w:val="0A6E3C"/>
          <w:sz w:val="26"/>
          <w:szCs w:val="26"/>
        </w:rPr>
        <w:t xml:space="preserve">9.1 Incident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Severity</w:t>
            </w:r>
          </w:p>
        </w:tc>
        <w:tc>
          <w:tcPr>
            <w:tcW w:type="pct" w:w="25%"/>
            <w:shd w:color="0A6E3C" w:val="solid"/>
          </w:tcPr>
          <w:p>
            <w:pPr>
              <w:jc w:val="center"/>
            </w:pPr>
            <w:r>
              <w:rPr>
                <w:rFonts w:ascii="Calibri" w:cs="Calibri" w:eastAsia="Calibri" w:hAnsi="Calibri"/>
                <w:b/>
                <w:bCs/>
                <w:color w:val="FFFFFF"/>
                <w:sz w:val="20"/>
                <w:szCs w:val="20"/>
              </w:rPr>
              <w:t xml:space="preserve">Description</w:t>
            </w:r>
          </w:p>
        </w:tc>
        <w:tc>
          <w:tcPr>
            <w:tcW w:type="pct" w:w="25%"/>
            <w:shd w:color="0A6E3C" w:val="solid"/>
          </w:tcPr>
          <w:p>
            <w:pPr>
              <w:jc w:val="center"/>
            </w:pPr>
            <w:r>
              <w:rPr>
                <w:rFonts w:ascii="Calibri" w:cs="Calibri" w:eastAsia="Calibri" w:hAnsi="Calibri"/>
                <w:b/>
                <w:bCs/>
                <w:color w:val="FFFFFF"/>
                <w:sz w:val="20"/>
                <w:szCs w:val="20"/>
              </w:rPr>
              <w:t xml:space="preserve">Response Time</w:t>
            </w:r>
          </w:p>
        </w:tc>
        <w:tc>
          <w:tcPr>
            <w:tcW w:type="pct" w:w="25%"/>
            <w:shd w:color="0A6E3C" w:val="solid"/>
          </w:tcPr>
          <w:p>
            <w:pPr>
              <w:jc w:val="center"/>
            </w:pPr>
            <w:r>
              <w:rPr>
                <w:rFonts w:ascii="Calibri" w:cs="Calibri" w:eastAsia="Calibri" w:hAnsi="Calibri"/>
                <w:b/>
                <w:bCs/>
                <w:color w:val="FFFFFF"/>
                <w:sz w:val="20"/>
                <w:szCs w:val="20"/>
              </w:rPr>
              <w:t xml:space="preserve">Examples</w:t>
            </w:r>
          </w:p>
        </w:tc>
      </w:tr>
      <w:tr>
        <w:tc>
          <w:tcPr>
            <w:tcW w:type="pct" w:w="25%"/>
          </w:tcPr>
          <w:p>
            <w:r>
              <w:rPr>
                <w:rFonts w:ascii="Calibri" w:cs="Calibri" w:eastAsia="Calibri" w:hAnsi="Calibri"/>
                <w:color w:val="333333"/>
                <w:sz w:val="20"/>
                <w:szCs w:val="20"/>
              </w:rPr>
              <w:t xml:space="preserve">Critical (P1)</w:t>
            </w:r>
          </w:p>
        </w:tc>
        <w:tc>
          <w:tcPr>
            <w:tcW w:type="pct" w:w="25%"/>
          </w:tcPr>
          <w:p>
            <w:r>
              <w:rPr>
                <w:rFonts w:ascii="Calibri" w:cs="Calibri" w:eastAsia="Calibri" w:hAnsi="Calibri"/>
                <w:color w:val="333333"/>
                <w:sz w:val="20"/>
                <w:szCs w:val="20"/>
              </w:rPr>
              <w:t xml:space="preserve">System-wide outage or active security breach</w:t>
            </w:r>
          </w:p>
        </w:tc>
        <w:tc>
          <w:tcPr>
            <w:tcW w:type="pct" w:w="25%"/>
          </w:tcPr>
          <w:p>
            <w:r>
              <w:rPr>
                <w:rFonts w:ascii="Calibri" w:cs="Calibri" w:eastAsia="Calibri" w:hAnsi="Calibri"/>
                <w:color w:val="333333"/>
                <w:sz w:val="20"/>
                <w:szCs w:val="20"/>
              </w:rPr>
              <w:t xml:space="preserve">Immediate (within 15 minutes)</w:t>
            </w:r>
          </w:p>
        </w:tc>
        <w:tc>
          <w:tcPr>
            <w:tcW w:type="pct" w:w="25%"/>
          </w:tcPr>
          <w:p>
            <w:r>
              <w:rPr>
                <w:rFonts w:ascii="Calibri" w:cs="Calibri" w:eastAsia="Calibri" w:hAnsi="Calibri"/>
                <w:color w:val="333333"/>
                <w:sz w:val="20"/>
                <w:szCs w:val="20"/>
              </w:rPr>
              <w:t xml:space="preserve">Data breach, complete service outage, unauthorised fund transfers</w:t>
            </w:r>
          </w:p>
        </w:tc>
      </w:tr>
      <w:tr>
        <w:tc>
          <w:tcPr>
            <w:tcW w:type="pct" w:w="25%"/>
          </w:tcPr>
          <w:p>
            <w:r>
              <w:rPr>
                <w:rFonts w:ascii="Calibri" w:cs="Calibri" w:eastAsia="Calibri" w:hAnsi="Calibri"/>
                <w:color w:val="333333"/>
                <w:sz w:val="20"/>
                <w:szCs w:val="20"/>
              </w:rPr>
              <w:t xml:space="preserve">High (P2)</w:t>
            </w:r>
          </w:p>
        </w:tc>
        <w:tc>
          <w:tcPr>
            <w:tcW w:type="pct" w:w="25%"/>
          </w:tcPr>
          <w:p>
            <w:r>
              <w:rPr>
                <w:rFonts w:ascii="Calibri" w:cs="Calibri" w:eastAsia="Calibri" w:hAnsi="Calibri"/>
                <w:color w:val="333333"/>
                <w:sz w:val="20"/>
                <w:szCs w:val="20"/>
              </w:rPr>
              <w:t xml:space="preserve">Major feature unavailable or potential security issue</w:t>
            </w:r>
          </w:p>
        </w:tc>
        <w:tc>
          <w:tcPr>
            <w:tcW w:type="pct" w:w="25%"/>
          </w:tcPr>
          <w:p>
            <w:r>
              <w:rPr>
                <w:rFonts w:ascii="Calibri" w:cs="Calibri" w:eastAsia="Calibri" w:hAnsi="Calibri"/>
                <w:color w:val="333333"/>
                <w:sz w:val="20"/>
                <w:szCs w:val="20"/>
              </w:rPr>
              <w:t xml:space="preserve">Within 1 hour</w:t>
            </w:r>
          </w:p>
        </w:tc>
        <w:tc>
          <w:tcPr>
            <w:tcW w:type="pct" w:w="25%"/>
          </w:tcPr>
          <w:p>
            <w:r>
              <w:rPr>
                <w:rFonts w:ascii="Calibri" w:cs="Calibri" w:eastAsia="Calibri" w:hAnsi="Calibri"/>
                <w:color w:val="333333"/>
                <w:sz w:val="20"/>
                <w:szCs w:val="20"/>
              </w:rPr>
              <w:t xml:space="preserve">Payment processing failure, authentication service down</w:t>
            </w:r>
          </w:p>
        </w:tc>
      </w:tr>
      <w:tr>
        <w:tc>
          <w:tcPr>
            <w:tcW w:type="pct" w:w="25%"/>
          </w:tcPr>
          <w:p>
            <w:r>
              <w:rPr>
                <w:rFonts w:ascii="Calibri" w:cs="Calibri" w:eastAsia="Calibri" w:hAnsi="Calibri"/>
                <w:color w:val="333333"/>
                <w:sz w:val="20"/>
                <w:szCs w:val="20"/>
              </w:rPr>
              <w:t xml:space="preserve">Medium (P3)</w:t>
            </w:r>
          </w:p>
        </w:tc>
        <w:tc>
          <w:tcPr>
            <w:tcW w:type="pct" w:w="25%"/>
          </w:tcPr>
          <w:p>
            <w:r>
              <w:rPr>
                <w:rFonts w:ascii="Calibri" w:cs="Calibri" w:eastAsia="Calibri" w:hAnsi="Calibri"/>
                <w:color w:val="333333"/>
                <w:sz w:val="20"/>
                <w:szCs w:val="20"/>
              </w:rPr>
              <w:t xml:space="preserve">Minor feature degradation</w:t>
            </w:r>
          </w:p>
        </w:tc>
        <w:tc>
          <w:tcPr>
            <w:tcW w:type="pct" w:w="25%"/>
          </w:tcPr>
          <w:p>
            <w:r>
              <w:rPr>
                <w:rFonts w:ascii="Calibri" w:cs="Calibri" w:eastAsia="Calibri" w:hAnsi="Calibri"/>
                <w:color w:val="333333"/>
                <w:sz w:val="20"/>
                <w:szCs w:val="20"/>
              </w:rPr>
              <w:t xml:space="preserve">Within 4 hours</w:t>
            </w:r>
          </w:p>
        </w:tc>
        <w:tc>
          <w:tcPr>
            <w:tcW w:type="pct" w:w="25%"/>
          </w:tcPr>
          <w:p>
            <w:r>
              <w:rPr>
                <w:rFonts w:ascii="Calibri" w:cs="Calibri" w:eastAsia="Calibri" w:hAnsi="Calibri"/>
                <w:color w:val="333333"/>
                <w:sz w:val="20"/>
                <w:szCs w:val="20"/>
              </w:rPr>
              <w:t xml:space="preserve">Slow response times, intermittent errors</w:t>
            </w:r>
          </w:p>
        </w:tc>
      </w:tr>
      <w:tr>
        <w:tc>
          <w:tcPr>
            <w:tcW w:type="pct" w:w="25%"/>
          </w:tcPr>
          <w:p>
            <w:r>
              <w:rPr>
                <w:rFonts w:ascii="Calibri" w:cs="Calibri" w:eastAsia="Calibri" w:hAnsi="Calibri"/>
                <w:color w:val="333333"/>
                <w:sz w:val="20"/>
                <w:szCs w:val="20"/>
              </w:rPr>
              <w:t xml:space="preserve">Low (P4)</w:t>
            </w:r>
          </w:p>
        </w:tc>
        <w:tc>
          <w:tcPr>
            <w:tcW w:type="pct" w:w="25%"/>
          </w:tcPr>
          <w:p>
            <w:r>
              <w:rPr>
                <w:rFonts w:ascii="Calibri" w:cs="Calibri" w:eastAsia="Calibri" w:hAnsi="Calibri"/>
                <w:color w:val="333333"/>
                <w:sz w:val="20"/>
                <w:szCs w:val="20"/>
              </w:rPr>
              <w:t xml:space="preserve">Cosmetic or minor issues</w:t>
            </w:r>
          </w:p>
        </w:tc>
        <w:tc>
          <w:tcPr>
            <w:tcW w:type="pct" w:w="25%"/>
          </w:tcPr>
          <w:p>
            <w:r>
              <w:rPr>
                <w:rFonts w:ascii="Calibri" w:cs="Calibri" w:eastAsia="Calibri" w:hAnsi="Calibri"/>
                <w:color w:val="333333"/>
                <w:sz w:val="20"/>
                <w:szCs w:val="20"/>
              </w:rPr>
              <w:t xml:space="preserve">Within 24 hours</w:t>
            </w:r>
          </w:p>
        </w:tc>
        <w:tc>
          <w:tcPr>
            <w:tcW w:type="pct" w:w="25%"/>
          </w:tcPr>
          <w:p>
            <w:r>
              <w:rPr>
                <w:rFonts w:ascii="Calibri" w:cs="Calibri" w:eastAsia="Calibri" w:hAnsi="Calibri"/>
                <w:color w:val="333333"/>
                <w:sz w:val="20"/>
                <w:szCs w:val="20"/>
              </w:rPr>
              <w:t xml:space="preserve">UI glitches, non-critical log errors</w:t>
            </w:r>
          </w:p>
        </w:tc>
      </w:tr>
    </w:tbl>
    <w:p>
      <w:pPr>
        <w:spacing w:after="200"/>
      </w:pPr>
    </w:p>
    <w:p>
      <w:pPr>
        <w:pStyle w:val="Heading2"/>
        <w:spacing w:after="120" w:before="300"/>
      </w:pPr>
      <w:r>
        <w:rPr>
          <w:rFonts w:ascii="Calibri" w:cs="Calibri" w:eastAsia="Calibri" w:hAnsi="Calibri"/>
          <w:b/>
          <w:bCs/>
          <w:color w:val="0A6E3C"/>
          <w:sz w:val="26"/>
          <w:szCs w:val="26"/>
        </w:rPr>
        <w:t xml:space="preserve">9.2 Incident Response Procedure</w:t>
      </w:r>
    </w:p>
    <w:p>
      <w:pPr>
        <w:pStyle w:val="ListParagraph"/>
        <w:numPr>
          <w:ilvl w:val="0"/>
          <w:numId w:val="1"/>
        </w:numPr>
        <w:spacing w:after="60"/>
      </w:pPr>
      <w:r>
        <w:rPr>
          <w:rFonts w:ascii="Calibri" w:cs="Calibri" w:eastAsia="Calibri" w:hAnsi="Calibri"/>
          <w:color w:val="333333"/>
          <w:sz w:val="22"/>
          <w:szCs w:val="22"/>
        </w:rPr>
        <w:t xml:space="preserve">1. Detection: Incident detected through monitoring, user reports, or automated alerts</w:t>
      </w:r>
    </w:p>
    <w:p>
      <w:pPr>
        <w:pStyle w:val="ListParagraph"/>
        <w:numPr>
          <w:ilvl w:val="0"/>
          <w:numId w:val="1"/>
        </w:numPr>
        <w:spacing w:after="60"/>
      </w:pPr>
      <w:r>
        <w:rPr>
          <w:rFonts w:ascii="Calibri" w:cs="Calibri" w:eastAsia="Calibri" w:hAnsi="Calibri"/>
          <w:color w:val="333333"/>
          <w:sz w:val="22"/>
          <w:szCs w:val="22"/>
        </w:rPr>
        <w:t xml:space="preserve">2. Triage: Incident classified by severity and assigned to appropriate team member</w:t>
      </w:r>
    </w:p>
    <w:p>
      <w:pPr>
        <w:pStyle w:val="ListParagraph"/>
        <w:numPr>
          <w:ilvl w:val="0"/>
          <w:numId w:val="1"/>
        </w:numPr>
        <w:spacing w:after="60"/>
      </w:pPr>
      <w:r>
        <w:rPr>
          <w:rFonts w:ascii="Calibri" w:cs="Calibri" w:eastAsia="Calibri" w:hAnsi="Calibri"/>
          <w:color w:val="333333"/>
          <w:sz w:val="22"/>
          <w:szCs w:val="22"/>
        </w:rPr>
        <w:t xml:space="preserve">3. Containment: Immediate actions to limit impact (e.g., freeze affected accounts, disable affected service)</w:t>
      </w:r>
    </w:p>
    <w:p>
      <w:pPr>
        <w:pStyle w:val="ListParagraph"/>
        <w:numPr>
          <w:ilvl w:val="0"/>
          <w:numId w:val="1"/>
        </w:numPr>
        <w:spacing w:after="60"/>
      </w:pPr>
      <w:r>
        <w:rPr>
          <w:rFonts w:ascii="Calibri" w:cs="Calibri" w:eastAsia="Calibri" w:hAnsi="Calibri"/>
          <w:color w:val="333333"/>
          <w:sz w:val="22"/>
          <w:szCs w:val="22"/>
        </w:rPr>
        <w:t xml:space="preserve">4. Investigation: Root cause analysis using logs, database records, and system state</w:t>
      </w:r>
    </w:p>
    <w:p>
      <w:pPr>
        <w:pStyle w:val="ListParagraph"/>
        <w:numPr>
          <w:ilvl w:val="0"/>
          <w:numId w:val="1"/>
        </w:numPr>
        <w:spacing w:after="60"/>
      </w:pPr>
      <w:r>
        <w:rPr>
          <w:rFonts w:ascii="Calibri" w:cs="Calibri" w:eastAsia="Calibri" w:hAnsi="Calibri"/>
          <w:color w:val="333333"/>
          <w:sz w:val="22"/>
          <w:szCs w:val="22"/>
        </w:rPr>
        <w:t xml:space="preserve">5. Resolution: Fix implemented and deployed; affected users notified</w:t>
      </w:r>
    </w:p>
    <w:p>
      <w:pPr>
        <w:pStyle w:val="ListParagraph"/>
        <w:numPr>
          <w:ilvl w:val="0"/>
          <w:numId w:val="1"/>
        </w:numPr>
        <w:spacing w:after="60"/>
      </w:pPr>
      <w:r>
        <w:rPr>
          <w:rFonts w:ascii="Calibri" w:cs="Calibri" w:eastAsia="Calibri" w:hAnsi="Calibri"/>
          <w:color w:val="333333"/>
          <w:sz w:val="22"/>
          <w:szCs w:val="22"/>
        </w:rPr>
        <w:t xml:space="preserve">6. Recovery: Systems restored to normal operation; verification testing conducted</w:t>
      </w:r>
    </w:p>
    <w:p>
      <w:pPr>
        <w:pStyle w:val="ListParagraph"/>
        <w:numPr>
          <w:ilvl w:val="0"/>
          <w:numId w:val="1"/>
        </w:numPr>
        <w:spacing w:after="60"/>
      </w:pPr>
      <w:r>
        <w:rPr>
          <w:rFonts w:ascii="Calibri" w:cs="Calibri" w:eastAsia="Calibri" w:hAnsi="Calibri"/>
          <w:color w:val="333333"/>
          <w:sz w:val="22"/>
          <w:szCs w:val="22"/>
        </w:rPr>
        <w:t xml:space="preserve">7. Post-Incident Review: Lessons learned documented; preventive measures implemented</w:t>
      </w:r>
    </w:p>
    <w:p>
      <w:pPr>
        <w:pStyle w:val="ListParagraph"/>
        <w:numPr>
          <w:ilvl w:val="0"/>
          <w:numId w:val="1"/>
        </w:numPr>
        <w:spacing w:after="60"/>
      </w:pPr>
      <w:r>
        <w:rPr>
          <w:rFonts w:ascii="Calibri" w:cs="Calibri" w:eastAsia="Calibri" w:hAnsi="Calibri"/>
          <w:color w:val="333333"/>
          <w:sz w:val="22"/>
          <w:szCs w:val="22"/>
        </w:rPr>
        <w:t xml:space="preserve">8. Reporting: Incident report filed internally; regulatory notification if required by BoZ or FIC</w:t>
      </w:r>
    </w:p>
    <w:p>
      <w:pPr>
        <w:pStyle w:val="Heading1"/>
        <w:spacing w:after="120" w:before="300"/>
      </w:pPr>
      <w:r>
        <w:rPr>
          <w:rFonts w:ascii="Calibri" w:cs="Calibri" w:eastAsia="Calibri" w:hAnsi="Calibri"/>
          <w:b/>
          <w:bCs/>
          <w:color w:val="0A6E3C"/>
          <w:sz w:val="32"/>
          <w:szCs w:val="32"/>
        </w:rPr>
        <w:t xml:space="preserve">10. PHYSICAL SECURITY</w:t>
      </w:r>
    </w:p>
    <w:p>
      <w:pPr>
        <w:spacing w:after="120" w:before="0"/>
        <w:jc w:val="both"/>
      </w:pPr>
      <w:r>
        <w:rPr>
          <w:rFonts w:ascii="Calibri" w:cs="Calibri" w:eastAsia="Calibri" w:hAnsi="Calibri"/>
          <w:b w:val="false"/>
          <w:bCs w:val="false"/>
          <w:i w:val="false"/>
          <w:iCs w:val="false"/>
          <w:color w:val="333333"/>
          <w:sz w:val="22"/>
          <w:szCs w:val="22"/>
        </w:rPr>
        <w:t xml:space="preserve">While Monde operates primarily on cloud infrastructure, the following physical security measures apply:</w:t>
      </w:r>
    </w:p>
    <w:p>
      <w:pPr>
        <w:pStyle w:val="ListParagraph"/>
        <w:numPr>
          <w:ilvl w:val="0"/>
          <w:numId w:val="1"/>
        </w:numPr>
        <w:spacing w:after="60"/>
      </w:pPr>
      <w:r>
        <w:rPr>
          <w:rFonts w:ascii="Calibri" w:cs="Calibri" w:eastAsia="Calibri" w:hAnsi="Calibri"/>
          <w:color w:val="333333"/>
          <w:sz w:val="22"/>
          <w:szCs w:val="22"/>
        </w:rPr>
        <w:t xml:space="preserve">AWS Data Centres: Supabase infrastructure runs on AWS data centres that maintain SOC2, ISO 27001, and PCI DSS certifications with 24/7 physical security, biometric access controls, and CCTV surveillance</w:t>
      </w:r>
    </w:p>
    <w:p>
      <w:pPr>
        <w:pStyle w:val="ListParagraph"/>
        <w:numPr>
          <w:ilvl w:val="0"/>
          <w:numId w:val="1"/>
        </w:numPr>
        <w:spacing w:after="60"/>
      </w:pPr>
      <w:r>
        <w:rPr>
          <w:rFonts w:ascii="Calibri" w:cs="Calibri" w:eastAsia="Calibri" w:hAnsi="Calibri"/>
          <w:color w:val="333333"/>
          <w:sz w:val="22"/>
          <w:szCs w:val="22"/>
        </w:rPr>
        <w:t xml:space="preserve">Employee Devices: All employee devices with access to Monde systems must have full-disk encryption, screen lock, and remote wipe capability</w:t>
      </w:r>
    </w:p>
    <w:p>
      <w:pPr>
        <w:pStyle w:val="ListParagraph"/>
        <w:numPr>
          <w:ilvl w:val="0"/>
          <w:numId w:val="1"/>
        </w:numPr>
        <w:spacing w:after="60"/>
      </w:pPr>
      <w:r>
        <w:rPr>
          <w:rFonts w:ascii="Calibri" w:cs="Calibri" w:eastAsia="Calibri" w:hAnsi="Calibri"/>
          <w:color w:val="333333"/>
          <w:sz w:val="22"/>
          <w:szCs w:val="22"/>
        </w:rPr>
        <w:t xml:space="preserve">Office Security: Monde office premises (when established) will implement access controls, visitor logging, and clean desk policy</w:t>
      </w:r>
    </w:p>
    <w:p>
      <w:pPr>
        <w:pStyle w:val="ListParagraph"/>
        <w:numPr>
          <w:ilvl w:val="0"/>
          <w:numId w:val="1"/>
        </w:numPr>
        <w:spacing w:after="60"/>
      </w:pPr>
      <w:r>
        <w:rPr>
          <w:rFonts w:ascii="Calibri" w:cs="Calibri" w:eastAsia="Calibri" w:hAnsi="Calibri"/>
          <w:color w:val="333333"/>
          <w:sz w:val="22"/>
          <w:szCs w:val="22"/>
        </w:rPr>
        <w:t xml:space="preserve">Keystore Security: The Android release keystore is managed through EAS (Expo Application Services) with restricted access</w:t>
      </w:r>
    </w:p>
    <w:p>
      <w:pPr>
        <w:pStyle w:val="Heading1"/>
        <w:spacing w:after="120" w:before="300"/>
      </w:pPr>
      <w:r>
        <w:rPr>
          <w:rFonts w:ascii="Calibri" w:cs="Calibri" w:eastAsia="Calibri" w:hAnsi="Calibri"/>
          <w:b/>
          <w:bCs/>
          <w:color w:val="0A6E3C"/>
          <w:sz w:val="32"/>
          <w:szCs w:val="32"/>
        </w:rPr>
        <w:t xml:space="preserve">11. POLICY REVIEW</w:t>
      </w:r>
    </w:p>
    <w:p>
      <w:pPr>
        <w:spacing w:after="120" w:before="0"/>
        <w:jc w:val="both"/>
      </w:pPr>
      <w:r>
        <w:rPr>
          <w:rFonts w:ascii="Calibri" w:cs="Calibri" w:eastAsia="Calibri" w:hAnsi="Calibri"/>
          <w:b w:val="false"/>
          <w:bCs w:val="false"/>
          <w:i w:val="false"/>
          <w:iCs w:val="false"/>
          <w:color w:val="333333"/>
          <w:sz w:val="22"/>
          <w:szCs w:val="22"/>
        </w:rPr>
        <w:t xml:space="preserve">This Information and Cyber Security Policy shall be reviewed:</w:t>
      </w:r>
    </w:p>
    <w:p>
      <w:pPr>
        <w:pStyle w:val="ListParagraph"/>
        <w:numPr>
          <w:ilvl w:val="0"/>
          <w:numId w:val="1"/>
        </w:numPr>
        <w:spacing w:after="60"/>
      </w:pPr>
      <w:r>
        <w:rPr>
          <w:rFonts w:ascii="Calibri" w:cs="Calibri" w:eastAsia="Calibri" w:hAnsi="Calibri"/>
          <w:color w:val="333333"/>
          <w:sz w:val="22"/>
          <w:szCs w:val="22"/>
        </w:rPr>
        <w:t xml:space="preserve">Annually, or more frequently if significant changes occur</w:t>
      </w:r>
    </w:p>
    <w:p>
      <w:pPr>
        <w:pStyle w:val="ListParagraph"/>
        <w:numPr>
          <w:ilvl w:val="0"/>
          <w:numId w:val="1"/>
        </w:numPr>
        <w:spacing w:after="60"/>
      </w:pPr>
      <w:r>
        <w:rPr>
          <w:rFonts w:ascii="Calibri" w:cs="Calibri" w:eastAsia="Calibri" w:hAnsi="Calibri"/>
          <w:color w:val="333333"/>
          <w:sz w:val="22"/>
          <w:szCs w:val="22"/>
        </w:rPr>
        <w:t xml:space="preserve">Following any security incident</w:t>
      </w:r>
    </w:p>
    <w:p>
      <w:pPr>
        <w:pStyle w:val="ListParagraph"/>
        <w:numPr>
          <w:ilvl w:val="0"/>
          <w:numId w:val="1"/>
        </w:numPr>
        <w:spacing w:after="60"/>
      </w:pPr>
      <w:r>
        <w:rPr>
          <w:rFonts w:ascii="Calibri" w:cs="Calibri" w:eastAsia="Calibri" w:hAnsi="Calibri"/>
          <w:color w:val="333333"/>
          <w:sz w:val="22"/>
          <w:szCs w:val="22"/>
        </w:rPr>
        <w:t xml:space="preserve">When significant changes are made to the system architecture</w:t>
      </w:r>
    </w:p>
    <w:p>
      <w:pPr>
        <w:pStyle w:val="ListParagraph"/>
        <w:numPr>
          <w:ilvl w:val="0"/>
          <w:numId w:val="1"/>
        </w:numPr>
        <w:spacing w:after="60"/>
      </w:pPr>
      <w:r>
        <w:rPr>
          <w:rFonts w:ascii="Calibri" w:cs="Calibri" w:eastAsia="Calibri" w:hAnsi="Calibri"/>
          <w:color w:val="333333"/>
          <w:sz w:val="22"/>
          <w:szCs w:val="22"/>
        </w:rPr>
        <w:t xml:space="preserve">When new regulatory requirements are introduced</w:t>
      </w:r>
    </w:p>
    <w:p>
      <w:pPr>
        <w:spacing w:after="120" w:before="0"/>
        <w:jc w:val="both"/>
      </w:pPr>
      <w:r>
        <w:rPr>
          <w:rFonts w:ascii="Calibri" w:cs="Calibri" w:eastAsia="Calibri" w:hAnsi="Calibri"/>
          <w:b w:val="false"/>
          <w:bCs w:val="false"/>
          <w:i w:val="false"/>
          <w:iCs w:val="false"/>
          <w:color w:val="333333"/>
          <w:sz w:val="22"/>
          <w:szCs w:val="22"/>
        </w:rPr>
        <w:t xml:space="preserve">The Chief Information Technology Officer (CITO) is responsible for maintaining and updating this policy. All changes require review and approval by the Board of Directors.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2026-03-20T08:47:31.552Z</dcterms:created>
  <dcterms:modified xsi:type="dcterms:W3CDTF">2026-03-20T08:47:31.552Z</dcterms:modified>
</cp:coreProperties>
</file>

<file path=docProps/custom.xml><?xml version="1.0" encoding="utf-8"?>
<Properties xmlns="http://schemas.openxmlformats.org/officeDocument/2006/custom-properties" xmlns:vt="http://schemas.openxmlformats.org/officeDocument/2006/docPropsVTypes"/>
</file>