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200" w:before="0"/>
        <w:jc w:val="center"/>
      </w:pPr>
      <w:r>
        <w:rPr>
          <w:rFonts w:ascii="Calibri" w:cs="Calibri" w:eastAsia="Calibri" w:hAnsi="Calibri"/>
          <w:b/>
          <w:bCs/>
          <w:color w:val="0A6E3C"/>
          <w:sz w:val="72"/>
          <w:szCs w:val="72"/>
        </w:rPr>
        <w:t xml:space="preserve">MONDE</w:t>
      </w:r>
    </w:p>
    <w:p>
      <w:pPr>
        <w:spacing w:after="200" w:before="0"/>
        <w:jc w:val="center"/>
      </w:pPr>
      <w:r>
        <w:rPr>
          <w:rFonts w:ascii="Calibri" w:cs="Calibri" w:eastAsia="Calibri" w:hAnsi="Calibri"/>
          <w:b/>
          <w:bCs/>
          <w:color w:val="666666"/>
          <w:sz w:val="36"/>
          <w:szCs w:val="36"/>
        </w:rPr>
        <w:t xml:space="preserve">Digital Payment System</w:t>
      </w:r>
    </w:p>
    <w:p>
      <w:pPr>
        <w:spacing w:after="400"/>
      </w:pPr>
    </w:p>
    <w:p>
      <w:pPr>
        <w:spacing w:after="200" w:before="0"/>
        <w:jc w:val="center"/>
      </w:pPr>
      <w:r>
        <w:rPr>
          <w:rFonts w:ascii="Calibri" w:cs="Calibri" w:eastAsia="Calibri" w:hAnsi="Calibri"/>
          <w:b/>
          <w:bCs/>
          <w:color w:val="0A6E3C"/>
          <w:sz w:val="40"/>
          <w:szCs w:val="40"/>
        </w:rPr>
        <w:t xml:space="preserve">Business Continuity &amp;
Disaster Recovery Plan</w:t>
      </w:r>
    </w:p>
    <w:p>
      <w:pPr>
        <w:spacing w:after="200" w:before="0"/>
        <w:jc w:val="center"/>
      </w:pPr>
      <w:r>
        <w:rPr>
          <w:rFonts w:ascii="Calibri" w:cs="Calibri" w:eastAsia="Calibri" w:hAnsi="Calibri"/>
          <w:b/>
          <w:bCs/>
          <w:color w:val="666666"/>
          <w:sz w:val="28"/>
          <w:szCs w:val="28"/>
        </w:rPr>
        <w:t xml:space="preserve">BCP/DR Framework with Recovery
Time and Point Objectives</w:t>
      </w:r>
    </w:p>
    <w:p>
      <w:pPr>
        <w:spacing w:after="600"/>
      </w:pPr>
    </w:p>
    <w:p>
      <w:pPr>
        <w:spacing w:after="120" w:before="0"/>
        <w:jc w:val="center"/>
      </w:pPr>
      <w:r>
        <w:rPr>
          <w:rFonts w:ascii="Calibri" w:cs="Calibri" w:eastAsia="Calibri" w:hAnsi="Calibri"/>
          <w:b w:val="false"/>
          <w:bCs w:val="false"/>
          <w:i w:val="false"/>
          <w:iCs w:val="false"/>
          <w:color w:val="666666"/>
          <w:sz w:val="22"/>
          <w:szCs w:val="22"/>
        </w:rPr>
        <w:t xml:space="preserve">Version: 1.0</w:t>
      </w:r>
    </w:p>
    <w:p>
      <w:pPr>
        <w:spacing w:after="120" w:before="0"/>
        <w:jc w:val="center"/>
      </w:pPr>
      <w:r>
        <w:rPr>
          <w:rFonts w:ascii="Calibri" w:cs="Calibri" w:eastAsia="Calibri" w:hAnsi="Calibri"/>
          <w:b w:val="false"/>
          <w:bCs w:val="false"/>
          <w:i w:val="false"/>
          <w:iCs w:val="false"/>
          <w:color w:val="666666"/>
          <w:sz w:val="22"/>
          <w:szCs w:val="22"/>
        </w:rPr>
        <w:t xml:space="preserve">Date: 20 March 2026</w:t>
      </w:r>
    </w:p>
    <w:p>
      <w:pPr>
        <w:spacing w:after="120" w:before="0"/>
        <w:jc w:val="center"/>
      </w:pPr>
      <w:r>
        <w:rPr>
          <w:rFonts w:ascii="Calibri" w:cs="Calibri" w:eastAsia="Calibri" w:hAnsi="Calibri"/>
          <w:b/>
          <w:bCs/>
          <w:i w:val="false"/>
          <w:iCs w:val="false"/>
          <w:color w:val="CC0000"/>
          <w:sz w:val="22"/>
          <w:szCs w:val="22"/>
        </w:rPr>
        <w:t xml:space="preserve">Classification: CONFIDENTIAL</w:t>
      </w:r>
    </w:p>
    <w:p>
      <w:pPr>
        <w:spacing w:after="400"/>
      </w:pPr>
    </w:p>
    <w:p>
      <w:pPr>
        <w:spacing w:after="120" w:before="0"/>
        <w:jc w:val="center"/>
      </w:pPr>
      <w:r>
        <w:rPr>
          <w:rFonts w:ascii="Calibri" w:cs="Calibri" w:eastAsia="Calibri" w:hAnsi="Calibri"/>
          <w:b w:val="false"/>
          <w:bCs w:val="false"/>
          <w:i/>
          <w:iCs/>
          <w:color w:val="666666"/>
          <w:sz w:val="22"/>
          <w:szCs w:val="22"/>
        </w:rPr>
        <w:t xml:space="preserve">Prepared for submission to the Bank of Zambia</w:t>
      </w:r>
    </w:p>
    <w:p>
      <w:pPr>
        <w:spacing w:after="120" w:before="0"/>
        <w:jc w:val="center"/>
      </w:pPr>
      <w:r>
        <w:rPr>
          <w:rFonts w:ascii="Calibri" w:cs="Calibri" w:eastAsia="Calibri" w:hAnsi="Calibri"/>
          <w:b w:val="false"/>
          <w:bCs w:val="false"/>
          <w:i/>
          <w:iCs/>
          <w:color w:val="666666"/>
          <w:sz w:val="22"/>
          <w:szCs w:val="22"/>
        </w:rPr>
        <w:t xml:space="preserve">Payment Systems Department</w:t>
      </w:r>
    </w:p>
    <w:p>
      <w:r>
        <w:br w:type="page"/>
      </w:r>
    </w:p>
    <w:p>
      <w:pPr>
        <w:pStyle w:val="Heading1"/>
        <w:spacing w:after="120" w:before="300"/>
      </w:pPr>
      <w:r>
        <w:rPr>
          <w:rFonts w:ascii="Calibri" w:cs="Calibri" w:eastAsia="Calibri" w:hAnsi="Calibri"/>
          <w:b/>
          <w:bCs/>
          <w:color w:val="0A6E3C"/>
          <w:sz w:val="32"/>
          <w:szCs w:val="32"/>
        </w:rPr>
        <w:t xml:space="preserve">CONFIDENTIALITY NOTICE</w:t>
      </w:r>
    </w:p>
    <w:p>
      <w:pPr>
        <w:spacing w:after="120" w:before="0"/>
        <w:jc w:val="both"/>
      </w:pPr>
      <w:r>
        <w:rPr>
          <w:rFonts w:ascii="Calibri" w:cs="Calibri" w:eastAsia="Calibri" w:hAnsi="Calibri"/>
          <w:b w:val="false"/>
          <w:bCs w:val="false"/>
          <w:i w:val="false"/>
          <w:iCs w:val="false"/>
          <w:color w:val="333333"/>
          <w:sz w:val="22"/>
          <w:szCs w:val="22"/>
        </w:rPr>
        <w:t xml:space="preserve">This document contains proprietary and confidential information belonging to Monde. The information contained herein is intended solely for the use of the Bank of Zambia in connection with the application for designation as a payment system under the National Payment Systems Act, 2007. Any reproduction, distribution, or disclosure of this document or its contents to any unauthorized party is strictly prohibited.</w:t>
      </w:r>
    </w:p>
    <w:p>
      <w:pPr>
        <w:spacing w:after="200"/>
      </w:pPr>
    </w:p>
    <w:p>
      <w:pPr>
        <w:pStyle w:val="Heading1"/>
        <w:spacing w:after="120" w:before="300"/>
      </w:pPr>
      <w:r>
        <w:rPr>
          <w:rFonts w:ascii="Calibri" w:cs="Calibri" w:eastAsia="Calibri" w:hAnsi="Calibri"/>
          <w:b/>
          <w:bCs/>
          <w:color w:val="0A6E3C"/>
          <w:sz w:val="32"/>
          <w:szCs w:val="32"/>
        </w:rPr>
        <w:t xml:space="preserve">1. INTRODUCTION</w:t>
      </w:r>
    </w:p>
    <w:p>
      <w:pPr>
        <w:spacing w:after="120" w:before="0"/>
        <w:jc w:val="both"/>
      </w:pPr>
      <w:r>
        <w:rPr>
          <w:rFonts w:ascii="Calibri" w:cs="Calibri" w:eastAsia="Calibri" w:hAnsi="Calibri"/>
          <w:b w:val="false"/>
          <w:bCs w:val="false"/>
          <w:i w:val="false"/>
          <w:iCs w:val="false"/>
          <w:color w:val="333333"/>
          <w:sz w:val="22"/>
          <w:szCs w:val="22"/>
        </w:rPr>
        <w:t xml:space="preserve">This document presents the Business Continuity Plan (BCP) and Disaster Recovery Plan (DRP) for Monde Limited. It establishes the framework, procedures, and responsibilities for maintaining the availability of the Monde digital payment system during disruptive events and recovering from disasters that may affect the system.</w:t>
      </w:r>
    </w:p>
    <w:p>
      <w:pPr>
        <w:spacing w:after="120" w:before="0"/>
        <w:jc w:val="both"/>
      </w:pPr>
      <w:r>
        <w:rPr>
          <w:rFonts w:ascii="Calibri" w:cs="Calibri" w:eastAsia="Calibri" w:hAnsi="Calibri"/>
          <w:b w:val="false"/>
          <w:bCs w:val="false"/>
          <w:i w:val="false"/>
          <w:iCs w:val="false"/>
          <w:color w:val="333333"/>
          <w:sz w:val="22"/>
          <w:szCs w:val="22"/>
        </w:rPr>
        <w:t xml:space="preserve">This plan is prepared in compliance with Section 1.8 of the Bank of Zambia Requirements for Designation of a Payment System, February 2025, which requires a business continuity framework that describes recovery time objectives and recovery point objectives.</w:t>
      </w:r>
    </w:p>
    <w:p>
      <w:pPr>
        <w:pStyle w:val="Heading1"/>
        <w:spacing w:after="120" w:before="300"/>
      </w:pPr>
      <w:r>
        <w:rPr>
          <w:rFonts w:ascii="Calibri" w:cs="Calibri" w:eastAsia="Calibri" w:hAnsi="Calibri"/>
          <w:b/>
          <w:bCs/>
          <w:color w:val="0A6E3C"/>
          <w:sz w:val="32"/>
          <w:szCs w:val="32"/>
        </w:rPr>
        <w:t xml:space="preserve">2. SCOPE</w:t>
      </w:r>
    </w:p>
    <w:p>
      <w:pPr>
        <w:spacing w:after="120" w:before="0"/>
        <w:jc w:val="both"/>
      </w:pPr>
      <w:r>
        <w:rPr>
          <w:rFonts w:ascii="Calibri" w:cs="Calibri" w:eastAsia="Calibri" w:hAnsi="Calibri"/>
          <w:b w:val="false"/>
          <w:bCs w:val="false"/>
          <w:i w:val="false"/>
          <w:iCs w:val="false"/>
          <w:color w:val="333333"/>
          <w:sz w:val="22"/>
          <w:szCs w:val="22"/>
        </w:rPr>
        <w:t xml:space="preserve">This plan covers all components of the Monde payment system:</w:t>
      </w:r>
    </w:p>
    <w:p>
      <w:pPr>
        <w:pStyle w:val="ListParagraph"/>
        <w:numPr>
          <w:ilvl w:val="0"/>
          <w:numId w:val="1"/>
        </w:numPr>
        <w:spacing w:after="60"/>
      </w:pPr>
      <w:r>
        <w:rPr>
          <w:rFonts w:ascii="Calibri" w:cs="Calibri" w:eastAsia="Calibri" w:hAnsi="Calibri"/>
          <w:color w:val="333333"/>
          <w:sz w:val="22"/>
          <w:szCs w:val="22"/>
        </w:rPr>
        <w:t xml:space="preserve">Mobile application (Android and iOS)</w:t>
      </w:r>
    </w:p>
    <w:p>
      <w:pPr>
        <w:pStyle w:val="ListParagraph"/>
        <w:numPr>
          <w:ilvl w:val="0"/>
          <w:numId w:val="1"/>
        </w:numPr>
        <w:spacing w:after="60"/>
      </w:pPr>
      <w:r>
        <w:rPr>
          <w:rFonts w:ascii="Calibri" w:cs="Calibri" w:eastAsia="Calibri" w:hAnsi="Calibri"/>
          <w:color w:val="333333"/>
          <w:sz w:val="22"/>
          <w:szCs w:val="22"/>
        </w:rPr>
        <w:t xml:space="preserve">Backend infrastructure (Supabase Cloud: database, authentication, Edge Functions, realtime)</w:t>
      </w:r>
    </w:p>
    <w:p>
      <w:pPr>
        <w:pStyle w:val="ListParagraph"/>
        <w:numPr>
          <w:ilvl w:val="0"/>
          <w:numId w:val="1"/>
        </w:numPr>
        <w:spacing w:after="60"/>
      </w:pPr>
      <w:r>
        <w:rPr>
          <w:rFonts w:ascii="Calibri" w:cs="Calibri" w:eastAsia="Calibri" w:hAnsi="Calibri"/>
          <w:color w:val="333333"/>
          <w:sz w:val="22"/>
          <w:szCs w:val="22"/>
        </w:rPr>
        <w:t xml:space="preserve">Payment gateway integration (Lipila)</w:t>
      </w:r>
    </w:p>
    <w:p>
      <w:pPr>
        <w:pStyle w:val="ListParagraph"/>
        <w:numPr>
          <w:ilvl w:val="0"/>
          <w:numId w:val="1"/>
        </w:numPr>
        <w:spacing w:after="60"/>
      </w:pPr>
      <w:r>
        <w:rPr>
          <w:rFonts w:ascii="Calibri" w:cs="Calibri" w:eastAsia="Calibri" w:hAnsi="Calibri"/>
          <w:color w:val="333333"/>
          <w:sz w:val="22"/>
          <w:szCs w:val="22"/>
        </w:rPr>
        <w:t xml:space="preserve">SMS verification service (Twilio)</w:t>
      </w:r>
    </w:p>
    <w:p>
      <w:pPr>
        <w:pStyle w:val="ListParagraph"/>
        <w:numPr>
          <w:ilvl w:val="0"/>
          <w:numId w:val="1"/>
        </w:numPr>
        <w:spacing w:after="60"/>
      </w:pPr>
      <w:r>
        <w:rPr>
          <w:rFonts w:ascii="Calibri" w:cs="Calibri" w:eastAsia="Calibri" w:hAnsi="Calibri"/>
          <w:color w:val="333333"/>
          <w:sz w:val="22"/>
          <w:szCs w:val="22"/>
        </w:rPr>
        <w:t xml:space="preserve">Agent network operations</w:t>
      </w:r>
    </w:p>
    <w:p>
      <w:pPr>
        <w:pStyle w:val="ListParagraph"/>
        <w:numPr>
          <w:ilvl w:val="0"/>
          <w:numId w:val="1"/>
        </w:numPr>
        <w:spacing w:after="60"/>
      </w:pPr>
      <w:r>
        <w:rPr>
          <w:rFonts w:ascii="Calibri" w:cs="Calibri" w:eastAsia="Calibri" w:hAnsi="Calibri"/>
          <w:color w:val="333333"/>
          <w:sz w:val="22"/>
          <w:szCs w:val="22"/>
        </w:rPr>
        <w:t xml:space="preserve">Customer support operations</w:t>
      </w:r>
    </w:p>
    <w:p>
      <w:pPr>
        <w:pStyle w:val="ListParagraph"/>
        <w:numPr>
          <w:ilvl w:val="0"/>
          <w:numId w:val="1"/>
        </w:numPr>
        <w:spacing w:after="60"/>
      </w:pPr>
      <w:r>
        <w:rPr>
          <w:rFonts w:ascii="Calibri" w:cs="Calibri" w:eastAsia="Calibri" w:hAnsi="Calibri"/>
          <w:color w:val="333333"/>
          <w:sz w:val="22"/>
          <w:szCs w:val="22"/>
        </w:rPr>
        <w:t xml:space="preserve">Administrative and back-office operations</w:t>
      </w:r>
    </w:p>
    <w:p>
      <w:pPr>
        <w:pStyle w:val="Heading1"/>
        <w:spacing w:after="120" w:before="300"/>
      </w:pPr>
      <w:r>
        <w:rPr>
          <w:rFonts w:ascii="Calibri" w:cs="Calibri" w:eastAsia="Calibri" w:hAnsi="Calibri"/>
          <w:b/>
          <w:bCs/>
          <w:color w:val="0A6E3C"/>
          <w:sz w:val="32"/>
          <w:szCs w:val="32"/>
        </w:rPr>
        <w:t xml:space="preserve">3. BUSINESS IMPACT ANALYSIS</w:t>
      </w:r>
    </w:p>
    <w:p>
      <w:pPr>
        <w:pStyle w:val="Heading2"/>
        <w:spacing w:after="120" w:before="300"/>
      </w:pPr>
      <w:r>
        <w:rPr>
          <w:rFonts w:ascii="Calibri" w:cs="Calibri" w:eastAsia="Calibri" w:hAnsi="Calibri"/>
          <w:b/>
          <w:bCs/>
          <w:color w:val="0A6E3C"/>
          <w:sz w:val="26"/>
          <w:szCs w:val="26"/>
        </w:rPr>
        <w:t xml:space="preserve">3.1 Critical Business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color="0A6E3C" w:val="solid"/>
          </w:tcPr>
          <w:p>
            <w:pPr>
              <w:jc w:val="center"/>
            </w:pPr>
            <w:r>
              <w:rPr>
                <w:rFonts w:ascii="Calibri" w:cs="Calibri" w:eastAsia="Calibri" w:hAnsi="Calibri"/>
                <w:b/>
                <w:bCs/>
                <w:color w:val="FFFFFF"/>
                <w:sz w:val="20"/>
                <w:szCs w:val="20"/>
              </w:rPr>
              <w:t xml:space="preserve">Function</w:t>
            </w:r>
          </w:p>
        </w:tc>
        <w:tc>
          <w:tcPr>
            <w:tcW w:type="pct" w:w="25%"/>
            <w:shd w:color="0A6E3C" w:val="solid"/>
          </w:tcPr>
          <w:p>
            <w:pPr>
              <w:jc w:val="center"/>
            </w:pPr>
            <w:r>
              <w:rPr>
                <w:rFonts w:ascii="Calibri" w:cs="Calibri" w:eastAsia="Calibri" w:hAnsi="Calibri"/>
                <w:b/>
                <w:bCs/>
                <w:color w:val="FFFFFF"/>
                <w:sz w:val="20"/>
                <w:szCs w:val="20"/>
              </w:rPr>
              <w:t xml:space="preserve">Criticality</w:t>
            </w:r>
          </w:p>
        </w:tc>
        <w:tc>
          <w:tcPr>
            <w:tcW w:type="pct" w:w="25%"/>
            <w:shd w:color="0A6E3C" w:val="solid"/>
          </w:tcPr>
          <w:p>
            <w:pPr>
              <w:jc w:val="center"/>
            </w:pPr>
            <w:r>
              <w:rPr>
                <w:rFonts w:ascii="Calibri" w:cs="Calibri" w:eastAsia="Calibri" w:hAnsi="Calibri"/>
                <w:b/>
                <w:bCs/>
                <w:color w:val="FFFFFF"/>
                <w:sz w:val="20"/>
                <w:szCs w:val="20"/>
              </w:rPr>
              <w:t xml:space="preserve">Max Tolerable Downtime</w:t>
            </w:r>
          </w:p>
        </w:tc>
        <w:tc>
          <w:tcPr>
            <w:tcW w:type="pct" w:w="25%"/>
            <w:shd w:color="0A6E3C" w:val="solid"/>
          </w:tcPr>
          <w:p>
            <w:pPr>
              <w:jc w:val="center"/>
            </w:pPr>
            <w:r>
              <w:rPr>
                <w:rFonts w:ascii="Calibri" w:cs="Calibri" w:eastAsia="Calibri" w:hAnsi="Calibri"/>
                <w:b/>
                <w:bCs/>
                <w:color w:val="FFFFFF"/>
                <w:sz w:val="20"/>
                <w:szCs w:val="20"/>
              </w:rPr>
              <w:t xml:space="preserve">Impact of Failure</w:t>
            </w:r>
          </w:p>
        </w:tc>
      </w:tr>
      <w:tr>
        <w:tc>
          <w:tcPr>
            <w:tcW w:type="pct" w:w="25%"/>
          </w:tcPr>
          <w:p>
            <w:r>
              <w:rPr>
                <w:rFonts w:ascii="Calibri" w:cs="Calibri" w:eastAsia="Calibri" w:hAnsi="Calibri"/>
                <w:color w:val="333333"/>
                <w:sz w:val="20"/>
                <w:szCs w:val="20"/>
              </w:rPr>
              <w:t xml:space="preserve">P2P Payment Processing</w:t>
            </w:r>
          </w:p>
        </w:tc>
        <w:tc>
          <w:tcPr>
            <w:tcW w:type="pct" w:w="25%"/>
          </w:tcPr>
          <w:p>
            <w:r>
              <w:rPr>
                <w:rFonts w:ascii="Calibri" w:cs="Calibri" w:eastAsia="Calibri" w:hAnsi="Calibri"/>
                <w:color w:val="333333"/>
                <w:sz w:val="20"/>
                <w:szCs w:val="20"/>
              </w:rPr>
              <w:t xml:space="preserve">Critical</w:t>
            </w:r>
          </w:p>
        </w:tc>
        <w:tc>
          <w:tcPr>
            <w:tcW w:type="pct" w:w="25%"/>
          </w:tcPr>
          <w:p>
            <w:r>
              <w:rPr>
                <w:rFonts w:ascii="Calibri" w:cs="Calibri" w:eastAsia="Calibri" w:hAnsi="Calibri"/>
                <w:color w:val="333333"/>
                <w:sz w:val="20"/>
                <w:szCs w:val="20"/>
              </w:rPr>
              <w:t xml:space="preserve">4 hours</w:t>
            </w:r>
          </w:p>
        </w:tc>
        <w:tc>
          <w:tcPr>
            <w:tcW w:type="pct" w:w="25%"/>
          </w:tcPr>
          <w:p>
            <w:r>
              <w:rPr>
                <w:rFonts w:ascii="Calibri" w:cs="Calibri" w:eastAsia="Calibri" w:hAnsi="Calibri"/>
                <w:color w:val="333333"/>
                <w:sz w:val="20"/>
                <w:szCs w:val="20"/>
              </w:rPr>
              <w:t xml:space="preserve">Users unable to send/receive money</w:t>
            </w:r>
          </w:p>
        </w:tc>
      </w:tr>
      <w:tr>
        <w:tc>
          <w:tcPr>
            <w:tcW w:type="pct" w:w="25%"/>
          </w:tcPr>
          <w:p>
            <w:r>
              <w:rPr>
                <w:rFonts w:ascii="Calibri" w:cs="Calibri" w:eastAsia="Calibri" w:hAnsi="Calibri"/>
                <w:color w:val="333333"/>
                <w:sz w:val="20"/>
                <w:szCs w:val="20"/>
              </w:rPr>
              <w:t xml:space="preserve">Wallet Top-Up</w:t>
            </w:r>
          </w:p>
        </w:tc>
        <w:tc>
          <w:tcPr>
            <w:tcW w:type="pct" w:w="25%"/>
          </w:tcPr>
          <w:p>
            <w:r>
              <w:rPr>
                <w:rFonts w:ascii="Calibri" w:cs="Calibri" w:eastAsia="Calibri" w:hAnsi="Calibri"/>
                <w:color w:val="333333"/>
                <w:sz w:val="20"/>
                <w:szCs w:val="20"/>
              </w:rPr>
              <w:t xml:space="preserve">High</w:t>
            </w:r>
          </w:p>
        </w:tc>
        <w:tc>
          <w:tcPr>
            <w:tcW w:type="pct" w:w="25%"/>
          </w:tcPr>
          <w:p>
            <w:r>
              <w:rPr>
                <w:rFonts w:ascii="Calibri" w:cs="Calibri" w:eastAsia="Calibri" w:hAnsi="Calibri"/>
                <w:color w:val="333333"/>
                <w:sz w:val="20"/>
                <w:szCs w:val="20"/>
              </w:rPr>
              <w:t xml:space="preserve">8 hours</w:t>
            </w:r>
          </w:p>
        </w:tc>
        <w:tc>
          <w:tcPr>
            <w:tcW w:type="pct" w:w="25%"/>
          </w:tcPr>
          <w:p>
            <w:r>
              <w:rPr>
                <w:rFonts w:ascii="Calibri" w:cs="Calibri" w:eastAsia="Calibri" w:hAnsi="Calibri"/>
                <w:color w:val="333333"/>
                <w:sz w:val="20"/>
                <w:szCs w:val="20"/>
              </w:rPr>
              <w:t xml:space="preserve">Users unable to load funds</w:t>
            </w:r>
          </w:p>
        </w:tc>
      </w:tr>
      <w:tr>
        <w:tc>
          <w:tcPr>
            <w:tcW w:type="pct" w:w="25%"/>
          </w:tcPr>
          <w:p>
            <w:r>
              <w:rPr>
                <w:rFonts w:ascii="Calibri" w:cs="Calibri" w:eastAsia="Calibri" w:hAnsi="Calibri"/>
                <w:color w:val="333333"/>
                <w:sz w:val="20"/>
                <w:szCs w:val="20"/>
              </w:rPr>
              <w:t xml:space="preserve">Wallet Withdrawal</w:t>
            </w:r>
          </w:p>
        </w:tc>
        <w:tc>
          <w:tcPr>
            <w:tcW w:type="pct" w:w="25%"/>
          </w:tcPr>
          <w:p>
            <w:r>
              <w:rPr>
                <w:rFonts w:ascii="Calibri" w:cs="Calibri" w:eastAsia="Calibri" w:hAnsi="Calibri"/>
                <w:color w:val="333333"/>
                <w:sz w:val="20"/>
                <w:szCs w:val="20"/>
              </w:rPr>
              <w:t xml:space="preserve">High</w:t>
            </w:r>
          </w:p>
        </w:tc>
        <w:tc>
          <w:tcPr>
            <w:tcW w:type="pct" w:w="25%"/>
          </w:tcPr>
          <w:p>
            <w:r>
              <w:rPr>
                <w:rFonts w:ascii="Calibri" w:cs="Calibri" w:eastAsia="Calibri" w:hAnsi="Calibri"/>
                <w:color w:val="333333"/>
                <w:sz w:val="20"/>
                <w:szCs w:val="20"/>
              </w:rPr>
              <w:t xml:space="preserve">8 hours</w:t>
            </w:r>
          </w:p>
        </w:tc>
        <w:tc>
          <w:tcPr>
            <w:tcW w:type="pct" w:w="25%"/>
          </w:tcPr>
          <w:p>
            <w:r>
              <w:rPr>
                <w:rFonts w:ascii="Calibri" w:cs="Calibri" w:eastAsia="Calibri" w:hAnsi="Calibri"/>
                <w:color w:val="333333"/>
                <w:sz w:val="20"/>
                <w:szCs w:val="20"/>
              </w:rPr>
              <w:t xml:space="preserve">Users unable to cash out</w:t>
            </w:r>
          </w:p>
        </w:tc>
      </w:tr>
      <w:tr>
        <w:tc>
          <w:tcPr>
            <w:tcW w:type="pct" w:w="25%"/>
          </w:tcPr>
          <w:p>
            <w:r>
              <w:rPr>
                <w:rFonts w:ascii="Calibri" w:cs="Calibri" w:eastAsia="Calibri" w:hAnsi="Calibri"/>
                <w:color w:val="333333"/>
                <w:sz w:val="20"/>
                <w:szCs w:val="20"/>
              </w:rPr>
              <w:t xml:space="preserve">Agent Cash-In/Cash-Out</w:t>
            </w:r>
          </w:p>
        </w:tc>
        <w:tc>
          <w:tcPr>
            <w:tcW w:type="pct" w:w="25%"/>
          </w:tcPr>
          <w:p>
            <w:r>
              <w:rPr>
                <w:rFonts w:ascii="Calibri" w:cs="Calibri" w:eastAsia="Calibri" w:hAnsi="Calibri"/>
                <w:color w:val="333333"/>
                <w:sz w:val="20"/>
                <w:szCs w:val="20"/>
              </w:rPr>
              <w:t xml:space="preserve">Critical</w:t>
            </w:r>
          </w:p>
        </w:tc>
        <w:tc>
          <w:tcPr>
            <w:tcW w:type="pct" w:w="25%"/>
          </w:tcPr>
          <w:p>
            <w:r>
              <w:rPr>
                <w:rFonts w:ascii="Calibri" w:cs="Calibri" w:eastAsia="Calibri" w:hAnsi="Calibri"/>
                <w:color w:val="333333"/>
                <w:sz w:val="20"/>
                <w:szCs w:val="20"/>
              </w:rPr>
              <w:t xml:space="preserve">4 hours</w:t>
            </w:r>
          </w:p>
        </w:tc>
        <w:tc>
          <w:tcPr>
            <w:tcW w:type="pct" w:w="25%"/>
          </w:tcPr>
          <w:p>
            <w:r>
              <w:rPr>
                <w:rFonts w:ascii="Calibri" w:cs="Calibri" w:eastAsia="Calibri" w:hAnsi="Calibri"/>
                <w:color w:val="333333"/>
                <w:sz w:val="20"/>
                <w:szCs w:val="20"/>
              </w:rPr>
              <w:t xml:space="preserve">Cash users unable to transact</w:t>
            </w:r>
          </w:p>
        </w:tc>
      </w:tr>
      <w:tr>
        <w:tc>
          <w:tcPr>
            <w:tcW w:type="pct" w:w="25%"/>
          </w:tcPr>
          <w:p>
            <w:r>
              <w:rPr>
                <w:rFonts w:ascii="Calibri" w:cs="Calibri" w:eastAsia="Calibri" w:hAnsi="Calibri"/>
                <w:color w:val="333333"/>
                <w:sz w:val="20"/>
                <w:szCs w:val="20"/>
              </w:rPr>
              <w:t xml:space="preserve">User Authentication</w:t>
            </w:r>
          </w:p>
        </w:tc>
        <w:tc>
          <w:tcPr>
            <w:tcW w:type="pct" w:w="25%"/>
          </w:tcPr>
          <w:p>
            <w:r>
              <w:rPr>
                <w:rFonts w:ascii="Calibri" w:cs="Calibri" w:eastAsia="Calibri" w:hAnsi="Calibri"/>
                <w:color w:val="333333"/>
                <w:sz w:val="20"/>
                <w:szCs w:val="20"/>
              </w:rPr>
              <w:t xml:space="preserve">Critical</w:t>
            </w:r>
          </w:p>
        </w:tc>
        <w:tc>
          <w:tcPr>
            <w:tcW w:type="pct" w:w="25%"/>
          </w:tcPr>
          <w:p>
            <w:r>
              <w:rPr>
                <w:rFonts w:ascii="Calibri" w:cs="Calibri" w:eastAsia="Calibri" w:hAnsi="Calibri"/>
                <w:color w:val="333333"/>
                <w:sz w:val="20"/>
                <w:szCs w:val="20"/>
              </w:rPr>
              <w:t xml:space="preserve">2 hours</w:t>
            </w:r>
          </w:p>
        </w:tc>
        <w:tc>
          <w:tcPr>
            <w:tcW w:type="pct" w:w="25%"/>
          </w:tcPr>
          <w:p>
            <w:r>
              <w:rPr>
                <w:rFonts w:ascii="Calibri" w:cs="Calibri" w:eastAsia="Calibri" w:hAnsi="Calibri"/>
                <w:color w:val="333333"/>
                <w:sz w:val="20"/>
                <w:szCs w:val="20"/>
              </w:rPr>
              <w:t xml:space="preserve">All users locked out</w:t>
            </w:r>
          </w:p>
        </w:tc>
      </w:tr>
      <w:tr>
        <w:tc>
          <w:tcPr>
            <w:tcW w:type="pct" w:w="25%"/>
          </w:tcPr>
          <w:p>
            <w:r>
              <w:rPr>
                <w:rFonts w:ascii="Calibri" w:cs="Calibri" w:eastAsia="Calibri" w:hAnsi="Calibri"/>
                <w:color w:val="333333"/>
                <w:sz w:val="20"/>
                <w:szCs w:val="20"/>
              </w:rPr>
              <w:t xml:space="preserve">Database Services</w:t>
            </w:r>
          </w:p>
        </w:tc>
        <w:tc>
          <w:tcPr>
            <w:tcW w:type="pct" w:w="25%"/>
          </w:tcPr>
          <w:p>
            <w:r>
              <w:rPr>
                <w:rFonts w:ascii="Calibri" w:cs="Calibri" w:eastAsia="Calibri" w:hAnsi="Calibri"/>
                <w:color w:val="333333"/>
                <w:sz w:val="20"/>
                <w:szCs w:val="20"/>
              </w:rPr>
              <w:t xml:space="preserve">Critical</w:t>
            </w:r>
          </w:p>
        </w:tc>
        <w:tc>
          <w:tcPr>
            <w:tcW w:type="pct" w:w="25%"/>
          </w:tcPr>
          <w:p>
            <w:r>
              <w:rPr>
                <w:rFonts w:ascii="Calibri" w:cs="Calibri" w:eastAsia="Calibri" w:hAnsi="Calibri"/>
                <w:color w:val="333333"/>
                <w:sz w:val="20"/>
                <w:szCs w:val="20"/>
              </w:rPr>
              <w:t xml:space="preserve">1 hour</w:t>
            </w:r>
          </w:p>
        </w:tc>
        <w:tc>
          <w:tcPr>
            <w:tcW w:type="pct" w:w="25%"/>
          </w:tcPr>
          <w:p>
            <w:r>
              <w:rPr>
                <w:rFonts w:ascii="Calibri" w:cs="Calibri" w:eastAsia="Calibri" w:hAnsi="Calibri"/>
                <w:color w:val="333333"/>
                <w:sz w:val="20"/>
                <w:szCs w:val="20"/>
              </w:rPr>
              <w:t xml:space="preserve">Complete system failure</w:t>
            </w:r>
          </w:p>
        </w:tc>
      </w:tr>
      <w:tr>
        <w:tc>
          <w:tcPr>
            <w:tcW w:type="pct" w:w="25%"/>
          </w:tcPr>
          <w:p>
            <w:r>
              <w:rPr>
                <w:rFonts w:ascii="Calibri" w:cs="Calibri" w:eastAsia="Calibri" w:hAnsi="Calibri"/>
                <w:color w:val="333333"/>
                <w:sz w:val="20"/>
                <w:szCs w:val="20"/>
              </w:rPr>
              <w:t xml:space="preserve">Customer Support</w:t>
            </w:r>
          </w:p>
        </w:tc>
        <w:tc>
          <w:tcPr>
            <w:tcW w:type="pct" w:w="25%"/>
          </w:tcPr>
          <w:p>
            <w:r>
              <w:rPr>
                <w:rFonts w:ascii="Calibri" w:cs="Calibri" w:eastAsia="Calibri" w:hAnsi="Calibri"/>
                <w:color w:val="333333"/>
                <w:sz w:val="20"/>
                <w:szCs w:val="20"/>
              </w:rPr>
              <w:t xml:space="preserve">Medium</w:t>
            </w:r>
          </w:p>
        </w:tc>
        <w:tc>
          <w:tcPr>
            <w:tcW w:type="pct" w:w="25%"/>
          </w:tcPr>
          <w:p>
            <w:r>
              <w:rPr>
                <w:rFonts w:ascii="Calibri" w:cs="Calibri" w:eastAsia="Calibri" w:hAnsi="Calibri"/>
                <w:color w:val="333333"/>
                <w:sz w:val="20"/>
                <w:szCs w:val="20"/>
              </w:rPr>
              <w:t xml:space="preserve">24 hours</w:t>
            </w:r>
          </w:p>
        </w:tc>
        <w:tc>
          <w:tcPr>
            <w:tcW w:type="pct" w:w="25%"/>
          </w:tcPr>
          <w:p>
            <w:r>
              <w:rPr>
                <w:rFonts w:ascii="Calibri" w:cs="Calibri" w:eastAsia="Calibri" w:hAnsi="Calibri"/>
                <w:color w:val="333333"/>
                <w:sz w:val="20"/>
                <w:szCs w:val="20"/>
              </w:rPr>
              <w:t xml:space="preserve">Complaints unresolved</w:t>
            </w:r>
          </w:p>
        </w:tc>
      </w:tr>
      <w:tr>
        <w:tc>
          <w:tcPr>
            <w:tcW w:type="pct" w:w="25%"/>
          </w:tcPr>
          <w:p>
            <w:r>
              <w:rPr>
                <w:rFonts w:ascii="Calibri" w:cs="Calibri" w:eastAsia="Calibri" w:hAnsi="Calibri"/>
                <w:color w:val="333333"/>
                <w:sz w:val="20"/>
                <w:szCs w:val="20"/>
              </w:rPr>
              <w:t xml:space="preserve">Admin Dashboard</w:t>
            </w:r>
          </w:p>
        </w:tc>
        <w:tc>
          <w:tcPr>
            <w:tcW w:type="pct" w:w="25%"/>
          </w:tcPr>
          <w:p>
            <w:r>
              <w:rPr>
                <w:rFonts w:ascii="Calibri" w:cs="Calibri" w:eastAsia="Calibri" w:hAnsi="Calibri"/>
                <w:color w:val="333333"/>
                <w:sz w:val="20"/>
                <w:szCs w:val="20"/>
              </w:rPr>
              <w:t xml:space="preserve">Medium</w:t>
            </w:r>
          </w:p>
        </w:tc>
        <w:tc>
          <w:tcPr>
            <w:tcW w:type="pct" w:w="25%"/>
          </w:tcPr>
          <w:p>
            <w:r>
              <w:rPr>
                <w:rFonts w:ascii="Calibri" w:cs="Calibri" w:eastAsia="Calibri" w:hAnsi="Calibri"/>
                <w:color w:val="333333"/>
                <w:sz w:val="20"/>
                <w:szCs w:val="20"/>
              </w:rPr>
              <w:t xml:space="preserve">24 hours</w:t>
            </w:r>
          </w:p>
        </w:tc>
        <w:tc>
          <w:tcPr>
            <w:tcW w:type="pct" w:w="25%"/>
          </w:tcPr>
          <w:p>
            <w:r>
              <w:rPr>
                <w:rFonts w:ascii="Calibri" w:cs="Calibri" w:eastAsia="Calibri" w:hAnsi="Calibri"/>
                <w:color w:val="333333"/>
                <w:sz w:val="20"/>
                <w:szCs w:val="20"/>
              </w:rPr>
              <w:t xml:space="preserve">No admin operations</w:t>
            </w:r>
          </w:p>
        </w:tc>
      </w:tr>
    </w:tbl>
    <w:p>
      <w:pPr>
        <w:spacing w:after="200"/>
      </w:pPr>
    </w:p>
    <w:p>
      <w:pPr>
        <w:pStyle w:val="Heading2"/>
        <w:spacing w:after="120" w:before="300"/>
      </w:pPr>
      <w:r>
        <w:rPr>
          <w:rFonts w:ascii="Calibri" w:cs="Calibri" w:eastAsia="Calibri" w:hAnsi="Calibri"/>
          <w:b/>
          <w:bCs/>
          <w:color w:val="0A6E3C"/>
          <w:sz w:val="26"/>
          <w:szCs w:val="26"/>
        </w:rPr>
        <w:t xml:space="preserve">3.2 Recovery Objectives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color="0A6E3C" w:val="solid"/>
          </w:tcPr>
          <w:p>
            <w:pPr>
              <w:jc w:val="center"/>
            </w:pPr>
            <w:r>
              <w:rPr>
                <w:rFonts w:ascii="Calibri" w:cs="Calibri" w:eastAsia="Calibri" w:hAnsi="Calibri"/>
                <w:b/>
                <w:bCs/>
                <w:color w:val="FFFFFF"/>
                <w:sz w:val="20"/>
                <w:szCs w:val="20"/>
              </w:rPr>
              <w:t xml:space="preserve">Component</w:t>
            </w:r>
          </w:p>
        </w:tc>
        <w:tc>
          <w:tcPr>
            <w:tcW w:type="pct" w:w="33%"/>
            <w:shd w:color="0A6E3C" w:val="solid"/>
          </w:tcPr>
          <w:p>
            <w:pPr>
              <w:jc w:val="center"/>
            </w:pPr>
            <w:r>
              <w:rPr>
                <w:rFonts w:ascii="Calibri" w:cs="Calibri" w:eastAsia="Calibri" w:hAnsi="Calibri"/>
                <w:b/>
                <w:bCs/>
                <w:color w:val="FFFFFF"/>
                <w:sz w:val="20"/>
                <w:szCs w:val="20"/>
              </w:rPr>
              <w:t xml:space="preserve">Recovery Time Objective (RTO)</w:t>
            </w:r>
          </w:p>
        </w:tc>
        <w:tc>
          <w:tcPr>
            <w:tcW w:type="pct" w:w="33%"/>
            <w:shd w:color="0A6E3C" w:val="solid"/>
          </w:tcPr>
          <w:p>
            <w:pPr>
              <w:jc w:val="center"/>
            </w:pPr>
            <w:r>
              <w:rPr>
                <w:rFonts w:ascii="Calibri" w:cs="Calibri" w:eastAsia="Calibri" w:hAnsi="Calibri"/>
                <w:b/>
                <w:bCs/>
                <w:color w:val="FFFFFF"/>
                <w:sz w:val="20"/>
                <w:szCs w:val="20"/>
              </w:rPr>
              <w:t xml:space="preserve">Recovery Point Objective (RPO)</w:t>
            </w:r>
          </w:p>
        </w:tc>
      </w:tr>
      <w:tr>
        <w:tc>
          <w:tcPr>
            <w:tcW w:type="pct" w:w="33%"/>
          </w:tcPr>
          <w:p>
            <w:r>
              <w:rPr>
                <w:rFonts w:ascii="Calibri" w:cs="Calibri" w:eastAsia="Calibri" w:hAnsi="Calibri"/>
                <w:color w:val="333333"/>
                <w:sz w:val="20"/>
                <w:szCs w:val="20"/>
              </w:rPr>
              <w:t xml:space="preserve">PostgreSQL Database</w:t>
            </w:r>
          </w:p>
        </w:tc>
        <w:tc>
          <w:tcPr>
            <w:tcW w:type="pct" w:w="33%"/>
          </w:tcPr>
          <w:p>
            <w:r>
              <w:rPr>
                <w:rFonts w:ascii="Calibri" w:cs="Calibri" w:eastAsia="Calibri" w:hAnsi="Calibri"/>
                <w:color w:val="333333"/>
                <w:sz w:val="20"/>
                <w:szCs w:val="20"/>
              </w:rPr>
              <w:t xml:space="preserve">1 hour</w:t>
            </w:r>
          </w:p>
        </w:tc>
        <w:tc>
          <w:tcPr>
            <w:tcW w:type="pct" w:w="33%"/>
          </w:tcPr>
          <w:p>
            <w:r>
              <w:rPr>
                <w:rFonts w:ascii="Calibri" w:cs="Calibri" w:eastAsia="Calibri" w:hAnsi="Calibri"/>
                <w:color w:val="333333"/>
                <w:sz w:val="20"/>
                <w:szCs w:val="20"/>
              </w:rPr>
              <w:t xml:space="preserve">0 minutes (WAL replication)</w:t>
            </w:r>
          </w:p>
        </w:tc>
      </w:tr>
      <w:tr>
        <w:tc>
          <w:tcPr>
            <w:tcW w:type="pct" w:w="33%"/>
          </w:tcPr>
          <w:p>
            <w:r>
              <w:rPr>
                <w:rFonts w:ascii="Calibri" w:cs="Calibri" w:eastAsia="Calibri" w:hAnsi="Calibri"/>
                <w:color w:val="333333"/>
                <w:sz w:val="20"/>
                <w:szCs w:val="20"/>
              </w:rPr>
              <w:t xml:space="preserve">Supabase API Gateway</w:t>
            </w:r>
          </w:p>
        </w:tc>
        <w:tc>
          <w:tcPr>
            <w:tcW w:type="pct" w:w="33%"/>
          </w:tcPr>
          <w:p>
            <w:r>
              <w:rPr>
                <w:rFonts w:ascii="Calibri" w:cs="Calibri" w:eastAsia="Calibri" w:hAnsi="Calibri"/>
                <w:color w:val="333333"/>
                <w:sz w:val="20"/>
                <w:szCs w:val="20"/>
              </w:rPr>
              <w:t xml:space="preserve">30 minutes</w:t>
            </w:r>
          </w:p>
        </w:tc>
        <w:tc>
          <w:tcPr>
            <w:tcW w:type="pct" w:w="33%"/>
          </w:tcPr>
          <w:p>
            <w:r>
              <w:rPr>
                <w:rFonts w:ascii="Calibri" w:cs="Calibri" w:eastAsia="Calibri" w:hAnsi="Calibri"/>
                <w:color w:val="333333"/>
                <w:sz w:val="20"/>
                <w:szCs w:val="20"/>
              </w:rPr>
              <w:t xml:space="preserve">N/A (stateless)</w:t>
            </w:r>
          </w:p>
        </w:tc>
      </w:tr>
      <w:tr>
        <w:tc>
          <w:tcPr>
            <w:tcW w:type="pct" w:w="33%"/>
          </w:tcPr>
          <w:p>
            <w:r>
              <w:rPr>
                <w:rFonts w:ascii="Calibri" w:cs="Calibri" w:eastAsia="Calibri" w:hAnsi="Calibri"/>
                <w:color w:val="333333"/>
                <w:sz w:val="20"/>
                <w:szCs w:val="20"/>
              </w:rPr>
              <w:t xml:space="preserve">Edge Functions</w:t>
            </w:r>
          </w:p>
        </w:tc>
        <w:tc>
          <w:tcPr>
            <w:tcW w:type="pct" w:w="33%"/>
          </w:tcPr>
          <w:p>
            <w:r>
              <w:rPr>
                <w:rFonts w:ascii="Calibri" w:cs="Calibri" w:eastAsia="Calibri" w:hAnsi="Calibri"/>
                <w:color w:val="333333"/>
                <w:sz w:val="20"/>
                <w:szCs w:val="20"/>
              </w:rPr>
              <w:t xml:space="preserve">30 minutes</w:t>
            </w:r>
          </w:p>
        </w:tc>
        <w:tc>
          <w:tcPr>
            <w:tcW w:type="pct" w:w="33%"/>
          </w:tcPr>
          <w:p>
            <w:r>
              <w:rPr>
                <w:rFonts w:ascii="Calibri" w:cs="Calibri" w:eastAsia="Calibri" w:hAnsi="Calibri"/>
                <w:color w:val="333333"/>
                <w:sz w:val="20"/>
                <w:szCs w:val="20"/>
              </w:rPr>
              <w:t xml:space="preserve">N/A (stateless, code in Git)</w:t>
            </w:r>
          </w:p>
        </w:tc>
      </w:tr>
      <w:tr>
        <w:tc>
          <w:tcPr>
            <w:tcW w:type="pct" w:w="33%"/>
          </w:tcPr>
          <w:p>
            <w:r>
              <w:rPr>
                <w:rFonts w:ascii="Calibri" w:cs="Calibri" w:eastAsia="Calibri" w:hAnsi="Calibri"/>
                <w:color w:val="333333"/>
                <w:sz w:val="20"/>
                <w:szCs w:val="20"/>
              </w:rPr>
              <w:t xml:space="preserve">Authentication Service</w:t>
            </w:r>
          </w:p>
        </w:tc>
        <w:tc>
          <w:tcPr>
            <w:tcW w:type="pct" w:w="33%"/>
          </w:tcPr>
          <w:p>
            <w:r>
              <w:rPr>
                <w:rFonts w:ascii="Calibri" w:cs="Calibri" w:eastAsia="Calibri" w:hAnsi="Calibri"/>
                <w:color w:val="333333"/>
                <w:sz w:val="20"/>
                <w:szCs w:val="20"/>
              </w:rPr>
              <w:t xml:space="preserve">1 hour</w:t>
            </w:r>
          </w:p>
        </w:tc>
        <w:tc>
          <w:tcPr>
            <w:tcW w:type="pct" w:w="33%"/>
          </w:tcPr>
          <w:p>
            <w:r>
              <w:rPr>
                <w:rFonts w:ascii="Calibri" w:cs="Calibri" w:eastAsia="Calibri" w:hAnsi="Calibri"/>
                <w:color w:val="333333"/>
                <w:sz w:val="20"/>
                <w:szCs w:val="20"/>
              </w:rPr>
              <w:t xml:space="preserve">0 minutes</w:t>
            </w:r>
          </w:p>
        </w:tc>
      </w:tr>
      <w:tr>
        <w:tc>
          <w:tcPr>
            <w:tcW w:type="pct" w:w="33%"/>
          </w:tcPr>
          <w:p>
            <w:r>
              <w:rPr>
                <w:rFonts w:ascii="Calibri" w:cs="Calibri" w:eastAsia="Calibri" w:hAnsi="Calibri"/>
                <w:color w:val="333333"/>
                <w:sz w:val="20"/>
                <w:szCs w:val="20"/>
              </w:rPr>
              <w:t xml:space="preserve">Realtime Subscriptions</w:t>
            </w:r>
          </w:p>
        </w:tc>
        <w:tc>
          <w:tcPr>
            <w:tcW w:type="pct" w:w="33%"/>
          </w:tcPr>
          <w:p>
            <w:r>
              <w:rPr>
                <w:rFonts w:ascii="Calibri" w:cs="Calibri" w:eastAsia="Calibri" w:hAnsi="Calibri"/>
                <w:color w:val="333333"/>
                <w:sz w:val="20"/>
                <w:szCs w:val="20"/>
              </w:rPr>
              <w:t xml:space="preserve">1 hour</w:t>
            </w:r>
          </w:p>
        </w:tc>
        <w:tc>
          <w:tcPr>
            <w:tcW w:type="pct" w:w="33%"/>
          </w:tcPr>
          <w:p>
            <w:r>
              <w:rPr>
                <w:rFonts w:ascii="Calibri" w:cs="Calibri" w:eastAsia="Calibri" w:hAnsi="Calibri"/>
                <w:color w:val="333333"/>
                <w:sz w:val="20"/>
                <w:szCs w:val="20"/>
              </w:rPr>
              <w:t xml:space="preserve">N/A (derived from database)</w:t>
            </w:r>
          </w:p>
        </w:tc>
      </w:tr>
      <w:tr>
        <w:tc>
          <w:tcPr>
            <w:tcW w:type="pct" w:w="33%"/>
          </w:tcPr>
          <w:p>
            <w:r>
              <w:rPr>
                <w:rFonts w:ascii="Calibri" w:cs="Calibri" w:eastAsia="Calibri" w:hAnsi="Calibri"/>
                <w:color w:val="333333"/>
                <w:sz w:val="20"/>
                <w:szCs w:val="20"/>
              </w:rPr>
              <w:t xml:space="preserve">Lipila Integration</w:t>
            </w:r>
          </w:p>
        </w:tc>
        <w:tc>
          <w:tcPr>
            <w:tcW w:type="pct" w:w="33%"/>
          </w:tcPr>
          <w:p>
            <w:r>
              <w:rPr>
                <w:rFonts w:ascii="Calibri" w:cs="Calibri" w:eastAsia="Calibri" w:hAnsi="Calibri"/>
                <w:color w:val="333333"/>
                <w:sz w:val="20"/>
                <w:szCs w:val="20"/>
              </w:rPr>
              <w:t xml:space="preserve">4 hours</w:t>
            </w:r>
          </w:p>
        </w:tc>
        <w:tc>
          <w:tcPr>
            <w:tcW w:type="pct" w:w="33%"/>
          </w:tcPr>
          <w:p>
            <w:r>
              <w:rPr>
                <w:rFonts w:ascii="Calibri" w:cs="Calibri" w:eastAsia="Calibri" w:hAnsi="Calibri"/>
                <w:color w:val="333333"/>
                <w:sz w:val="20"/>
                <w:szCs w:val="20"/>
              </w:rPr>
              <w:t xml:space="preserve">Last successful callback</w:t>
            </w:r>
          </w:p>
        </w:tc>
      </w:tr>
      <w:tr>
        <w:tc>
          <w:tcPr>
            <w:tcW w:type="pct" w:w="33%"/>
          </w:tcPr>
          <w:p>
            <w:r>
              <w:rPr>
                <w:rFonts w:ascii="Calibri" w:cs="Calibri" w:eastAsia="Calibri" w:hAnsi="Calibri"/>
                <w:color w:val="333333"/>
                <w:sz w:val="20"/>
                <w:szCs w:val="20"/>
              </w:rPr>
              <w:t xml:space="preserve">Twilio Integration</w:t>
            </w:r>
          </w:p>
        </w:tc>
        <w:tc>
          <w:tcPr>
            <w:tcW w:type="pct" w:w="33%"/>
          </w:tcPr>
          <w:p>
            <w:r>
              <w:rPr>
                <w:rFonts w:ascii="Calibri" w:cs="Calibri" w:eastAsia="Calibri" w:hAnsi="Calibri"/>
                <w:color w:val="333333"/>
                <w:sz w:val="20"/>
                <w:szCs w:val="20"/>
              </w:rPr>
              <w:t xml:space="preserve">8 hours</w:t>
            </w:r>
          </w:p>
        </w:tc>
        <w:tc>
          <w:tcPr>
            <w:tcW w:type="pct" w:w="33%"/>
          </w:tcPr>
          <w:p>
            <w:r>
              <w:rPr>
                <w:rFonts w:ascii="Calibri" w:cs="Calibri" w:eastAsia="Calibri" w:hAnsi="Calibri"/>
                <w:color w:val="333333"/>
                <w:sz w:val="20"/>
                <w:szCs w:val="20"/>
              </w:rPr>
              <w:t xml:space="preserve">N/A</w:t>
            </w:r>
          </w:p>
        </w:tc>
      </w:tr>
      <w:tr>
        <w:tc>
          <w:tcPr>
            <w:tcW w:type="pct" w:w="33%"/>
          </w:tcPr>
          <w:p>
            <w:r>
              <w:rPr>
                <w:rFonts w:ascii="Calibri" w:cs="Calibri" w:eastAsia="Calibri" w:hAnsi="Calibri"/>
                <w:color w:val="333333"/>
                <w:sz w:val="20"/>
                <w:szCs w:val="20"/>
              </w:rPr>
              <w:t xml:space="preserve">Mobile Application</w:t>
            </w:r>
          </w:p>
        </w:tc>
        <w:tc>
          <w:tcPr>
            <w:tcW w:type="pct" w:w="33%"/>
          </w:tcPr>
          <w:p>
            <w:r>
              <w:rPr>
                <w:rFonts w:ascii="Calibri" w:cs="Calibri" w:eastAsia="Calibri" w:hAnsi="Calibri"/>
                <w:color w:val="333333"/>
                <w:sz w:val="20"/>
                <w:szCs w:val="20"/>
              </w:rPr>
              <w:t xml:space="preserve">24 hours</w:t>
            </w:r>
          </w:p>
        </w:tc>
        <w:tc>
          <w:tcPr>
            <w:tcW w:type="pct" w:w="33%"/>
          </w:tcPr>
          <w:p>
            <w:r>
              <w:rPr>
                <w:rFonts w:ascii="Calibri" w:cs="Calibri" w:eastAsia="Calibri" w:hAnsi="Calibri"/>
                <w:color w:val="333333"/>
                <w:sz w:val="20"/>
                <w:szCs w:val="20"/>
              </w:rPr>
              <w:t xml:space="preserve">N/A (client-side)</w:t>
            </w:r>
          </w:p>
        </w:tc>
      </w:tr>
      <w:tr>
        <w:tc>
          <w:tcPr>
            <w:tcW w:type="pct" w:w="33%"/>
          </w:tcPr>
          <w:p>
            <w:r>
              <w:rPr>
                <w:rFonts w:ascii="Calibri" w:cs="Calibri" w:eastAsia="Calibri" w:hAnsi="Calibri"/>
                <w:color w:val="333333"/>
                <w:sz w:val="20"/>
                <w:szCs w:val="20"/>
              </w:rPr>
              <w:t xml:space="preserve">Overall Platform</w:t>
            </w:r>
          </w:p>
        </w:tc>
        <w:tc>
          <w:tcPr>
            <w:tcW w:type="pct" w:w="33%"/>
          </w:tcPr>
          <w:p>
            <w:r>
              <w:rPr>
                <w:rFonts w:ascii="Calibri" w:cs="Calibri" w:eastAsia="Calibri" w:hAnsi="Calibri"/>
                <w:color w:val="333333"/>
                <w:sz w:val="20"/>
                <w:szCs w:val="20"/>
              </w:rPr>
              <w:t xml:space="preserve">4 hours</w:t>
            </w:r>
          </w:p>
        </w:tc>
        <w:tc>
          <w:tcPr>
            <w:tcW w:type="pct" w:w="33%"/>
          </w:tcPr>
          <w:p>
            <w:r>
              <w:rPr>
                <w:rFonts w:ascii="Calibri" w:cs="Calibri" w:eastAsia="Calibri" w:hAnsi="Calibri"/>
                <w:color w:val="333333"/>
                <w:sz w:val="20"/>
                <w:szCs w:val="20"/>
              </w:rPr>
              <w:t xml:space="preserve">0-5 minutes</w:t>
            </w:r>
          </w:p>
        </w:tc>
      </w:tr>
    </w:tbl>
    <w:p>
      <w:pPr>
        <w:spacing w:after="200"/>
      </w:pPr>
    </w:p>
    <w:p>
      <w:pPr>
        <w:spacing w:after="120" w:before="0"/>
        <w:jc w:val="both"/>
      </w:pPr>
      <w:r>
        <w:rPr>
          <w:rFonts w:ascii="Calibri" w:cs="Calibri" w:eastAsia="Calibri" w:hAnsi="Calibri"/>
          <w:b w:val="false"/>
          <w:bCs w:val="false"/>
          <w:i w:val="false"/>
          <w:iCs w:val="false"/>
          <w:color w:val="333333"/>
          <w:sz w:val="22"/>
          <w:szCs w:val="22"/>
        </w:rPr>
        <w:t xml:space="preserve">RPO of 0 minutes for the database is achieved through PostgreSQL Write-Ahead Logging (WAL) which ensures all committed transactions are durable. The 5-minute RPO represents the maximum data loss in a catastrophic scenario requiring point-in-time recovery from the backup system.</w:t>
      </w:r>
    </w:p>
    <w:p>
      <w:r>
        <w:br w:type="page"/>
      </w:r>
    </w:p>
    <w:p>
      <w:pPr>
        <w:pStyle w:val="Heading1"/>
        <w:spacing w:after="120" w:before="300"/>
      </w:pPr>
      <w:r>
        <w:rPr>
          <w:rFonts w:ascii="Calibri" w:cs="Calibri" w:eastAsia="Calibri" w:hAnsi="Calibri"/>
          <w:b/>
          <w:bCs/>
          <w:color w:val="0A6E3C"/>
          <w:sz w:val="32"/>
          <w:szCs w:val="32"/>
        </w:rPr>
        <w:t xml:space="preserve">4. RISK SCENARIOS AND RESPONSE PROCEDURES</w:t>
      </w:r>
    </w:p>
    <w:p>
      <w:pPr>
        <w:pStyle w:val="Heading2"/>
        <w:spacing w:after="120" w:before="300"/>
      </w:pPr>
      <w:r>
        <w:rPr>
          <w:rFonts w:ascii="Calibri" w:cs="Calibri" w:eastAsia="Calibri" w:hAnsi="Calibri"/>
          <w:b/>
          <w:bCs/>
          <w:color w:val="0A6E3C"/>
          <w:sz w:val="26"/>
          <w:szCs w:val="26"/>
        </w:rPr>
        <w:t xml:space="preserve">4.1 Scenario 1: Database Outage</w:t>
      </w:r>
    </w:p>
    <w:p>
      <w:pPr>
        <w:spacing w:after="120" w:before="0"/>
        <w:jc w:val="both"/>
      </w:pPr>
      <w:r>
        <w:rPr>
          <w:rFonts w:ascii="Calibri" w:cs="Calibri" w:eastAsia="Calibri" w:hAnsi="Calibri"/>
          <w:b/>
          <w:bCs/>
          <w:i w:val="false"/>
          <w:iCs w:val="false"/>
          <w:color w:val="333333"/>
          <w:sz w:val="22"/>
          <w:szCs w:val="22"/>
        </w:rPr>
        <w:t xml:space="preserve">Description: Supabase-hosted PostgreSQL database becomes unavailable.</w:t>
      </w:r>
    </w:p>
    <w:p>
      <w:pPr>
        <w:spacing w:after="120" w:before="0"/>
        <w:jc w:val="both"/>
      </w:pPr>
      <w:r>
        <w:rPr>
          <w:rFonts w:ascii="Calibri" w:cs="Calibri" w:eastAsia="Calibri" w:hAnsi="Calibri"/>
          <w:b/>
          <w:bCs/>
          <w:i w:val="false"/>
          <w:iCs w:val="false"/>
          <w:color w:val="333333"/>
          <w:sz w:val="22"/>
          <w:szCs w:val="22"/>
        </w:rPr>
        <w:t xml:space="preserve">Impact: Complete system failure — all transactions and authentication stop.</w:t>
      </w:r>
    </w:p>
    <w:p>
      <w:pPr>
        <w:spacing w:after="120" w:before="0"/>
        <w:jc w:val="both"/>
      </w:pPr>
      <w:r>
        <w:rPr>
          <w:rFonts w:ascii="Calibri" w:cs="Calibri" w:eastAsia="Calibri" w:hAnsi="Calibri"/>
          <w:b w:val="false"/>
          <w:bCs w:val="false"/>
          <w:i w:val="false"/>
          <w:iCs w:val="false"/>
          <w:color w:val="333333"/>
          <w:sz w:val="22"/>
          <w:szCs w:val="22"/>
        </w:rPr>
        <w:t xml:space="preserve">Response Procedure:</w:t>
      </w:r>
    </w:p>
    <w:p>
      <w:pPr>
        <w:pStyle w:val="ListParagraph"/>
        <w:numPr>
          <w:ilvl w:val="0"/>
          <w:numId w:val="1"/>
        </w:numPr>
        <w:spacing w:after="60"/>
      </w:pPr>
      <w:r>
        <w:rPr>
          <w:rFonts w:ascii="Calibri" w:cs="Calibri" w:eastAsia="Calibri" w:hAnsi="Calibri"/>
          <w:color w:val="333333"/>
          <w:sz w:val="22"/>
          <w:szCs w:val="22"/>
        </w:rPr>
        <w:t xml:space="preserve">1. Detection: Automated monitoring detects database connectivity failure; alert sent to CITO</w:t>
      </w:r>
    </w:p>
    <w:p>
      <w:pPr>
        <w:pStyle w:val="ListParagraph"/>
        <w:numPr>
          <w:ilvl w:val="0"/>
          <w:numId w:val="1"/>
        </w:numPr>
        <w:spacing w:after="60"/>
      </w:pPr>
      <w:r>
        <w:rPr>
          <w:rFonts w:ascii="Calibri" w:cs="Calibri" w:eastAsia="Calibri" w:hAnsi="Calibri"/>
          <w:color w:val="333333"/>
          <w:sz w:val="22"/>
          <w:szCs w:val="22"/>
        </w:rPr>
        <w:t xml:space="preserve">2. Assessment: CITO checks Supabase status page and dashboard for known incidents</w:t>
      </w:r>
    </w:p>
    <w:p>
      <w:pPr>
        <w:pStyle w:val="ListParagraph"/>
        <w:numPr>
          <w:ilvl w:val="0"/>
          <w:numId w:val="1"/>
        </w:numPr>
        <w:spacing w:after="60"/>
      </w:pPr>
      <w:r>
        <w:rPr>
          <w:rFonts w:ascii="Calibri" w:cs="Calibri" w:eastAsia="Calibri" w:hAnsi="Calibri"/>
          <w:color w:val="333333"/>
          <w:sz w:val="22"/>
          <w:szCs w:val="22"/>
        </w:rPr>
        <w:t xml:space="preserve">3. Escalation: If Supabase-side issue, contact Supabase support (Pro plan priority support)</w:t>
      </w:r>
    </w:p>
    <w:p>
      <w:pPr>
        <w:pStyle w:val="ListParagraph"/>
        <w:numPr>
          <w:ilvl w:val="0"/>
          <w:numId w:val="1"/>
        </w:numPr>
        <w:spacing w:after="60"/>
      </w:pPr>
      <w:r>
        <w:rPr>
          <w:rFonts w:ascii="Calibri" w:cs="Calibri" w:eastAsia="Calibri" w:hAnsi="Calibri"/>
          <w:color w:val="333333"/>
          <w:sz w:val="22"/>
          <w:szCs w:val="22"/>
        </w:rPr>
        <w:t xml:space="preserve">4. Communication: Notify CEO and CCO; prepare customer communication if outage exceeds 30 minutes</w:t>
      </w:r>
    </w:p>
    <w:p>
      <w:pPr>
        <w:pStyle w:val="ListParagraph"/>
        <w:numPr>
          <w:ilvl w:val="0"/>
          <w:numId w:val="1"/>
        </w:numPr>
        <w:spacing w:after="60"/>
      </w:pPr>
      <w:r>
        <w:rPr>
          <w:rFonts w:ascii="Calibri" w:cs="Calibri" w:eastAsia="Calibri" w:hAnsi="Calibri"/>
          <w:color w:val="333333"/>
          <w:sz w:val="22"/>
          <w:szCs w:val="22"/>
        </w:rPr>
        <w:t xml:space="preserve">5. Recovery: Supabase restores database from automated backups or WAL replay</w:t>
      </w:r>
    </w:p>
    <w:p>
      <w:pPr>
        <w:pStyle w:val="ListParagraph"/>
        <w:numPr>
          <w:ilvl w:val="0"/>
          <w:numId w:val="1"/>
        </w:numPr>
        <w:spacing w:after="60"/>
      </w:pPr>
      <w:r>
        <w:rPr>
          <w:rFonts w:ascii="Calibri" w:cs="Calibri" w:eastAsia="Calibri" w:hAnsi="Calibri"/>
          <w:color w:val="333333"/>
          <w:sz w:val="22"/>
          <w:szCs w:val="22"/>
        </w:rPr>
        <w:t xml:space="preserve">6. Verification: Run reconciliation checks to verify data integrity post-recovery</w:t>
      </w:r>
    </w:p>
    <w:p>
      <w:pPr>
        <w:pStyle w:val="ListParagraph"/>
        <w:numPr>
          <w:ilvl w:val="0"/>
          <w:numId w:val="1"/>
        </w:numPr>
        <w:spacing w:after="60"/>
      </w:pPr>
      <w:r>
        <w:rPr>
          <w:rFonts w:ascii="Calibri" w:cs="Calibri" w:eastAsia="Calibri" w:hAnsi="Calibri"/>
          <w:color w:val="333333"/>
          <w:sz w:val="22"/>
          <w:szCs w:val="22"/>
        </w:rPr>
        <w:t xml:space="preserve">7. Post-Incident: Document incident, root cause, and preventive measures</w:t>
      </w:r>
    </w:p>
    <w:p>
      <w:pPr>
        <w:spacing w:after="120" w:before="0"/>
        <w:jc w:val="both"/>
      </w:pPr>
      <w:r>
        <w:rPr>
          <w:rFonts w:ascii="Calibri" w:cs="Calibri" w:eastAsia="Calibri" w:hAnsi="Calibri"/>
          <w:b w:val="false"/>
          <w:bCs w:val="false"/>
          <w:i w:val="false"/>
          <w:iCs w:val="false"/>
          <w:color w:val="333333"/>
          <w:sz w:val="22"/>
          <w:szCs w:val="22"/>
        </w:rPr>
        <w:t xml:space="preserve">Contingency: If Supabase cannot restore within RTO, CITO initiates migration to a self-hosted PostgreSQL instance using the most recent automated backup.</w:t>
      </w:r>
    </w:p>
    <w:p>
      <w:pPr>
        <w:pStyle w:val="Heading2"/>
        <w:spacing w:after="120" w:before="300"/>
      </w:pPr>
      <w:r>
        <w:rPr>
          <w:rFonts w:ascii="Calibri" w:cs="Calibri" w:eastAsia="Calibri" w:hAnsi="Calibri"/>
          <w:b/>
          <w:bCs/>
          <w:color w:val="0A6E3C"/>
          <w:sz w:val="26"/>
          <w:szCs w:val="26"/>
        </w:rPr>
        <w:t xml:space="preserve">4.2 Scenario 2: Payment Gateway (Lipila) Outage</w:t>
      </w:r>
    </w:p>
    <w:p>
      <w:pPr>
        <w:spacing w:after="120" w:before="0"/>
        <w:jc w:val="both"/>
      </w:pPr>
      <w:r>
        <w:rPr>
          <w:rFonts w:ascii="Calibri" w:cs="Calibri" w:eastAsia="Calibri" w:hAnsi="Calibri"/>
          <w:b/>
          <w:bCs/>
          <w:i w:val="false"/>
          <w:iCs w:val="false"/>
          <w:color w:val="333333"/>
          <w:sz w:val="22"/>
          <w:szCs w:val="22"/>
        </w:rPr>
        <w:t xml:space="preserve">Description: Lipila API becomes unavailable or stops processing transactions.</w:t>
      </w:r>
    </w:p>
    <w:p>
      <w:pPr>
        <w:spacing w:after="120" w:before="0"/>
        <w:jc w:val="both"/>
      </w:pPr>
      <w:r>
        <w:rPr>
          <w:rFonts w:ascii="Calibri" w:cs="Calibri" w:eastAsia="Calibri" w:hAnsi="Calibri"/>
          <w:b/>
          <w:bCs/>
          <w:i w:val="false"/>
          <w:iCs w:val="false"/>
          <w:color w:val="333333"/>
          <w:sz w:val="22"/>
          <w:szCs w:val="22"/>
        </w:rPr>
        <w:t xml:space="preserve">Impact: Top-up and withdrawal services unavailable. P2P and agent transactions continue normally.</w:t>
      </w:r>
    </w:p>
    <w:p>
      <w:pPr>
        <w:spacing w:after="120" w:before="0"/>
        <w:jc w:val="both"/>
      </w:pPr>
      <w:r>
        <w:rPr>
          <w:rFonts w:ascii="Calibri" w:cs="Calibri" w:eastAsia="Calibri" w:hAnsi="Calibri"/>
          <w:b w:val="false"/>
          <w:bCs w:val="false"/>
          <w:i w:val="false"/>
          <w:iCs w:val="false"/>
          <w:color w:val="333333"/>
          <w:sz w:val="22"/>
          <w:szCs w:val="22"/>
        </w:rPr>
        <w:t xml:space="preserve">Response Procedure:</w:t>
      </w:r>
    </w:p>
    <w:p>
      <w:pPr>
        <w:pStyle w:val="ListParagraph"/>
        <w:numPr>
          <w:ilvl w:val="0"/>
          <w:numId w:val="1"/>
        </w:numPr>
        <w:spacing w:after="60"/>
      </w:pPr>
      <w:r>
        <w:rPr>
          <w:rFonts w:ascii="Calibri" w:cs="Calibri" w:eastAsia="Calibri" w:hAnsi="Calibri"/>
          <w:color w:val="333333"/>
          <w:sz w:val="22"/>
          <w:szCs w:val="22"/>
        </w:rPr>
        <w:t xml:space="preserve">1. Detection: Edge Function errors or callback delays detected; alert sent to CITO</w:t>
      </w:r>
    </w:p>
    <w:p>
      <w:pPr>
        <w:pStyle w:val="ListParagraph"/>
        <w:numPr>
          <w:ilvl w:val="0"/>
          <w:numId w:val="1"/>
        </w:numPr>
        <w:spacing w:after="60"/>
      </w:pPr>
      <w:r>
        <w:rPr>
          <w:rFonts w:ascii="Calibri" w:cs="Calibri" w:eastAsia="Calibri" w:hAnsi="Calibri"/>
          <w:color w:val="333333"/>
          <w:sz w:val="22"/>
          <w:szCs w:val="22"/>
        </w:rPr>
        <w:t xml:space="preserve">2. Assessment: CITO contacts Lipila technical support to determine scope and ETA</w:t>
      </w:r>
    </w:p>
    <w:p>
      <w:pPr>
        <w:pStyle w:val="ListParagraph"/>
        <w:numPr>
          <w:ilvl w:val="0"/>
          <w:numId w:val="1"/>
        </w:numPr>
        <w:spacing w:after="60"/>
      </w:pPr>
      <w:r>
        <w:rPr>
          <w:rFonts w:ascii="Calibri" w:cs="Calibri" w:eastAsia="Calibri" w:hAnsi="Calibri"/>
          <w:color w:val="333333"/>
          <w:sz w:val="22"/>
          <w:szCs w:val="22"/>
        </w:rPr>
        <w:t xml:space="preserve">3. Mitigation: Display user-friendly message in app indicating top-up/withdrawal temporarily unavailable</w:t>
      </w:r>
    </w:p>
    <w:p>
      <w:pPr>
        <w:pStyle w:val="ListParagraph"/>
        <w:numPr>
          <w:ilvl w:val="0"/>
          <w:numId w:val="1"/>
        </w:numPr>
        <w:spacing w:after="60"/>
      </w:pPr>
      <w:r>
        <w:rPr>
          <w:rFonts w:ascii="Calibri" w:cs="Calibri" w:eastAsia="Calibri" w:hAnsi="Calibri"/>
          <w:color w:val="333333"/>
          <w:sz w:val="22"/>
          <w:szCs w:val="22"/>
        </w:rPr>
        <w:t xml:space="preserve">4. Communication: Notify CEO; inform customer support team to handle inquiries</w:t>
      </w:r>
    </w:p>
    <w:p>
      <w:pPr>
        <w:pStyle w:val="ListParagraph"/>
        <w:numPr>
          <w:ilvl w:val="0"/>
          <w:numId w:val="1"/>
        </w:numPr>
        <w:spacing w:after="60"/>
      </w:pPr>
      <w:r>
        <w:rPr>
          <w:rFonts w:ascii="Calibri" w:cs="Calibri" w:eastAsia="Calibri" w:hAnsi="Calibri"/>
          <w:color w:val="333333"/>
          <w:sz w:val="22"/>
          <w:szCs w:val="22"/>
        </w:rPr>
        <w:t xml:space="preserve">5. Pending Transactions: All pending top-ups are held in pending state; no customer funds are at risk</w:t>
      </w:r>
    </w:p>
    <w:p>
      <w:pPr>
        <w:pStyle w:val="ListParagraph"/>
        <w:numPr>
          <w:ilvl w:val="0"/>
          <w:numId w:val="1"/>
        </w:numPr>
        <w:spacing w:after="60"/>
      </w:pPr>
      <w:r>
        <w:rPr>
          <w:rFonts w:ascii="Calibri" w:cs="Calibri" w:eastAsia="Calibri" w:hAnsi="Calibri"/>
          <w:color w:val="333333"/>
          <w:sz w:val="22"/>
          <w:szCs w:val="22"/>
        </w:rPr>
        <w:t xml:space="preserve">6. Recovery: Resume service when Lipila confirms restoration; process any stuck pending transactions</w:t>
      </w:r>
    </w:p>
    <w:p>
      <w:pPr>
        <w:pStyle w:val="ListParagraph"/>
        <w:numPr>
          <w:ilvl w:val="0"/>
          <w:numId w:val="1"/>
        </w:numPr>
        <w:spacing w:after="60"/>
      </w:pPr>
      <w:r>
        <w:rPr>
          <w:rFonts w:ascii="Calibri" w:cs="Calibri" w:eastAsia="Calibri" w:hAnsi="Calibri"/>
          <w:color w:val="333333"/>
          <w:sz w:val="22"/>
          <w:szCs w:val="22"/>
        </w:rPr>
        <w:t xml:space="preserve">7. Reconciliation: Run full reconciliation against Lipila records post-recovery</w:t>
      </w:r>
    </w:p>
    <w:p>
      <w:pPr>
        <w:pStyle w:val="Heading2"/>
        <w:spacing w:after="120" w:before="300"/>
      </w:pPr>
      <w:r>
        <w:rPr>
          <w:rFonts w:ascii="Calibri" w:cs="Calibri" w:eastAsia="Calibri" w:hAnsi="Calibri"/>
          <w:b/>
          <w:bCs/>
          <w:color w:val="0A6E3C"/>
          <w:sz w:val="26"/>
          <w:szCs w:val="26"/>
        </w:rPr>
        <w:t xml:space="preserve">4.3 Scenario 3: SMS Service (Twilio) Outage</w:t>
      </w:r>
    </w:p>
    <w:p>
      <w:pPr>
        <w:spacing w:after="120" w:before="0"/>
        <w:jc w:val="both"/>
      </w:pPr>
      <w:r>
        <w:rPr>
          <w:rFonts w:ascii="Calibri" w:cs="Calibri" w:eastAsia="Calibri" w:hAnsi="Calibri"/>
          <w:b/>
          <w:bCs/>
          <w:i w:val="false"/>
          <w:iCs w:val="false"/>
          <w:color w:val="333333"/>
          <w:sz w:val="22"/>
          <w:szCs w:val="22"/>
        </w:rPr>
        <w:t xml:space="preserve">Description: Twilio Verify service becomes unavailable.</w:t>
      </w:r>
    </w:p>
    <w:p>
      <w:pPr>
        <w:spacing w:after="120" w:before="0"/>
        <w:jc w:val="both"/>
      </w:pPr>
      <w:r>
        <w:rPr>
          <w:rFonts w:ascii="Calibri" w:cs="Calibri" w:eastAsia="Calibri" w:hAnsi="Calibri"/>
          <w:b/>
          <w:bCs/>
          <w:i w:val="false"/>
          <w:iCs w:val="false"/>
          <w:color w:val="333333"/>
          <w:sz w:val="22"/>
          <w:szCs w:val="22"/>
        </w:rPr>
        <w:t xml:space="preserve">Impact: New user registration and PIN recovery unavailable. All existing users unaffected.</w:t>
      </w:r>
    </w:p>
    <w:p>
      <w:pPr>
        <w:spacing w:after="120" w:before="0"/>
        <w:jc w:val="both"/>
      </w:pPr>
      <w:r>
        <w:rPr>
          <w:rFonts w:ascii="Calibri" w:cs="Calibri" w:eastAsia="Calibri" w:hAnsi="Calibri"/>
          <w:b w:val="false"/>
          <w:bCs w:val="false"/>
          <w:i w:val="false"/>
          <w:iCs w:val="false"/>
          <w:color w:val="333333"/>
          <w:sz w:val="22"/>
          <w:szCs w:val="22"/>
        </w:rPr>
        <w:t xml:space="preserve">Response Procedure:</w:t>
      </w:r>
    </w:p>
    <w:p>
      <w:pPr>
        <w:pStyle w:val="ListParagraph"/>
        <w:numPr>
          <w:ilvl w:val="0"/>
          <w:numId w:val="1"/>
        </w:numPr>
        <w:spacing w:after="60"/>
      </w:pPr>
      <w:r>
        <w:rPr>
          <w:rFonts w:ascii="Calibri" w:cs="Calibri" w:eastAsia="Calibri" w:hAnsi="Calibri"/>
          <w:color w:val="333333"/>
          <w:sz w:val="22"/>
          <w:szCs w:val="22"/>
        </w:rPr>
        <w:t xml:space="preserve">1. Detection: Registration errors reported by users or detected in logs</w:t>
      </w:r>
    </w:p>
    <w:p>
      <w:pPr>
        <w:pStyle w:val="ListParagraph"/>
        <w:numPr>
          <w:ilvl w:val="0"/>
          <w:numId w:val="1"/>
        </w:numPr>
        <w:spacing w:after="60"/>
      </w:pPr>
      <w:r>
        <w:rPr>
          <w:rFonts w:ascii="Calibri" w:cs="Calibri" w:eastAsia="Calibri" w:hAnsi="Calibri"/>
          <w:color w:val="333333"/>
          <w:sz w:val="22"/>
          <w:szCs w:val="22"/>
        </w:rPr>
        <w:t xml:space="preserve">2. Assessment: Check Twilio status page; contact Twilio support</w:t>
      </w:r>
    </w:p>
    <w:p>
      <w:pPr>
        <w:pStyle w:val="ListParagraph"/>
        <w:numPr>
          <w:ilvl w:val="0"/>
          <w:numId w:val="1"/>
        </w:numPr>
        <w:spacing w:after="60"/>
      </w:pPr>
      <w:r>
        <w:rPr>
          <w:rFonts w:ascii="Calibri" w:cs="Calibri" w:eastAsia="Calibri" w:hAnsi="Calibri"/>
          <w:color w:val="333333"/>
          <w:sz w:val="22"/>
          <w:szCs w:val="22"/>
        </w:rPr>
        <w:t xml:space="preserve">3. Mitigation: Display message indicating registration temporarily unavailable</w:t>
      </w:r>
    </w:p>
    <w:p>
      <w:pPr>
        <w:pStyle w:val="ListParagraph"/>
        <w:numPr>
          <w:ilvl w:val="0"/>
          <w:numId w:val="1"/>
        </w:numPr>
        <w:spacing w:after="60"/>
      </w:pPr>
      <w:r>
        <w:rPr>
          <w:rFonts w:ascii="Calibri" w:cs="Calibri" w:eastAsia="Calibri" w:hAnsi="Calibri"/>
          <w:color w:val="333333"/>
          <w:sz w:val="22"/>
          <w:szCs w:val="22"/>
        </w:rPr>
        <w:t xml:space="preserve">4. Contingency: If outage exceeds 24 hours, evaluate alternative SMS providers (e.g., Africa's Talking)</w:t>
      </w:r>
    </w:p>
    <w:p>
      <w:pPr>
        <w:pStyle w:val="ListParagraph"/>
        <w:numPr>
          <w:ilvl w:val="0"/>
          <w:numId w:val="1"/>
        </w:numPr>
        <w:spacing w:after="60"/>
      </w:pPr>
      <w:r>
        <w:rPr>
          <w:rFonts w:ascii="Calibri" w:cs="Calibri" w:eastAsia="Calibri" w:hAnsi="Calibri"/>
          <w:color w:val="333333"/>
          <w:sz w:val="22"/>
          <w:szCs w:val="22"/>
        </w:rPr>
        <w:t xml:space="preserve">5. Recovery: Resume normal registration when Twilio service is restored</w:t>
      </w:r>
    </w:p>
    <w:p>
      <w:pPr>
        <w:pStyle w:val="Heading2"/>
        <w:spacing w:after="120" w:before="300"/>
      </w:pPr>
      <w:r>
        <w:rPr>
          <w:rFonts w:ascii="Calibri" w:cs="Calibri" w:eastAsia="Calibri" w:hAnsi="Calibri"/>
          <w:b/>
          <w:bCs/>
          <w:color w:val="0A6E3C"/>
          <w:sz w:val="26"/>
          <w:szCs w:val="26"/>
        </w:rPr>
        <w:t xml:space="preserve">4.4 Scenario 4: Mobile Application Store Removal</w:t>
      </w:r>
    </w:p>
    <w:p>
      <w:pPr>
        <w:spacing w:after="120" w:before="0"/>
        <w:jc w:val="both"/>
      </w:pPr>
      <w:r>
        <w:rPr>
          <w:rFonts w:ascii="Calibri" w:cs="Calibri" w:eastAsia="Calibri" w:hAnsi="Calibri"/>
          <w:b/>
          <w:bCs/>
          <w:i w:val="false"/>
          <w:iCs w:val="false"/>
          <w:color w:val="333333"/>
          <w:sz w:val="22"/>
          <w:szCs w:val="22"/>
        </w:rPr>
        <w:t xml:space="preserve">Description: App removed from Google Play Store or Apple App Store.</w:t>
      </w:r>
    </w:p>
    <w:p>
      <w:pPr>
        <w:spacing w:after="120" w:before="0"/>
        <w:jc w:val="both"/>
      </w:pPr>
      <w:r>
        <w:rPr>
          <w:rFonts w:ascii="Calibri" w:cs="Calibri" w:eastAsia="Calibri" w:hAnsi="Calibri"/>
          <w:b/>
          <w:bCs/>
          <w:i w:val="false"/>
          <w:iCs w:val="false"/>
          <w:color w:val="333333"/>
          <w:sz w:val="22"/>
          <w:szCs w:val="22"/>
        </w:rPr>
        <w:t xml:space="preserve">Impact: New downloads impossible; existing installed apps continue to function.</w:t>
      </w:r>
    </w:p>
    <w:p>
      <w:pPr>
        <w:spacing w:after="120" w:before="0"/>
        <w:jc w:val="both"/>
      </w:pPr>
      <w:r>
        <w:rPr>
          <w:rFonts w:ascii="Calibri" w:cs="Calibri" w:eastAsia="Calibri" w:hAnsi="Calibri"/>
          <w:b w:val="false"/>
          <w:bCs w:val="false"/>
          <w:i w:val="false"/>
          <w:iCs w:val="false"/>
          <w:color w:val="333333"/>
          <w:sz w:val="22"/>
          <w:szCs w:val="22"/>
        </w:rPr>
        <w:t xml:space="preserve">Response Procedure:</w:t>
      </w:r>
    </w:p>
    <w:p>
      <w:pPr>
        <w:pStyle w:val="ListParagraph"/>
        <w:numPr>
          <w:ilvl w:val="0"/>
          <w:numId w:val="1"/>
        </w:numPr>
        <w:spacing w:after="60"/>
      </w:pPr>
      <w:r>
        <w:rPr>
          <w:rFonts w:ascii="Calibri" w:cs="Calibri" w:eastAsia="Calibri" w:hAnsi="Calibri"/>
          <w:color w:val="333333"/>
          <w:sz w:val="22"/>
          <w:szCs w:val="22"/>
        </w:rPr>
        <w:t xml:space="preserve">1. Detection: Notification from app store or user reports</w:t>
      </w:r>
    </w:p>
    <w:p>
      <w:pPr>
        <w:pStyle w:val="ListParagraph"/>
        <w:numPr>
          <w:ilvl w:val="0"/>
          <w:numId w:val="1"/>
        </w:numPr>
        <w:spacing w:after="60"/>
      </w:pPr>
      <w:r>
        <w:rPr>
          <w:rFonts w:ascii="Calibri" w:cs="Calibri" w:eastAsia="Calibri" w:hAnsi="Calibri"/>
          <w:color w:val="333333"/>
          <w:sz w:val="22"/>
          <w:szCs w:val="22"/>
        </w:rPr>
        <w:t xml:space="preserve">2. Assessment: Identify reason for removal and corrective actions needed</w:t>
      </w:r>
    </w:p>
    <w:p>
      <w:pPr>
        <w:pStyle w:val="ListParagraph"/>
        <w:numPr>
          <w:ilvl w:val="0"/>
          <w:numId w:val="1"/>
        </w:numPr>
        <w:spacing w:after="60"/>
      </w:pPr>
      <w:r>
        <w:rPr>
          <w:rFonts w:ascii="Calibri" w:cs="Calibri" w:eastAsia="Calibri" w:hAnsi="Calibri"/>
          <w:color w:val="333333"/>
          <w:sz w:val="22"/>
          <w:szCs w:val="22"/>
        </w:rPr>
        <w:t xml:space="preserve">3. Appeal: File appeal with the respective app store</w:t>
      </w:r>
    </w:p>
    <w:p>
      <w:pPr>
        <w:pStyle w:val="ListParagraph"/>
        <w:numPr>
          <w:ilvl w:val="0"/>
          <w:numId w:val="1"/>
        </w:numPr>
        <w:spacing w:after="60"/>
      </w:pPr>
      <w:r>
        <w:rPr>
          <w:rFonts w:ascii="Calibri" w:cs="Calibri" w:eastAsia="Calibri" w:hAnsi="Calibri"/>
          <w:color w:val="333333"/>
          <w:sz w:val="22"/>
          <w:szCs w:val="22"/>
        </w:rPr>
        <w:t xml:space="preserve">4. Mitigation: Existing users can continue using installed app; direct download APK available for Android</w:t>
      </w:r>
    </w:p>
    <w:p>
      <w:pPr>
        <w:pStyle w:val="ListParagraph"/>
        <w:numPr>
          <w:ilvl w:val="0"/>
          <w:numId w:val="1"/>
        </w:numPr>
        <w:spacing w:after="60"/>
      </w:pPr>
      <w:r>
        <w:rPr>
          <w:rFonts w:ascii="Calibri" w:cs="Calibri" w:eastAsia="Calibri" w:hAnsi="Calibri"/>
          <w:color w:val="333333"/>
          <w:sz w:val="22"/>
          <w:szCs w:val="22"/>
        </w:rPr>
        <w:t xml:space="preserve">5. Recovery: Address removal reason and resubmit app for review</w:t>
      </w:r>
    </w:p>
    <w:p>
      <w:pPr>
        <w:pStyle w:val="Heading2"/>
        <w:spacing w:after="120" w:before="300"/>
      </w:pPr>
      <w:r>
        <w:rPr>
          <w:rFonts w:ascii="Calibri" w:cs="Calibri" w:eastAsia="Calibri" w:hAnsi="Calibri"/>
          <w:b/>
          <w:bCs/>
          <w:color w:val="0A6E3C"/>
          <w:sz w:val="26"/>
          <w:szCs w:val="26"/>
        </w:rPr>
        <w:t xml:space="preserve">4.5 Scenario 5: Cybersecurity Incident</w:t>
      </w:r>
    </w:p>
    <w:p>
      <w:pPr>
        <w:spacing w:after="120" w:before="0"/>
        <w:jc w:val="both"/>
      </w:pPr>
      <w:r>
        <w:rPr>
          <w:rFonts w:ascii="Calibri" w:cs="Calibri" w:eastAsia="Calibri" w:hAnsi="Calibri"/>
          <w:b/>
          <w:bCs/>
          <w:i w:val="false"/>
          <w:iCs w:val="false"/>
          <w:color w:val="333333"/>
          <w:sz w:val="22"/>
          <w:szCs w:val="22"/>
        </w:rPr>
        <w:t xml:space="preserve">Description: Detected or suspected security breach.</w:t>
      </w:r>
    </w:p>
    <w:p>
      <w:pPr>
        <w:spacing w:after="120" w:before="0"/>
        <w:jc w:val="both"/>
      </w:pPr>
      <w:r>
        <w:rPr>
          <w:rFonts w:ascii="Calibri" w:cs="Calibri" w:eastAsia="Calibri" w:hAnsi="Calibri"/>
          <w:b/>
          <w:bCs/>
          <w:i w:val="false"/>
          <w:iCs w:val="false"/>
          <w:color w:val="333333"/>
          <w:sz w:val="22"/>
          <w:szCs w:val="22"/>
        </w:rPr>
        <w:t xml:space="preserve">Impact: Potential data exposure, financial loss, or reputational damage.</w:t>
      </w:r>
    </w:p>
    <w:p>
      <w:pPr>
        <w:spacing w:after="120" w:before="0"/>
        <w:jc w:val="both"/>
      </w:pPr>
      <w:r>
        <w:rPr>
          <w:rFonts w:ascii="Calibri" w:cs="Calibri" w:eastAsia="Calibri" w:hAnsi="Calibri"/>
          <w:b w:val="false"/>
          <w:bCs w:val="false"/>
          <w:i w:val="false"/>
          <w:iCs w:val="false"/>
          <w:color w:val="333333"/>
          <w:sz w:val="22"/>
          <w:szCs w:val="22"/>
        </w:rPr>
        <w:t xml:space="preserve">Response Procedure:</w:t>
      </w:r>
    </w:p>
    <w:p>
      <w:pPr>
        <w:pStyle w:val="ListParagraph"/>
        <w:numPr>
          <w:ilvl w:val="0"/>
          <w:numId w:val="1"/>
        </w:numPr>
        <w:spacing w:after="60"/>
      </w:pPr>
      <w:r>
        <w:rPr>
          <w:rFonts w:ascii="Calibri" w:cs="Calibri" w:eastAsia="Calibri" w:hAnsi="Calibri"/>
          <w:color w:val="333333"/>
          <w:sz w:val="22"/>
          <w:szCs w:val="22"/>
        </w:rPr>
        <w:t xml:space="preserve">1. Detection: Monitoring alert, user report, or external notification</w:t>
      </w:r>
    </w:p>
    <w:p>
      <w:pPr>
        <w:pStyle w:val="ListParagraph"/>
        <w:numPr>
          <w:ilvl w:val="0"/>
          <w:numId w:val="1"/>
        </w:numPr>
        <w:spacing w:after="60"/>
      </w:pPr>
      <w:r>
        <w:rPr>
          <w:rFonts w:ascii="Calibri" w:cs="Calibri" w:eastAsia="Calibri" w:hAnsi="Calibri"/>
          <w:color w:val="333333"/>
          <w:sz w:val="22"/>
          <w:szCs w:val="22"/>
        </w:rPr>
        <w:t xml:space="preserve">2. Containment: CITO immediately isolates affected systems (e.g., rotate API keys, freeze affected accounts)</w:t>
      </w:r>
    </w:p>
    <w:p>
      <w:pPr>
        <w:pStyle w:val="ListParagraph"/>
        <w:numPr>
          <w:ilvl w:val="0"/>
          <w:numId w:val="1"/>
        </w:numPr>
        <w:spacing w:after="60"/>
      </w:pPr>
      <w:r>
        <w:rPr>
          <w:rFonts w:ascii="Calibri" w:cs="Calibri" w:eastAsia="Calibri" w:hAnsi="Calibri"/>
          <w:color w:val="333333"/>
          <w:sz w:val="22"/>
          <w:szCs w:val="22"/>
        </w:rPr>
        <w:t xml:space="preserve">3. Assessment: Determine scope and impact of the breach</w:t>
      </w:r>
    </w:p>
    <w:p>
      <w:pPr>
        <w:pStyle w:val="ListParagraph"/>
        <w:numPr>
          <w:ilvl w:val="0"/>
          <w:numId w:val="1"/>
        </w:numPr>
        <w:spacing w:after="60"/>
      </w:pPr>
      <w:r>
        <w:rPr>
          <w:rFonts w:ascii="Calibri" w:cs="Calibri" w:eastAsia="Calibri" w:hAnsi="Calibri"/>
          <w:color w:val="333333"/>
          <w:sz w:val="22"/>
          <w:szCs w:val="22"/>
        </w:rPr>
        <w:t xml:space="preserve">4. Escalation: Notify CEO, CCO, and Board. Notify Bank of Zambia within 24 hours if customer data or funds are affected.</w:t>
      </w:r>
    </w:p>
    <w:p>
      <w:pPr>
        <w:pStyle w:val="ListParagraph"/>
        <w:numPr>
          <w:ilvl w:val="0"/>
          <w:numId w:val="1"/>
        </w:numPr>
        <w:spacing w:after="60"/>
      </w:pPr>
      <w:r>
        <w:rPr>
          <w:rFonts w:ascii="Calibri" w:cs="Calibri" w:eastAsia="Calibri" w:hAnsi="Calibri"/>
          <w:color w:val="333333"/>
          <w:sz w:val="22"/>
          <w:szCs w:val="22"/>
        </w:rPr>
        <w:t xml:space="preserve">5. Recovery: Remediate vulnerability; restore affected systems from clean backups</w:t>
      </w:r>
    </w:p>
    <w:p>
      <w:pPr>
        <w:pStyle w:val="ListParagraph"/>
        <w:numPr>
          <w:ilvl w:val="0"/>
          <w:numId w:val="1"/>
        </w:numPr>
        <w:spacing w:after="60"/>
      </w:pPr>
      <w:r>
        <w:rPr>
          <w:rFonts w:ascii="Calibri" w:cs="Calibri" w:eastAsia="Calibri" w:hAnsi="Calibri"/>
          <w:color w:val="333333"/>
          <w:sz w:val="22"/>
          <w:szCs w:val="22"/>
        </w:rPr>
        <w:t xml:space="preserve">6. Communication: Notify affected customers with clear, honest information about the incident and steps taken</w:t>
      </w:r>
    </w:p>
    <w:p>
      <w:pPr>
        <w:pStyle w:val="ListParagraph"/>
        <w:numPr>
          <w:ilvl w:val="0"/>
          <w:numId w:val="1"/>
        </w:numPr>
        <w:spacing w:after="60"/>
      </w:pPr>
      <w:r>
        <w:rPr>
          <w:rFonts w:ascii="Calibri" w:cs="Calibri" w:eastAsia="Calibri" w:hAnsi="Calibri"/>
          <w:color w:val="333333"/>
          <w:sz w:val="22"/>
          <w:szCs w:val="22"/>
        </w:rPr>
        <w:t xml:space="preserve">7. Post-Incident: Engage external security auditor if warranted; implement preventive measures</w:t>
      </w:r>
    </w:p>
    <w:p>
      <w:pPr>
        <w:pStyle w:val="Heading2"/>
        <w:spacing w:after="120" w:before="300"/>
      </w:pPr>
      <w:r>
        <w:rPr>
          <w:rFonts w:ascii="Calibri" w:cs="Calibri" w:eastAsia="Calibri" w:hAnsi="Calibri"/>
          <w:b/>
          <w:bCs/>
          <w:color w:val="0A6E3C"/>
          <w:sz w:val="26"/>
          <w:szCs w:val="26"/>
        </w:rPr>
        <w:t xml:space="preserve">4.6 Scenario 6: Loss of Key Personnel</w:t>
      </w:r>
    </w:p>
    <w:p>
      <w:pPr>
        <w:spacing w:after="120" w:before="0"/>
        <w:jc w:val="both"/>
      </w:pPr>
      <w:r>
        <w:rPr>
          <w:rFonts w:ascii="Calibri" w:cs="Calibri" w:eastAsia="Calibri" w:hAnsi="Calibri"/>
          <w:b/>
          <w:bCs/>
          <w:i w:val="false"/>
          <w:iCs w:val="false"/>
          <w:color w:val="333333"/>
          <w:sz w:val="22"/>
          <w:szCs w:val="22"/>
        </w:rPr>
        <w:t xml:space="preserve">Description: Sudden departure or incapacitation of a key team member.</w:t>
      </w:r>
    </w:p>
    <w:p>
      <w:pPr>
        <w:spacing w:after="120" w:before="0"/>
        <w:jc w:val="both"/>
      </w:pPr>
      <w:r>
        <w:rPr>
          <w:rFonts w:ascii="Calibri" w:cs="Calibri" w:eastAsia="Calibri" w:hAnsi="Calibri"/>
          <w:b w:val="false"/>
          <w:bCs w:val="false"/>
          <w:i w:val="false"/>
          <w:iCs w:val="false"/>
          <w:color w:val="333333"/>
          <w:sz w:val="22"/>
          <w:szCs w:val="22"/>
        </w:rPr>
        <w:t xml:space="preserve">Response Procedure:</w:t>
      </w:r>
    </w:p>
    <w:p>
      <w:pPr>
        <w:pStyle w:val="ListParagraph"/>
        <w:numPr>
          <w:ilvl w:val="0"/>
          <w:numId w:val="1"/>
        </w:numPr>
        <w:spacing w:after="60"/>
      </w:pPr>
      <w:r>
        <w:rPr>
          <w:rFonts w:ascii="Calibri" w:cs="Calibri" w:eastAsia="Calibri" w:hAnsi="Calibri"/>
          <w:color w:val="333333"/>
          <w:sz w:val="22"/>
          <w:szCs w:val="22"/>
        </w:rPr>
        <w:t xml:space="preserve">Cross-training ensures at least two people can perform each critical function</w:t>
      </w:r>
    </w:p>
    <w:p>
      <w:pPr>
        <w:pStyle w:val="ListParagraph"/>
        <w:numPr>
          <w:ilvl w:val="0"/>
          <w:numId w:val="1"/>
        </w:numPr>
        <w:spacing w:after="60"/>
      </w:pPr>
      <w:r>
        <w:rPr>
          <w:rFonts w:ascii="Calibri" w:cs="Calibri" w:eastAsia="Calibri" w:hAnsi="Calibri"/>
          <w:color w:val="333333"/>
          <w:sz w:val="22"/>
          <w:szCs w:val="22"/>
        </w:rPr>
        <w:t xml:space="preserve">All system credentials and access procedures are documented and securely stored</w:t>
      </w:r>
    </w:p>
    <w:p>
      <w:pPr>
        <w:pStyle w:val="ListParagraph"/>
        <w:numPr>
          <w:ilvl w:val="0"/>
          <w:numId w:val="1"/>
        </w:numPr>
        <w:spacing w:after="60"/>
      </w:pPr>
      <w:r>
        <w:rPr>
          <w:rFonts w:ascii="Calibri" w:cs="Calibri" w:eastAsia="Calibri" w:hAnsi="Calibri"/>
          <w:color w:val="333333"/>
          <w:sz w:val="22"/>
          <w:szCs w:val="22"/>
        </w:rPr>
        <w:t xml:space="preserve">Code is maintained in version control (Git) with documentation</w:t>
      </w:r>
    </w:p>
    <w:p>
      <w:pPr>
        <w:pStyle w:val="ListParagraph"/>
        <w:numPr>
          <w:ilvl w:val="0"/>
          <w:numId w:val="1"/>
        </w:numPr>
        <w:spacing w:after="60"/>
      </w:pPr>
      <w:r>
        <w:rPr>
          <w:rFonts w:ascii="Calibri" w:cs="Calibri" w:eastAsia="Calibri" w:hAnsi="Calibri"/>
          <w:color w:val="333333"/>
          <w:sz w:val="22"/>
          <w:szCs w:val="22"/>
        </w:rPr>
        <w:t xml:space="preserve">Succession planning for senior management positions</w:t>
      </w:r>
    </w:p>
    <w:p>
      <w:r>
        <w:br w:type="page"/>
      </w:r>
    </w:p>
    <w:p>
      <w:pPr>
        <w:pStyle w:val="Heading1"/>
        <w:spacing w:after="120" w:before="300"/>
      </w:pPr>
      <w:r>
        <w:rPr>
          <w:rFonts w:ascii="Calibri" w:cs="Calibri" w:eastAsia="Calibri" w:hAnsi="Calibri"/>
          <w:b/>
          <w:bCs/>
          <w:color w:val="0A6E3C"/>
          <w:sz w:val="32"/>
          <w:szCs w:val="32"/>
        </w:rPr>
        <w:t xml:space="preserve">5. BACKUP AND RECOVERY</w:t>
      </w:r>
    </w:p>
    <w:p>
      <w:pPr>
        <w:pStyle w:val="Heading2"/>
        <w:spacing w:after="120" w:before="300"/>
      </w:pPr>
      <w:r>
        <w:rPr>
          <w:rFonts w:ascii="Calibri" w:cs="Calibri" w:eastAsia="Calibri" w:hAnsi="Calibri"/>
          <w:b/>
          <w:bCs/>
          <w:color w:val="0A6E3C"/>
          <w:sz w:val="26"/>
          <w:szCs w:val="26"/>
        </w:rPr>
        <w:t xml:space="preserve">5.1 Database Backups</w:t>
      </w:r>
    </w:p>
    <w:p>
      <w:pPr>
        <w:pStyle w:val="ListParagraph"/>
        <w:numPr>
          <w:ilvl w:val="0"/>
          <w:numId w:val="1"/>
        </w:numPr>
        <w:spacing w:after="60"/>
      </w:pPr>
      <w:r>
        <w:rPr>
          <w:rFonts w:ascii="Calibri" w:cs="Calibri" w:eastAsia="Calibri" w:hAnsi="Calibri"/>
          <w:color w:val="333333"/>
          <w:sz w:val="22"/>
          <w:szCs w:val="22"/>
        </w:rPr>
        <w:t xml:space="preserve">Type: Automated daily full backups provided by Supabase</w:t>
      </w:r>
    </w:p>
    <w:p>
      <w:pPr>
        <w:pStyle w:val="ListParagraph"/>
        <w:numPr>
          <w:ilvl w:val="0"/>
          <w:numId w:val="1"/>
        </w:numPr>
        <w:spacing w:after="60"/>
      </w:pPr>
      <w:r>
        <w:rPr>
          <w:rFonts w:ascii="Calibri" w:cs="Calibri" w:eastAsia="Calibri" w:hAnsi="Calibri"/>
          <w:color w:val="333333"/>
          <w:sz w:val="22"/>
          <w:szCs w:val="22"/>
        </w:rPr>
        <w:t xml:space="preserve">Retention: 7 days (Supabase Pro plan)</w:t>
      </w:r>
    </w:p>
    <w:p>
      <w:pPr>
        <w:pStyle w:val="ListParagraph"/>
        <w:numPr>
          <w:ilvl w:val="0"/>
          <w:numId w:val="1"/>
        </w:numPr>
        <w:spacing w:after="60"/>
      </w:pPr>
      <w:r>
        <w:rPr>
          <w:rFonts w:ascii="Calibri" w:cs="Calibri" w:eastAsia="Calibri" w:hAnsi="Calibri"/>
          <w:color w:val="333333"/>
          <w:sz w:val="22"/>
          <w:szCs w:val="22"/>
        </w:rPr>
        <w:t xml:space="preserve">Point-in-Time Recovery: Available within the backup retention window using WAL archiving</w:t>
      </w:r>
    </w:p>
    <w:p>
      <w:pPr>
        <w:pStyle w:val="ListParagraph"/>
        <w:numPr>
          <w:ilvl w:val="0"/>
          <w:numId w:val="1"/>
        </w:numPr>
        <w:spacing w:after="60"/>
      </w:pPr>
      <w:r>
        <w:rPr>
          <w:rFonts w:ascii="Calibri" w:cs="Calibri" w:eastAsia="Calibri" w:hAnsi="Calibri"/>
          <w:color w:val="333333"/>
          <w:sz w:val="22"/>
          <w:szCs w:val="22"/>
        </w:rPr>
        <w:t xml:space="preserve">Encryption: All backups are encrypted at rest with AES-256</w:t>
      </w:r>
    </w:p>
    <w:p>
      <w:pPr>
        <w:pStyle w:val="ListParagraph"/>
        <w:numPr>
          <w:ilvl w:val="0"/>
          <w:numId w:val="1"/>
        </w:numPr>
        <w:spacing w:after="60"/>
      </w:pPr>
      <w:r>
        <w:rPr>
          <w:rFonts w:ascii="Calibri" w:cs="Calibri" w:eastAsia="Calibri" w:hAnsi="Calibri"/>
          <w:color w:val="333333"/>
          <w:sz w:val="22"/>
          <w:szCs w:val="22"/>
        </w:rPr>
        <w:t xml:space="preserve">Verification: Backup integrity is verified through periodic restoration testing (quarterly)</w:t>
      </w:r>
    </w:p>
    <w:p>
      <w:pPr>
        <w:pStyle w:val="Heading2"/>
        <w:spacing w:after="120" w:before="300"/>
      </w:pPr>
      <w:r>
        <w:rPr>
          <w:rFonts w:ascii="Calibri" w:cs="Calibri" w:eastAsia="Calibri" w:hAnsi="Calibri"/>
          <w:b/>
          <w:bCs/>
          <w:color w:val="0A6E3C"/>
          <w:sz w:val="26"/>
          <w:szCs w:val="26"/>
        </w:rPr>
        <w:t xml:space="preserve">5.2 Application Code</w:t>
      </w:r>
    </w:p>
    <w:p>
      <w:pPr>
        <w:pStyle w:val="ListParagraph"/>
        <w:numPr>
          <w:ilvl w:val="0"/>
          <w:numId w:val="1"/>
        </w:numPr>
        <w:spacing w:after="60"/>
      </w:pPr>
      <w:r>
        <w:rPr>
          <w:rFonts w:ascii="Calibri" w:cs="Calibri" w:eastAsia="Calibri" w:hAnsi="Calibri"/>
          <w:color w:val="333333"/>
          <w:sz w:val="22"/>
          <w:szCs w:val="22"/>
        </w:rPr>
        <w:t xml:space="preserve">Version Control: All application code is stored in Git repository</w:t>
      </w:r>
    </w:p>
    <w:p>
      <w:pPr>
        <w:pStyle w:val="ListParagraph"/>
        <w:numPr>
          <w:ilvl w:val="0"/>
          <w:numId w:val="1"/>
        </w:numPr>
        <w:spacing w:after="60"/>
      </w:pPr>
      <w:r>
        <w:rPr>
          <w:rFonts w:ascii="Calibri" w:cs="Calibri" w:eastAsia="Calibri" w:hAnsi="Calibri"/>
          <w:color w:val="333333"/>
          <w:sz w:val="22"/>
          <w:szCs w:val="22"/>
        </w:rPr>
        <w:t xml:space="preserve">Branch Strategy: Main branch contains production-ready code</w:t>
      </w:r>
    </w:p>
    <w:p>
      <w:pPr>
        <w:pStyle w:val="ListParagraph"/>
        <w:numPr>
          <w:ilvl w:val="0"/>
          <w:numId w:val="1"/>
        </w:numPr>
        <w:spacing w:after="60"/>
      </w:pPr>
      <w:r>
        <w:rPr>
          <w:rFonts w:ascii="Calibri" w:cs="Calibri" w:eastAsia="Calibri" w:hAnsi="Calibri"/>
          <w:color w:val="333333"/>
          <w:sz w:val="22"/>
          <w:szCs w:val="22"/>
        </w:rPr>
        <w:t xml:space="preserve">Build Reproducibility: EAS build configurations allow reproduction of any build</w:t>
      </w:r>
    </w:p>
    <w:p>
      <w:pPr>
        <w:pStyle w:val="ListParagraph"/>
        <w:numPr>
          <w:ilvl w:val="0"/>
          <w:numId w:val="1"/>
        </w:numPr>
        <w:spacing w:after="60"/>
      </w:pPr>
      <w:r>
        <w:rPr>
          <w:rFonts w:ascii="Calibri" w:cs="Calibri" w:eastAsia="Calibri" w:hAnsi="Calibri"/>
          <w:color w:val="333333"/>
          <w:sz w:val="22"/>
          <w:szCs w:val="22"/>
        </w:rPr>
        <w:t xml:space="preserve">Edge Functions: All Edge Function code is version-controlled and can be redeployed in minutes</w:t>
      </w:r>
    </w:p>
    <w:p>
      <w:pPr>
        <w:pStyle w:val="Heading2"/>
        <w:spacing w:after="120" w:before="300"/>
      </w:pPr>
      <w:r>
        <w:rPr>
          <w:rFonts w:ascii="Calibri" w:cs="Calibri" w:eastAsia="Calibri" w:hAnsi="Calibri"/>
          <w:b/>
          <w:bCs/>
          <w:color w:val="0A6E3C"/>
          <w:sz w:val="26"/>
          <w:szCs w:val="26"/>
        </w:rPr>
        <w:t xml:space="preserve">5.3 Configuration and Secrets</w:t>
      </w:r>
    </w:p>
    <w:p>
      <w:pPr>
        <w:pStyle w:val="ListParagraph"/>
        <w:numPr>
          <w:ilvl w:val="0"/>
          <w:numId w:val="1"/>
        </w:numPr>
        <w:spacing w:after="60"/>
      </w:pPr>
      <w:r>
        <w:rPr>
          <w:rFonts w:ascii="Calibri" w:cs="Calibri" w:eastAsia="Calibri" w:hAnsi="Calibri"/>
          <w:color w:val="333333"/>
          <w:sz w:val="22"/>
          <w:szCs w:val="22"/>
        </w:rPr>
        <w:t xml:space="preserve">Environment Variables: Stored in Supabase dashboard (Edge Functions) and EAS secrets</w:t>
      </w:r>
    </w:p>
    <w:p>
      <w:pPr>
        <w:pStyle w:val="ListParagraph"/>
        <w:numPr>
          <w:ilvl w:val="0"/>
          <w:numId w:val="1"/>
        </w:numPr>
        <w:spacing w:after="60"/>
      </w:pPr>
      <w:r>
        <w:rPr>
          <w:rFonts w:ascii="Calibri" w:cs="Calibri" w:eastAsia="Calibri" w:hAnsi="Calibri"/>
          <w:color w:val="333333"/>
          <w:sz w:val="22"/>
          <w:szCs w:val="22"/>
        </w:rPr>
        <w:t xml:space="preserve">API Keys: Documented in secure password manager accessible to CITO and CEO</w:t>
      </w:r>
    </w:p>
    <w:p>
      <w:pPr>
        <w:pStyle w:val="ListParagraph"/>
        <w:numPr>
          <w:ilvl w:val="0"/>
          <w:numId w:val="1"/>
        </w:numPr>
        <w:spacing w:after="60"/>
      </w:pPr>
      <w:r>
        <w:rPr>
          <w:rFonts w:ascii="Calibri" w:cs="Calibri" w:eastAsia="Calibri" w:hAnsi="Calibri"/>
          <w:color w:val="333333"/>
          <w:sz w:val="22"/>
          <w:szCs w:val="22"/>
        </w:rPr>
        <w:t xml:space="preserve">Database Migrations: All schema changes are recorded as numbered SQL migration files</w:t>
      </w:r>
    </w:p>
    <w:p>
      <w:pPr>
        <w:pStyle w:val="Heading1"/>
        <w:spacing w:after="120" w:before="300"/>
      </w:pPr>
      <w:r>
        <w:rPr>
          <w:rFonts w:ascii="Calibri" w:cs="Calibri" w:eastAsia="Calibri" w:hAnsi="Calibri"/>
          <w:b/>
          <w:bCs/>
          <w:color w:val="0A6E3C"/>
          <w:sz w:val="32"/>
          <w:szCs w:val="32"/>
        </w:rPr>
        <w:t xml:space="preserve">6. COMMUNICATION PLAN</w:t>
      </w:r>
    </w:p>
    <w:p>
      <w:pPr>
        <w:pStyle w:val="Heading2"/>
        <w:spacing w:after="120" w:before="300"/>
      </w:pPr>
      <w:r>
        <w:rPr>
          <w:rFonts w:ascii="Calibri" w:cs="Calibri" w:eastAsia="Calibri" w:hAnsi="Calibri"/>
          <w:b/>
          <w:bCs/>
          <w:color w:val="0A6E3C"/>
          <w:sz w:val="26"/>
          <w:szCs w:val="26"/>
        </w:rPr>
        <w:t xml:space="preserve">6.1 Internal Communication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color="0A6E3C" w:val="solid"/>
          </w:tcPr>
          <w:p>
            <w:pPr>
              <w:jc w:val="center"/>
            </w:pPr>
            <w:r>
              <w:rPr>
                <w:rFonts w:ascii="Calibri" w:cs="Calibri" w:eastAsia="Calibri" w:hAnsi="Calibri"/>
                <w:b/>
                <w:bCs/>
                <w:color w:val="FFFFFF"/>
                <w:sz w:val="20"/>
                <w:szCs w:val="20"/>
              </w:rPr>
              <w:t xml:space="preserve">Event</w:t>
            </w:r>
          </w:p>
        </w:tc>
        <w:tc>
          <w:tcPr>
            <w:tcW w:type="pct" w:w="25%"/>
            <w:shd w:color="0A6E3C" w:val="solid"/>
          </w:tcPr>
          <w:p>
            <w:pPr>
              <w:jc w:val="center"/>
            </w:pPr>
            <w:r>
              <w:rPr>
                <w:rFonts w:ascii="Calibri" w:cs="Calibri" w:eastAsia="Calibri" w:hAnsi="Calibri"/>
                <w:b/>
                <w:bCs/>
                <w:color w:val="FFFFFF"/>
                <w:sz w:val="20"/>
                <w:szCs w:val="20"/>
              </w:rPr>
              <w:t xml:space="preserve">Notify</w:t>
            </w:r>
          </w:p>
        </w:tc>
        <w:tc>
          <w:tcPr>
            <w:tcW w:type="pct" w:w="25%"/>
            <w:shd w:color="0A6E3C" w:val="solid"/>
          </w:tcPr>
          <w:p>
            <w:pPr>
              <w:jc w:val="center"/>
            </w:pPr>
            <w:r>
              <w:rPr>
                <w:rFonts w:ascii="Calibri" w:cs="Calibri" w:eastAsia="Calibri" w:hAnsi="Calibri"/>
                <w:b/>
                <w:bCs/>
                <w:color w:val="FFFFFF"/>
                <w:sz w:val="20"/>
                <w:szCs w:val="20"/>
              </w:rPr>
              <w:t xml:space="preserve">Method</w:t>
            </w:r>
          </w:p>
        </w:tc>
        <w:tc>
          <w:tcPr>
            <w:tcW w:type="pct" w:w="25%"/>
            <w:shd w:color="0A6E3C" w:val="solid"/>
          </w:tcPr>
          <w:p>
            <w:pPr>
              <w:jc w:val="center"/>
            </w:pPr>
            <w:r>
              <w:rPr>
                <w:rFonts w:ascii="Calibri" w:cs="Calibri" w:eastAsia="Calibri" w:hAnsi="Calibri"/>
                <w:b/>
                <w:bCs/>
                <w:color w:val="FFFFFF"/>
                <w:sz w:val="20"/>
                <w:szCs w:val="20"/>
              </w:rPr>
              <w:t xml:space="preserve">Timeframe</w:t>
            </w:r>
          </w:p>
        </w:tc>
      </w:tr>
      <w:tr>
        <w:tc>
          <w:tcPr>
            <w:tcW w:type="pct" w:w="25%"/>
          </w:tcPr>
          <w:p>
            <w:r>
              <w:rPr>
                <w:rFonts w:ascii="Calibri" w:cs="Calibri" w:eastAsia="Calibri" w:hAnsi="Calibri"/>
                <w:color w:val="333333"/>
                <w:sz w:val="20"/>
                <w:szCs w:val="20"/>
              </w:rPr>
              <w:t xml:space="preserve">System outage detected</w:t>
            </w:r>
          </w:p>
        </w:tc>
        <w:tc>
          <w:tcPr>
            <w:tcW w:type="pct" w:w="25%"/>
          </w:tcPr>
          <w:p>
            <w:r>
              <w:rPr>
                <w:rFonts w:ascii="Calibri" w:cs="Calibri" w:eastAsia="Calibri" w:hAnsi="Calibri"/>
                <w:color w:val="333333"/>
                <w:sz w:val="20"/>
                <w:szCs w:val="20"/>
              </w:rPr>
              <w:t xml:space="preserve">CITO, CEO</w:t>
            </w:r>
          </w:p>
        </w:tc>
        <w:tc>
          <w:tcPr>
            <w:tcW w:type="pct" w:w="25%"/>
          </w:tcPr>
          <w:p>
            <w:r>
              <w:rPr>
                <w:rFonts w:ascii="Calibri" w:cs="Calibri" w:eastAsia="Calibri" w:hAnsi="Calibri"/>
                <w:color w:val="333333"/>
                <w:sz w:val="20"/>
                <w:szCs w:val="20"/>
              </w:rPr>
              <w:t xml:space="preserve">Phone/WhatsApp</w:t>
            </w:r>
          </w:p>
        </w:tc>
        <w:tc>
          <w:tcPr>
            <w:tcW w:type="pct" w:w="25%"/>
          </w:tcPr>
          <w:p>
            <w:r>
              <w:rPr>
                <w:rFonts w:ascii="Calibri" w:cs="Calibri" w:eastAsia="Calibri" w:hAnsi="Calibri"/>
                <w:color w:val="333333"/>
                <w:sz w:val="20"/>
                <w:szCs w:val="20"/>
              </w:rPr>
              <w:t xml:space="preserve">Immediately</w:t>
            </w:r>
          </w:p>
        </w:tc>
      </w:tr>
      <w:tr>
        <w:tc>
          <w:tcPr>
            <w:tcW w:type="pct" w:w="25%"/>
          </w:tcPr>
          <w:p>
            <w:r>
              <w:rPr>
                <w:rFonts w:ascii="Calibri" w:cs="Calibri" w:eastAsia="Calibri" w:hAnsi="Calibri"/>
                <w:color w:val="333333"/>
                <w:sz w:val="20"/>
                <w:szCs w:val="20"/>
              </w:rPr>
              <w:t xml:space="preserve">Outage exceeds 30 minutes</w:t>
            </w:r>
          </w:p>
        </w:tc>
        <w:tc>
          <w:tcPr>
            <w:tcW w:type="pct" w:w="25%"/>
          </w:tcPr>
          <w:p>
            <w:r>
              <w:rPr>
                <w:rFonts w:ascii="Calibri" w:cs="Calibri" w:eastAsia="Calibri" w:hAnsi="Calibri"/>
                <w:color w:val="333333"/>
                <w:sz w:val="20"/>
                <w:szCs w:val="20"/>
              </w:rPr>
              <w:t xml:space="preserve">CCO, CFO, Board Chair</w:t>
            </w:r>
          </w:p>
        </w:tc>
        <w:tc>
          <w:tcPr>
            <w:tcW w:type="pct" w:w="25%"/>
          </w:tcPr>
          <w:p>
            <w:r>
              <w:rPr>
                <w:rFonts w:ascii="Calibri" w:cs="Calibri" w:eastAsia="Calibri" w:hAnsi="Calibri"/>
                <w:color w:val="333333"/>
                <w:sz w:val="20"/>
                <w:szCs w:val="20"/>
              </w:rPr>
              <w:t xml:space="preserve">Phone/Email</w:t>
            </w:r>
          </w:p>
        </w:tc>
        <w:tc>
          <w:tcPr>
            <w:tcW w:type="pct" w:w="25%"/>
          </w:tcPr>
          <w:p>
            <w:r>
              <w:rPr>
                <w:rFonts w:ascii="Calibri" w:cs="Calibri" w:eastAsia="Calibri" w:hAnsi="Calibri"/>
                <w:color w:val="333333"/>
                <w:sz w:val="20"/>
                <w:szCs w:val="20"/>
              </w:rPr>
              <w:t xml:space="preserve">Within 30 minutes</w:t>
            </w:r>
          </w:p>
        </w:tc>
      </w:tr>
      <w:tr>
        <w:tc>
          <w:tcPr>
            <w:tcW w:type="pct" w:w="25%"/>
          </w:tcPr>
          <w:p>
            <w:r>
              <w:rPr>
                <w:rFonts w:ascii="Calibri" w:cs="Calibri" w:eastAsia="Calibri" w:hAnsi="Calibri"/>
                <w:color w:val="333333"/>
                <w:sz w:val="20"/>
                <w:szCs w:val="20"/>
              </w:rPr>
              <w:t xml:space="preserve">Security breach detected</w:t>
            </w:r>
          </w:p>
        </w:tc>
        <w:tc>
          <w:tcPr>
            <w:tcW w:type="pct" w:w="25%"/>
          </w:tcPr>
          <w:p>
            <w:r>
              <w:rPr>
                <w:rFonts w:ascii="Calibri" w:cs="Calibri" w:eastAsia="Calibri" w:hAnsi="Calibri"/>
                <w:color w:val="333333"/>
                <w:sz w:val="20"/>
                <w:szCs w:val="20"/>
              </w:rPr>
              <w:t xml:space="preserve">CITO, CEO, CCO</w:t>
            </w:r>
          </w:p>
        </w:tc>
        <w:tc>
          <w:tcPr>
            <w:tcW w:type="pct" w:w="25%"/>
          </w:tcPr>
          <w:p>
            <w:r>
              <w:rPr>
                <w:rFonts w:ascii="Calibri" w:cs="Calibri" w:eastAsia="Calibri" w:hAnsi="Calibri"/>
                <w:color w:val="333333"/>
                <w:sz w:val="20"/>
                <w:szCs w:val="20"/>
              </w:rPr>
              <w:t xml:space="preserve">Phone</w:t>
            </w:r>
          </w:p>
        </w:tc>
        <w:tc>
          <w:tcPr>
            <w:tcW w:type="pct" w:w="25%"/>
          </w:tcPr>
          <w:p>
            <w:r>
              <w:rPr>
                <w:rFonts w:ascii="Calibri" w:cs="Calibri" w:eastAsia="Calibri" w:hAnsi="Calibri"/>
                <w:color w:val="333333"/>
                <w:sz w:val="20"/>
                <w:szCs w:val="20"/>
              </w:rPr>
              <w:t xml:space="preserve">Immediately</w:t>
            </w:r>
          </w:p>
        </w:tc>
      </w:tr>
      <w:tr>
        <w:tc>
          <w:tcPr>
            <w:tcW w:type="pct" w:w="25%"/>
          </w:tcPr>
          <w:p>
            <w:r>
              <w:rPr>
                <w:rFonts w:ascii="Calibri" w:cs="Calibri" w:eastAsia="Calibri" w:hAnsi="Calibri"/>
                <w:color w:val="333333"/>
                <w:sz w:val="20"/>
                <w:szCs w:val="20"/>
              </w:rPr>
              <w:t xml:space="preserve">Customer data affected</w:t>
            </w:r>
          </w:p>
        </w:tc>
        <w:tc>
          <w:tcPr>
            <w:tcW w:type="pct" w:w="25%"/>
          </w:tcPr>
          <w:p>
            <w:r>
              <w:rPr>
                <w:rFonts w:ascii="Calibri" w:cs="Calibri" w:eastAsia="Calibri" w:hAnsi="Calibri"/>
                <w:color w:val="333333"/>
                <w:sz w:val="20"/>
                <w:szCs w:val="20"/>
              </w:rPr>
              <w:t xml:space="preserve">Full Board</w:t>
            </w:r>
          </w:p>
        </w:tc>
        <w:tc>
          <w:tcPr>
            <w:tcW w:type="pct" w:w="25%"/>
          </w:tcPr>
          <w:p>
            <w:r>
              <w:rPr>
                <w:rFonts w:ascii="Calibri" w:cs="Calibri" w:eastAsia="Calibri" w:hAnsi="Calibri"/>
                <w:color w:val="333333"/>
                <w:sz w:val="20"/>
                <w:szCs w:val="20"/>
              </w:rPr>
              <w:t xml:space="preserve">Emergency meeting</w:t>
            </w:r>
          </w:p>
        </w:tc>
        <w:tc>
          <w:tcPr>
            <w:tcW w:type="pct" w:w="25%"/>
          </w:tcPr>
          <w:p>
            <w:r>
              <w:rPr>
                <w:rFonts w:ascii="Calibri" w:cs="Calibri" w:eastAsia="Calibri" w:hAnsi="Calibri"/>
                <w:color w:val="333333"/>
                <w:sz w:val="20"/>
                <w:szCs w:val="20"/>
              </w:rPr>
              <w:t xml:space="preserve">Within 2 hours</w:t>
            </w:r>
          </w:p>
        </w:tc>
      </w:tr>
    </w:tbl>
    <w:p>
      <w:pPr>
        <w:spacing w:after="200"/>
      </w:pPr>
    </w:p>
    <w:p>
      <w:pPr>
        <w:pStyle w:val="Heading2"/>
        <w:spacing w:after="120" w:before="300"/>
      </w:pPr>
      <w:r>
        <w:rPr>
          <w:rFonts w:ascii="Calibri" w:cs="Calibri" w:eastAsia="Calibri" w:hAnsi="Calibri"/>
          <w:b/>
          <w:bCs/>
          <w:color w:val="0A6E3C"/>
          <w:sz w:val="26"/>
          <w:szCs w:val="26"/>
        </w:rPr>
        <w:t xml:space="preserve">6.2 External Communication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color="0A6E3C" w:val="solid"/>
          </w:tcPr>
          <w:p>
            <w:pPr>
              <w:jc w:val="center"/>
            </w:pPr>
            <w:r>
              <w:rPr>
                <w:rFonts w:ascii="Calibri" w:cs="Calibri" w:eastAsia="Calibri" w:hAnsi="Calibri"/>
                <w:b/>
                <w:bCs/>
                <w:color w:val="FFFFFF"/>
                <w:sz w:val="20"/>
                <w:szCs w:val="20"/>
              </w:rPr>
              <w:t xml:space="preserve">Event</w:t>
            </w:r>
          </w:p>
        </w:tc>
        <w:tc>
          <w:tcPr>
            <w:tcW w:type="pct" w:w="25%"/>
            <w:shd w:color="0A6E3C" w:val="solid"/>
          </w:tcPr>
          <w:p>
            <w:pPr>
              <w:jc w:val="center"/>
            </w:pPr>
            <w:r>
              <w:rPr>
                <w:rFonts w:ascii="Calibri" w:cs="Calibri" w:eastAsia="Calibri" w:hAnsi="Calibri"/>
                <w:b/>
                <w:bCs/>
                <w:color w:val="FFFFFF"/>
                <w:sz w:val="20"/>
                <w:szCs w:val="20"/>
              </w:rPr>
              <w:t xml:space="preserve">Notify</w:t>
            </w:r>
          </w:p>
        </w:tc>
        <w:tc>
          <w:tcPr>
            <w:tcW w:type="pct" w:w="25%"/>
            <w:shd w:color="0A6E3C" w:val="solid"/>
          </w:tcPr>
          <w:p>
            <w:pPr>
              <w:jc w:val="center"/>
            </w:pPr>
            <w:r>
              <w:rPr>
                <w:rFonts w:ascii="Calibri" w:cs="Calibri" w:eastAsia="Calibri" w:hAnsi="Calibri"/>
                <w:b/>
                <w:bCs/>
                <w:color w:val="FFFFFF"/>
                <w:sz w:val="20"/>
                <w:szCs w:val="20"/>
              </w:rPr>
              <w:t xml:space="preserve">Method</w:t>
            </w:r>
          </w:p>
        </w:tc>
        <w:tc>
          <w:tcPr>
            <w:tcW w:type="pct" w:w="25%"/>
            <w:shd w:color="0A6E3C" w:val="solid"/>
          </w:tcPr>
          <w:p>
            <w:pPr>
              <w:jc w:val="center"/>
            </w:pPr>
            <w:r>
              <w:rPr>
                <w:rFonts w:ascii="Calibri" w:cs="Calibri" w:eastAsia="Calibri" w:hAnsi="Calibri"/>
                <w:b/>
                <w:bCs/>
                <w:color w:val="FFFFFF"/>
                <w:sz w:val="20"/>
                <w:szCs w:val="20"/>
              </w:rPr>
              <w:t xml:space="preserve">Timeframe</w:t>
            </w:r>
          </w:p>
        </w:tc>
      </w:tr>
      <w:tr>
        <w:tc>
          <w:tcPr>
            <w:tcW w:type="pct" w:w="25%"/>
          </w:tcPr>
          <w:p>
            <w:r>
              <w:rPr>
                <w:rFonts w:ascii="Calibri" w:cs="Calibri" w:eastAsia="Calibri" w:hAnsi="Calibri"/>
                <w:color w:val="333333"/>
                <w:sz w:val="20"/>
                <w:szCs w:val="20"/>
              </w:rPr>
              <w:t xml:space="preserve">Service outage &gt; 1 hour</w:t>
            </w:r>
          </w:p>
        </w:tc>
        <w:tc>
          <w:tcPr>
            <w:tcW w:type="pct" w:w="25%"/>
          </w:tcPr>
          <w:p>
            <w:r>
              <w:rPr>
                <w:rFonts w:ascii="Calibri" w:cs="Calibri" w:eastAsia="Calibri" w:hAnsi="Calibri"/>
                <w:color w:val="333333"/>
                <w:sz w:val="20"/>
                <w:szCs w:val="20"/>
              </w:rPr>
              <w:t xml:space="preserve">Customers</w:t>
            </w:r>
          </w:p>
        </w:tc>
        <w:tc>
          <w:tcPr>
            <w:tcW w:type="pct" w:w="25%"/>
          </w:tcPr>
          <w:p>
            <w:r>
              <w:rPr>
                <w:rFonts w:ascii="Calibri" w:cs="Calibri" w:eastAsia="Calibri" w:hAnsi="Calibri"/>
                <w:color w:val="333333"/>
                <w:sz w:val="20"/>
                <w:szCs w:val="20"/>
              </w:rPr>
              <w:t xml:space="preserve">In-app banner / SMS</w:t>
            </w:r>
          </w:p>
        </w:tc>
        <w:tc>
          <w:tcPr>
            <w:tcW w:type="pct" w:w="25%"/>
          </w:tcPr>
          <w:p>
            <w:r>
              <w:rPr>
                <w:rFonts w:ascii="Calibri" w:cs="Calibri" w:eastAsia="Calibri" w:hAnsi="Calibri"/>
                <w:color w:val="333333"/>
                <w:sz w:val="20"/>
                <w:szCs w:val="20"/>
              </w:rPr>
              <w:t xml:space="preserve">Within 1 hour</w:t>
            </w:r>
          </w:p>
        </w:tc>
      </w:tr>
      <w:tr>
        <w:tc>
          <w:tcPr>
            <w:tcW w:type="pct" w:w="25%"/>
          </w:tcPr>
          <w:p>
            <w:r>
              <w:rPr>
                <w:rFonts w:ascii="Calibri" w:cs="Calibri" w:eastAsia="Calibri" w:hAnsi="Calibri"/>
                <w:color w:val="333333"/>
                <w:sz w:val="20"/>
                <w:szCs w:val="20"/>
              </w:rPr>
              <w:t xml:space="preserve">Security breach (customer impact)</w:t>
            </w:r>
          </w:p>
        </w:tc>
        <w:tc>
          <w:tcPr>
            <w:tcW w:type="pct" w:w="25%"/>
          </w:tcPr>
          <w:p>
            <w:r>
              <w:rPr>
                <w:rFonts w:ascii="Calibri" w:cs="Calibri" w:eastAsia="Calibri" w:hAnsi="Calibri"/>
                <w:color w:val="333333"/>
                <w:sz w:val="20"/>
                <w:szCs w:val="20"/>
              </w:rPr>
              <w:t xml:space="preserve">Bank of Zambia</w:t>
            </w:r>
          </w:p>
        </w:tc>
        <w:tc>
          <w:tcPr>
            <w:tcW w:type="pct" w:w="25%"/>
          </w:tcPr>
          <w:p>
            <w:r>
              <w:rPr>
                <w:rFonts w:ascii="Calibri" w:cs="Calibri" w:eastAsia="Calibri" w:hAnsi="Calibri"/>
                <w:color w:val="333333"/>
                <w:sz w:val="20"/>
                <w:szCs w:val="20"/>
              </w:rPr>
              <w:t xml:space="preserve">Email/letter</w:t>
            </w:r>
          </w:p>
        </w:tc>
        <w:tc>
          <w:tcPr>
            <w:tcW w:type="pct" w:w="25%"/>
          </w:tcPr>
          <w:p>
            <w:r>
              <w:rPr>
                <w:rFonts w:ascii="Calibri" w:cs="Calibri" w:eastAsia="Calibri" w:hAnsi="Calibri"/>
                <w:color w:val="333333"/>
                <w:sz w:val="20"/>
                <w:szCs w:val="20"/>
              </w:rPr>
              <w:t xml:space="preserve">Within 24 hours</w:t>
            </w:r>
          </w:p>
        </w:tc>
      </w:tr>
      <w:tr>
        <w:tc>
          <w:tcPr>
            <w:tcW w:type="pct" w:w="25%"/>
          </w:tcPr>
          <w:p>
            <w:r>
              <w:rPr>
                <w:rFonts w:ascii="Calibri" w:cs="Calibri" w:eastAsia="Calibri" w:hAnsi="Calibri"/>
                <w:color w:val="333333"/>
                <w:sz w:val="20"/>
                <w:szCs w:val="20"/>
              </w:rPr>
              <w:t xml:space="preserve">Security breach (customer impact)</w:t>
            </w:r>
          </w:p>
        </w:tc>
        <w:tc>
          <w:tcPr>
            <w:tcW w:type="pct" w:w="25%"/>
          </w:tcPr>
          <w:p>
            <w:r>
              <w:rPr>
                <w:rFonts w:ascii="Calibri" w:cs="Calibri" w:eastAsia="Calibri" w:hAnsi="Calibri"/>
                <w:color w:val="333333"/>
                <w:sz w:val="20"/>
                <w:szCs w:val="20"/>
              </w:rPr>
              <w:t xml:space="preserve">Affected customers</w:t>
            </w:r>
          </w:p>
        </w:tc>
        <w:tc>
          <w:tcPr>
            <w:tcW w:type="pct" w:w="25%"/>
          </w:tcPr>
          <w:p>
            <w:r>
              <w:rPr>
                <w:rFonts w:ascii="Calibri" w:cs="Calibri" w:eastAsia="Calibri" w:hAnsi="Calibri"/>
                <w:color w:val="333333"/>
                <w:sz w:val="20"/>
                <w:szCs w:val="20"/>
              </w:rPr>
              <w:t xml:space="preserve">SMS + in-app</w:t>
            </w:r>
          </w:p>
        </w:tc>
        <w:tc>
          <w:tcPr>
            <w:tcW w:type="pct" w:w="25%"/>
          </w:tcPr>
          <w:p>
            <w:r>
              <w:rPr>
                <w:rFonts w:ascii="Calibri" w:cs="Calibri" w:eastAsia="Calibri" w:hAnsi="Calibri"/>
                <w:color w:val="333333"/>
                <w:sz w:val="20"/>
                <w:szCs w:val="20"/>
              </w:rPr>
              <w:t xml:space="preserve">Within 48 hours</w:t>
            </w:r>
          </w:p>
        </w:tc>
      </w:tr>
      <w:tr>
        <w:tc>
          <w:tcPr>
            <w:tcW w:type="pct" w:w="25%"/>
          </w:tcPr>
          <w:p>
            <w:r>
              <w:rPr>
                <w:rFonts w:ascii="Calibri" w:cs="Calibri" w:eastAsia="Calibri" w:hAnsi="Calibri"/>
                <w:color w:val="333333"/>
                <w:sz w:val="20"/>
                <w:szCs w:val="20"/>
              </w:rPr>
              <w:t xml:space="preserve">Material business disruption</w:t>
            </w:r>
          </w:p>
        </w:tc>
        <w:tc>
          <w:tcPr>
            <w:tcW w:type="pct" w:w="25%"/>
          </w:tcPr>
          <w:p>
            <w:r>
              <w:rPr>
                <w:rFonts w:ascii="Calibri" w:cs="Calibri" w:eastAsia="Calibri" w:hAnsi="Calibri"/>
                <w:color w:val="333333"/>
                <w:sz w:val="20"/>
                <w:szCs w:val="20"/>
              </w:rPr>
              <w:t xml:space="preserve">Bank of Zambia</w:t>
            </w:r>
          </w:p>
        </w:tc>
        <w:tc>
          <w:tcPr>
            <w:tcW w:type="pct" w:w="25%"/>
          </w:tcPr>
          <w:p>
            <w:r>
              <w:rPr>
                <w:rFonts w:ascii="Calibri" w:cs="Calibri" w:eastAsia="Calibri" w:hAnsi="Calibri"/>
                <w:color w:val="333333"/>
                <w:sz w:val="20"/>
                <w:szCs w:val="20"/>
              </w:rPr>
              <w:t xml:space="preserve">Formal notification</w:t>
            </w:r>
          </w:p>
        </w:tc>
        <w:tc>
          <w:tcPr>
            <w:tcW w:type="pct" w:w="25%"/>
          </w:tcPr>
          <w:p>
            <w:r>
              <w:rPr>
                <w:rFonts w:ascii="Calibri" w:cs="Calibri" w:eastAsia="Calibri" w:hAnsi="Calibri"/>
                <w:color w:val="333333"/>
                <w:sz w:val="20"/>
                <w:szCs w:val="20"/>
              </w:rPr>
              <w:t xml:space="preserve">Within 24 hours</w:t>
            </w:r>
          </w:p>
        </w:tc>
      </w:tr>
    </w:tbl>
    <w:p>
      <w:pPr>
        <w:spacing w:after="200"/>
      </w:pPr>
    </w:p>
    <w:p>
      <w:pPr>
        <w:pStyle w:val="Heading1"/>
        <w:spacing w:after="120" w:before="300"/>
      </w:pPr>
      <w:r>
        <w:rPr>
          <w:rFonts w:ascii="Calibri" w:cs="Calibri" w:eastAsia="Calibri" w:hAnsi="Calibri"/>
          <w:b/>
          <w:bCs/>
          <w:color w:val="0A6E3C"/>
          <w:sz w:val="32"/>
          <w:szCs w:val="32"/>
        </w:rPr>
        <w:t xml:space="preserve">7. TESTING AND MAINTENANCE</w:t>
      </w:r>
    </w:p>
    <w:p>
      <w:pPr>
        <w:pStyle w:val="Heading2"/>
        <w:spacing w:after="120" w:before="300"/>
      </w:pPr>
      <w:r>
        <w:rPr>
          <w:rFonts w:ascii="Calibri" w:cs="Calibri" w:eastAsia="Calibri" w:hAnsi="Calibri"/>
          <w:b/>
          <w:bCs/>
          <w:color w:val="0A6E3C"/>
          <w:sz w:val="26"/>
          <w:szCs w:val="26"/>
        </w:rPr>
        <w:t xml:space="preserve">7.1 Testing Schedule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color="0A6E3C" w:val="solid"/>
          </w:tcPr>
          <w:p>
            <w:pPr>
              <w:jc w:val="center"/>
            </w:pPr>
            <w:r>
              <w:rPr>
                <w:rFonts w:ascii="Calibri" w:cs="Calibri" w:eastAsia="Calibri" w:hAnsi="Calibri"/>
                <w:b/>
                <w:bCs/>
                <w:color w:val="FFFFFF"/>
                <w:sz w:val="20"/>
                <w:szCs w:val="20"/>
              </w:rPr>
              <w:t xml:space="preserve">Test Type</w:t>
            </w:r>
          </w:p>
        </w:tc>
        <w:tc>
          <w:tcPr>
            <w:tcW w:type="pct" w:w="33%"/>
            <w:shd w:color="0A6E3C" w:val="solid"/>
          </w:tcPr>
          <w:p>
            <w:pPr>
              <w:jc w:val="center"/>
            </w:pPr>
            <w:r>
              <w:rPr>
                <w:rFonts w:ascii="Calibri" w:cs="Calibri" w:eastAsia="Calibri" w:hAnsi="Calibri"/>
                <w:b/>
                <w:bCs/>
                <w:color w:val="FFFFFF"/>
                <w:sz w:val="20"/>
                <w:szCs w:val="20"/>
              </w:rPr>
              <w:t xml:space="preserve">Frequency</w:t>
            </w:r>
          </w:p>
        </w:tc>
        <w:tc>
          <w:tcPr>
            <w:tcW w:type="pct" w:w="33%"/>
            <w:shd w:color="0A6E3C" w:val="solid"/>
          </w:tcPr>
          <w:p>
            <w:pPr>
              <w:jc w:val="center"/>
            </w:pPr>
            <w:r>
              <w:rPr>
                <w:rFonts w:ascii="Calibri" w:cs="Calibri" w:eastAsia="Calibri" w:hAnsi="Calibri"/>
                <w:b/>
                <w:bCs/>
                <w:color w:val="FFFFFF"/>
                <w:sz w:val="20"/>
                <w:szCs w:val="20"/>
              </w:rPr>
              <w:t xml:space="preserve">Responsibility</w:t>
            </w:r>
          </w:p>
        </w:tc>
      </w:tr>
      <w:tr>
        <w:tc>
          <w:tcPr>
            <w:tcW w:type="pct" w:w="33%"/>
          </w:tcPr>
          <w:p>
            <w:r>
              <w:rPr>
                <w:rFonts w:ascii="Calibri" w:cs="Calibri" w:eastAsia="Calibri" w:hAnsi="Calibri"/>
                <w:color w:val="333333"/>
                <w:sz w:val="20"/>
                <w:szCs w:val="20"/>
              </w:rPr>
              <w:t xml:space="preserve">Backup restoration test</w:t>
            </w:r>
          </w:p>
        </w:tc>
        <w:tc>
          <w:tcPr>
            <w:tcW w:type="pct" w:w="33%"/>
          </w:tcPr>
          <w:p>
            <w:r>
              <w:rPr>
                <w:rFonts w:ascii="Calibri" w:cs="Calibri" w:eastAsia="Calibri" w:hAnsi="Calibri"/>
                <w:color w:val="333333"/>
                <w:sz w:val="20"/>
                <w:szCs w:val="20"/>
              </w:rPr>
              <w:t xml:space="preserve">Quarterly</w:t>
            </w:r>
          </w:p>
        </w:tc>
        <w:tc>
          <w:tcPr>
            <w:tcW w:type="pct" w:w="33%"/>
          </w:tcPr>
          <w:p>
            <w:r>
              <w:rPr>
                <w:rFonts w:ascii="Calibri" w:cs="Calibri" w:eastAsia="Calibri" w:hAnsi="Calibri"/>
                <w:color w:val="333333"/>
                <w:sz w:val="20"/>
                <w:szCs w:val="20"/>
              </w:rPr>
              <w:t xml:space="preserve">CITO</w:t>
            </w:r>
          </w:p>
        </w:tc>
      </w:tr>
      <w:tr>
        <w:tc>
          <w:tcPr>
            <w:tcW w:type="pct" w:w="33%"/>
          </w:tcPr>
          <w:p>
            <w:r>
              <w:rPr>
                <w:rFonts w:ascii="Calibri" w:cs="Calibri" w:eastAsia="Calibri" w:hAnsi="Calibri"/>
                <w:color w:val="333333"/>
                <w:sz w:val="20"/>
                <w:szCs w:val="20"/>
              </w:rPr>
              <w:t xml:space="preserve">Disaster recovery simulation</w:t>
            </w:r>
          </w:p>
        </w:tc>
        <w:tc>
          <w:tcPr>
            <w:tcW w:type="pct" w:w="33%"/>
          </w:tcPr>
          <w:p>
            <w:r>
              <w:rPr>
                <w:rFonts w:ascii="Calibri" w:cs="Calibri" w:eastAsia="Calibri" w:hAnsi="Calibri"/>
                <w:color w:val="333333"/>
                <w:sz w:val="20"/>
                <w:szCs w:val="20"/>
              </w:rPr>
              <w:t xml:space="preserve">Annually</w:t>
            </w:r>
          </w:p>
        </w:tc>
        <w:tc>
          <w:tcPr>
            <w:tcW w:type="pct" w:w="33%"/>
          </w:tcPr>
          <w:p>
            <w:r>
              <w:rPr>
                <w:rFonts w:ascii="Calibri" w:cs="Calibri" w:eastAsia="Calibri" w:hAnsi="Calibri"/>
                <w:color w:val="333333"/>
                <w:sz w:val="20"/>
                <w:szCs w:val="20"/>
              </w:rPr>
              <w:t xml:space="preserve">CITO + CEO</w:t>
            </w:r>
          </w:p>
        </w:tc>
      </w:tr>
      <w:tr>
        <w:tc>
          <w:tcPr>
            <w:tcW w:type="pct" w:w="33%"/>
          </w:tcPr>
          <w:p>
            <w:r>
              <w:rPr>
                <w:rFonts w:ascii="Calibri" w:cs="Calibri" w:eastAsia="Calibri" w:hAnsi="Calibri"/>
                <w:color w:val="333333"/>
                <w:sz w:val="20"/>
                <w:szCs w:val="20"/>
              </w:rPr>
              <w:t xml:space="preserve">Communication plan test</w:t>
            </w:r>
          </w:p>
        </w:tc>
        <w:tc>
          <w:tcPr>
            <w:tcW w:type="pct" w:w="33%"/>
          </w:tcPr>
          <w:p>
            <w:r>
              <w:rPr>
                <w:rFonts w:ascii="Calibri" w:cs="Calibri" w:eastAsia="Calibri" w:hAnsi="Calibri"/>
                <w:color w:val="333333"/>
                <w:sz w:val="20"/>
                <w:szCs w:val="20"/>
              </w:rPr>
              <w:t xml:space="preserve">Annually</w:t>
            </w:r>
          </w:p>
        </w:tc>
        <w:tc>
          <w:tcPr>
            <w:tcW w:type="pct" w:w="33%"/>
          </w:tcPr>
          <w:p>
            <w:r>
              <w:rPr>
                <w:rFonts w:ascii="Calibri" w:cs="Calibri" w:eastAsia="Calibri" w:hAnsi="Calibri"/>
                <w:color w:val="333333"/>
                <w:sz w:val="20"/>
                <w:szCs w:val="20"/>
              </w:rPr>
              <w:t xml:space="preserve">CCO</w:t>
            </w:r>
          </w:p>
        </w:tc>
      </w:tr>
      <w:tr>
        <w:tc>
          <w:tcPr>
            <w:tcW w:type="pct" w:w="33%"/>
          </w:tcPr>
          <w:p>
            <w:r>
              <w:rPr>
                <w:rFonts w:ascii="Calibri" w:cs="Calibri" w:eastAsia="Calibri" w:hAnsi="Calibri"/>
                <w:color w:val="333333"/>
                <w:sz w:val="20"/>
                <w:szCs w:val="20"/>
              </w:rPr>
              <w:t xml:space="preserve">Security incident response drill</w:t>
            </w:r>
          </w:p>
        </w:tc>
        <w:tc>
          <w:tcPr>
            <w:tcW w:type="pct" w:w="33%"/>
          </w:tcPr>
          <w:p>
            <w:r>
              <w:rPr>
                <w:rFonts w:ascii="Calibri" w:cs="Calibri" w:eastAsia="Calibri" w:hAnsi="Calibri"/>
                <w:color w:val="333333"/>
                <w:sz w:val="20"/>
                <w:szCs w:val="20"/>
              </w:rPr>
              <w:t xml:space="preserve">Annually</w:t>
            </w:r>
          </w:p>
        </w:tc>
        <w:tc>
          <w:tcPr>
            <w:tcW w:type="pct" w:w="33%"/>
          </w:tcPr>
          <w:p>
            <w:r>
              <w:rPr>
                <w:rFonts w:ascii="Calibri" w:cs="Calibri" w:eastAsia="Calibri" w:hAnsi="Calibri"/>
                <w:color w:val="333333"/>
                <w:sz w:val="20"/>
                <w:szCs w:val="20"/>
              </w:rPr>
              <w:t xml:space="preserve">CITO</w:t>
            </w:r>
          </w:p>
        </w:tc>
      </w:tr>
      <w:tr>
        <w:tc>
          <w:tcPr>
            <w:tcW w:type="pct" w:w="33%"/>
          </w:tcPr>
          <w:p>
            <w:r>
              <w:rPr>
                <w:rFonts w:ascii="Calibri" w:cs="Calibri" w:eastAsia="Calibri" w:hAnsi="Calibri"/>
                <w:color w:val="333333"/>
                <w:sz w:val="20"/>
                <w:szCs w:val="20"/>
              </w:rPr>
              <w:t xml:space="preserve">Payment gateway failover test</w:t>
            </w:r>
          </w:p>
        </w:tc>
        <w:tc>
          <w:tcPr>
            <w:tcW w:type="pct" w:w="33%"/>
          </w:tcPr>
          <w:p>
            <w:r>
              <w:rPr>
                <w:rFonts w:ascii="Calibri" w:cs="Calibri" w:eastAsia="Calibri" w:hAnsi="Calibri"/>
                <w:color w:val="333333"/>
                <w:sz w:val="20"/>
                <w:szCs w:val="20"/>
              </w:rPr>
              <w:t xml:space="preserve">Semi-annually</w:t>
            </w:r>
          </w:p>
        </w:tc>
        <w:tc>
          <w:tcPr>
            <w:tcW w:type="pct" w:w="33%"/>
          </w:tcPr>
          <w:p>
            <w:r>
              <w:rPr>
                <w:rFonts w:ascii="Calibri" w:cs="Calibri" w:eastAsia="Calibri" w:hAnsi="Calibri"/>
                <w:color w:val="333333"/>
                <w:sz w:val="20"/>
                <w:szCs w:val="20"/>
              </w:rPr>
              <w:t xml:space="preserve">CITO</w:t>
            </w:r>
          </w:p>
        </w:tc>
      </w:tr>
    </w:tbl>
    <w:p>
      <w:pPr>
        <w:spacing w:after="200"/>
      </w:pPr>
    </w:p>
    <w:p>
      <w:pPr>
        <w:pStyle w:val="Heading2"/>
        <w:spacing w:after="120" w:before="300"/>
      </w:pPr>
      <w:r>
        <w:rPr>
          <w:rFonts w:ascii="Calibri" w:cs="Calibri" w:eastAsia="Calibri" w:hAnsi="Calibri"/>
          <w:b/>
          <w:bCs/>
          <w:color w:val="0A6E3C"/>
          <w:sz w:val="26"/>
          <w:szCs w:val="26"/>
        </w:rPr>
        <w:t xml:space="preserve">7.2 Plan Maintenance</w:t>
      </w:r>
    </w:p>
    <w:p>
      <w:pPr>
        <w:spacing w:after="120" w:before="0"/>
        <w:jc w:val="both"/>
      </w:pPr>
      <w:r>
        <w:rPr>
          <w:rFonts w:ascii="Calibri" w:cs="Calibri" w:eastAsia="Calibri" w:hAnsi="Calibri"/>
          <w:b w:val="false"/>
          <w:bCs w:val="false"/>
          <w:i w:val="false"/>
          <w:iCs w:val="false"/>
          <w:color w:val="333333"/>
          <w:sz w:val="22"/>
          <w:szCs w:val="22"/>
        </w:rPr>
        <w:t xml:space="preserve">This BCP/DR plan shall be reviewed and updated:</w:t>
      </w:r>
    </w:p>
    <w:p>
      <w:pPr>
        <w:pStyle w:val="ListParagraph"/>
        <w:numPr>
          <w:ilvl w:val="0"/>
          <w:numId w:val="1"/>
        </w:numPr>
        <w:spacing w:after="60"/>
      </w:pPr>
      <w:r>
        <w:rPr>
          <w:rFonts w:ascii="Calibri" w:cs="Calibri" w:eastAsia="Calibri" w:hAnsi="Calibri"/>
          <w:color w:val="333333"/>
          <w:sz w:val="22"/>
          <w:szCs w:val="22"/>
        </w:rPr>
        <w:t xml:space="preserve">Annually by the CITO with Board approval</w:t>
      </w:r>
    </w:p>
    <w:p>
      <w:pPr>
        <w:pStyle w:val="ListParagraph"/>
        <w:numPr>
          <w:ilvl w:val="0"/>
          <w:numId w:val="1"/>
        </w:numPr>
        <w:spacing w:after="60"/>
      </w:pPr>
      <w:r>
        <w:rPr>
          <w:rFonts w:ascii="Calibri" w:cs="Calibri" w:eastAsia="Calibri" w:hAnsi="Calibri"/>
          <w:color w:val="333333"/>
          <w:sz w:val="22"/>
          <w:szCs w:val="22"/>
        </w:rPr>
        <w:t xml:space="preserve">Following any activation of the plan</w:t>
      </w:r>
    </w:p>
    <w:p>
      <w:pPr>
        <w:pStyle w:val="ListParagraph"/>
        <w:numPr>
          <w:ilvl w:val="0"/>
          <w:numId w:val="1"/>
        </w:numPr>
        <w:spacing w:after="60"/>
      </w:pPr>
      <w:r>
        <w:rPr>
          <w:rFonts w:ascii="Calibri" w:cs="Calibri" w:eastAsia="Calibri" w:hAnsi="Calibri"/>
          <w:color w:val="333333"/>
          <w:sz w:val="22"/>
          <w:szCs w:val="22"/>
        </w:rPr>
        <w:t xml:space="preserve">Following significant changes to the technology infrastructure</w:t>
      </w:r>
    </w:p>
    <w:p>
      <w:pPr>
        <w:pStyle w:val="ListParagraph"/>
        <w:numPr>
          <w:ilvl w:val="0"/>
          <w:numId w:val="1"/>
        </w:numPr>
        <w:spacing w:after="60"/>
      </w:pPr>
      <w:r>
        <w:rPr>
          <w:rFonts w:ascii="Calibri" w:cs="Calibri" w:eastAsia="Calibri" w:hAnsi="Calibri"/>
          <w:color w:val="333333"/>
          <w:sz w:val="22"/>
          <w:szCs w:val="22"/>
        </w:rPr>
        <w:t xml:space="preserve">Following the addition of new third-party providers or services</w:t>
      </w:r>
    </w:p>
    <w:p>
      <w:pPr>
        <w:pStyle w:val="ListParagraph"/>
        <w:numPr>
          <w:ilvl w:val="0"/>
          <w:numId w:val="1"/>
        </w:numPr>
        <w:spacing w:after="60"/>
      </w:pPr>
      <w:r>
        <w:rPr>
          <w:rFonts w:ascii="Calibri" w:cs="Calibri" w:eastAsia="Calibri" w:hAnsi="Calibri"/>
          <w:color w:val="333333"/>
          <w:sz w:val="22"/>
          <w:szCs w:val="22"/>
        </w:rPr>
        <w:t xml:space="preserve">Following any regulatory changes affecting continuity requirements</w:t>
      </w:r>
    </w:p>
    <w:p>
      <w:pPr>
        <w:pStyle w:val="Heading1"/>
        <w:spacing w:after="120" w:before="300"/>
      </w:pPr>
      <w:r>
        <w:rPr>
          <w:rFonts w:ascii="Calibri" w:cs="Calibri" w:eastAsia="Calibri" w:hAnsi="Calibri"/>
          <w:b/>
          <w:bCs/>
          <w:color w:val="0A6E3C"/>
          <w:sz w:val="32"/>
          <w:szCs w:val="32"/>
        </w:rPr>
        <w:t xml:space="preserve">8. ROLES AND RESPONSIBILITIES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color="0A6E3C" w:val="solid"/>
          </w:tcPr>
          <w:p>
            <w:pPr>
              <w:jc w:val="center"/>
            </w:pPr>
            <w:r>
              <w:rPr>
                <w:rFonts w:ascii="Calibri" w:cs="Calibri" w:eastAsia="Calibri" w:hAnsi="Calibri"/>
                <w:b/>
                <w:bCs/>
                <w:color w:val="FFFFFF"/>
                <w:sz w:val="20"/>
                <w:szCs w:val="20"/>
              </w:rPr>
              <w:t xml:space="preserve">Role</w:t>
            </w:r>
          </w:p>
        </w:tc>
        <w:tc>
          <w:tcPr>
            <w:tcW w:type="pct" w:w="50%"/>
            <w:shd w:color="0A6E3C" w:val="solid"/>
          </w:tcPr>
          <w:p>
            <w:pPr>
              <w:jc w:val="center"/>
            </w:pPr>
            <w:r>
              <w:rPr>
                <w:rFonts w:ascii="Calibri" w:cs="Calibri" w:eastAsia="Calibri" w:hAnsi="Calibri"/>
                <w:b/>
                <w:bCs/>
                <w:color w:val="FFFFFF"/>
                <w:sz w:val="20"/>
                <w:szCs w:val="20"/>
              </w:rPr>
              <w:t xml:space="preserve">BCP/DR Responsibility</w:t>
            </w:r>
          </w:p>
        </w:tc>
      </w:tr>
      <w:tr>
        <w:tc>
          <w:tcPr>
            <w:tcW w:type="pct" w:w="50%"/>
          </w:tcPr>
          <w:p>
            <w:r>
              <w:rPr>
                <w:rFonts w:ascii="Calibri" w:cs="Calibri" w:eastAsia="Calibri" w:hAnsi="Calibri"/>
                <w:color w:val="333333"/>
                <w:sz w:val="20"/>
                <w:szCs w:val="20"/>
              </w:rPr>
              <w:t xml:space="preserve">CEO</w:t>
            </w:r>
          </w:p>
        </w:tc>
        <w:tc>
          <w:tcPr>
            <w:tcW w:type="pct" w:w="50%"/>
          </w:tcPr>
          <w:p>
            <w:r>
              <w:rPr>
                <w:rFonts w:ascii="Calibri" w:cs="Calibri" w:eastAsia="Calibri" w:hAnsi="Calibri"/>
                <w:color w:val="333333"/>
                <w:sz w:val="20"/>
                <w:szCs w:val="20"/>
              </w:rPr>
              <w:t xml:space="preserve">Overall crisis management; external communication; Board liaison</w:t>
            </w:r>
          </w:p>
        </w:tc>
      </w:tr>
      <w:tr>
        <w:tc>
          <w:tcPr>
            <w:tcW w:type="pct" w:w="50%"/>
          </w:tcPr>
          <w:p>
            <w:r>
              <w:rPr>
                <w:rFonts w:ascii="Calibri" w:cs="Calibri" w:eastAsia="Calibri" w:hAnsi="Calibri"/>
                <w:color w:val="333333"/>
                <w:sz w:val="20"/>
                <w:szCs w:val="20"/>
              </w:rPr>
              <w:t xml:space="preserve">CITO</w:t>
            </w:r>
          </w:p>
        </w:tc>
        <w:tc>
          <w:tcPr>
            <w:tcW w:type="pct" w:w="50%"/>
          </w:tcPr>
          <w:p>
            <w:r>
              <w:rPr>
                <w:rFonts w:ascii="Calibri" w:cs="Calibri" w:eastAsia="Calibri" w:hAnsi="Calibri"/>
                <w:color w:val="333333"/>
                <w:sz w:val="20"/>
                <w:szCs w:val="20"/>
              </w:rPr>
              <w:t xml:space="preserve">BCP/DR plan owner; technical recovery lead; infrastructure decisions</w:t>
            </w:r>
          </w:p>
        </w:tc>
      </w:tr>
      <w:tr>
        <w:tc>
          <w:tcPr>
            <w:tcW w:type="pct" w:w="50%"/>
          </w:tcPr>
          <w:p>
            <w:r>
              <w:rPr>
                <w:rFonts w:ascii="Calibri" w:cs="Calibri" w:eastAsia="Calibri" w:hAnsi="Calibri"/>
                <w:color w:val="333333"/>
                <w:sz w:val="20"/>
                <w:szCs w:val="20"/>
              </w:rPr>
              <w:t xml:space="preserve">CCO</w:t>
            </w:r>
          </w:p>
        </w:tc>
        <w:tc>
          <w:tcPr>
            <w:tcW w:type="pct" w:w="50%"/>
          </w:tcPr>
          <w:p>
            <w:r>
              <w:rPr>
                <w:rFonts w:ascii="Calibri" w:cs="Calibri" w:eastAsia="Calibri" w:hAnsi="Calibri"/>
                <w:color w:val="333333"/>
                <w:sz w:val="20"/>
                <w:szCs w:val="20"/>
              </w:rPr>
              <w:t xml:space="preserve">Regulatory notifications; customer communication; compliance aspects</w:t>
            </w:r>
          </w:p>
        </w:tc>
      </w:tr>
      <w:tr>
        <w:tc>
          <w:tcPr>
            <w:tcW w:type="pct" w:w="50%"/>
          </w:tcPr>
          <w:p>
            <w:r>
              <w:rPr>
                <w:rFonts w:ascii="Calibri" w:cs="Calibri" w:eastAsia="Calibri" w:hAnsi="Calibri"/>
                <w:color w:val="333333"/>
                <w:sz w:val="20"/>
                <w:szCs w:val="20"/>
              </w:rPr>
              <w:t xml:space="preserve">CFO</w:t>
            </w:r>
          </w:p>
        </w:tc>
        <w:tc>
          <w:tcPr>
            <w:tcW w:type="pct" w:w="50%"/>
          </w:tcPr>
          <w:p>
            <w:r>
              <w:rPr>
                <w:rFonts w:ascii="Calibri" w:cs="Calibri" w:eastAsia="Calibri" w:hAnsi="Calibri"/>
                <w:color w:val="333333"/>
                <w:sz w:val="20"/>
                <w:szCs w:val="20"/>
              </w:rPr>
              <w:t xml:space="preserve">Financial impact assessment; trust account continuity; insurance claims</w:t>
            </w:r>
          </w:p>
        </w:tc>
      </w:tr>
      <w:tr>
        <w:tc>
          <w:tcPr>
            <w:tcW w:type="pct" w:w="50%"/>
          </w:tcPr>
          <w:p>
            <w:r>
              <w:rPr>
                <w:rFonts w:ascii="Calibri" w:cs="Calibri" w:eastAsia="Calibri" w:hAnsi="Calibri"/>
                <w:color w:val="333333"/>
                <w:sz w:val="20"/>
                <w:szCs w:val="20"/>
              </w:rPr>
              <w:t xml:space="preserve">Customer Support Lead</w:t>
            </w:r>
          </w:p>
        </w:tc>
        <w:tc>
          <w:tcPr>
            <w:tcW w:type="pct" w:w="50%"/>
          </w:tcPr>
          <w:p>
            <w:r>
              <w:rPr>
                <w:rFonts w:ascii="Calibri" w:cs="Calibri" w:eastAsia="Calibri" w:hAnsi="Calibri"/>
                <w:color w:val="333333"/>
                <w:sz w:val="20"/>
                <w:szCs w:val="20"/>
              </w:rPr>
              <w:t xml:space="preserve">Customer inquiry management during incidents</w:t>
            </w:r>
          </w:p>
        </w:tc>
      </w:tr>
    </w:tbl>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2026-03-20T08:59:05.999Z</dcterms:created>
  <dcterms:modified xsi:type="dcterms:W3CDTF">2026-03-20T08:59:05.999Z</dcterms:modified>
</cp:coreProperties>
</file>

<file path=docProps/custom.xml><?xml version="1.0" encoding="utf-8"?>
<Properties xmlns="http://schemas.openxmlformats.org/officeDocument/2006/custom-properties" xmlns:vt="http://schemas.openxmlformats.org/officeDocument/2006/docPropsVTypes"/>
</file>