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Post-Repair Security Checklist</w:t>
      </w:r>
    </w:p>
    <w:p>
      <w:pPr>
        <w:spacing w:after="160"/>
      </w:pPr>
      <w:r>
        <w:rPr>
          <w:i/>
          <w:color w:val="5B6573"/>
          <w:sz w:val="18"/>
        </w:rPr>
        <w:t>Professional working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Work Order #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Device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Date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</w:tbl>
    <w:p>
      <w:pPr>
        <w:pStyle w:val="Heading1"/>
      </w:pPr>
      <w:r>
        <w:t>Updates &amp; Platform</w:t>
      </w:r>
    </w:p>
    <w:p>
      <w:pPr>
        <w:spacing w:after="30"/>
        <w:ind w:left="173"/>
      </w:pPr>
      <w:r>
        <w:rPr>
          <w:sz w:val="17"/>
        </w:rPr>
        <w:t>☐ Supported operating system verified.</w:t>
      </w:r>
    </w:p>
    <w:p>
      <w:pPr>
        <w:spacing w:after="30"/>
        <w:ind w:left="173"/>
      </w:pPr>
      <w:r>
        <w:rPr>
          <w:sz w:val="17"/>
        </w:rPr>
        <w:t>☐ Critical/important operating system updates applied or status documented.</w:t>
      </w:r>
    </w:p>
    <w:p>
      <w:pPr>
        <w:spacing w:after="30"/>
        <w:ind w:left="173"/>
      </w:pPr>
      <w:r>
        <w:rPr>
          <w:sz w:val="17"/>
        </w:rPr>
        <w:t>☐ Manufacturer firmware/BIOS updates reviewed where appropriate.</w:t>
      </w:r>
    </w:p>
    <w:p>
      <w:pPr>
        <w:spacing w:after="30"/>
        <w:ind w:left="173"/>
      </w:pPr>
      <w:r>
        <w:rPr>
          <w:sz w:val="17"/>
        </w:rPr>
        <w:t>☐ Secure Boot status checked.</w:t>
      </w:r>
    </w:p>
    <w:p>
      <w:pPr>
        <w:spacing w:after="30"/>
        <w:ind w:left="173"/>
      </w:pPr>
      <w:r>
        <w:rPr>
          <w:sz w:val="17"/>
        </w:rPr>
        <w:t>☐ TPM status checked when applicable.</w:t>
      </w:r>
    </w:p>
    <w:p>
      <w:pPr>
        <w:pStyle w:val="Heading1"/>
      </w:pPr>
      <w:r>
        <w:t>Accounts &amp; Authentication</w:t>
      </w:r>
    </w:p>
    <w:p>
      <w:pPr>
        <w:spacing w:after="30"/>
        <w:ind w:left="173"/>
      </w:pPr>
      <w:r>
        <w:rPr>
          <w:sz w:val="17"/>
        </w:rPr>
        <w:t>☐ Primary user account type reviewed; standard-user use recommended where practical.</w:t>
      </w:r>
    </w:p>
    <w:p>
      <w:pPr>
        <w:spacing w:after="30"/>
        <w:ind w:left="173"/>
      </w:pPr>
      <w:r>
        <w:rPr>
          <w:sz w:val="17"/>
        </w:rPr>
        <w:t>☐ Unnecessary local accounts reviewed/removed with authorization.</w:t>
      </w:r>
    </w:p>
    <w:p>
      <w:pPr>
        <w:spacing w:after="30"/>
        <w:ind w:left="173"/>
      </w:pPr>
      <w:r>
        <w:rPr>
          <w:sz w:val="17"/>
        </w:rPr>
        <w:t>☐ Strong sign-in method and MFA guidance provided where applicable.</w:t>
      </w:r>
    </w:p>
    <w:p>
      <w:pPr>
        <w:spacing w:after="30"/>
        <w:ind w:left="173"/>
      </w:pPr>
      <w:r>
        <w:rPr>
          <w:sz w:val="17"/>
        </w:rPr>
        <w:t>☐ No customer passwords or recovery keys retained in repair documentation.</w:t>
      </w:r>
    </w:p>
    <w:p>
      <w:pPr>
        <w:pStyle w:val="Heading1"/>
      </w:pPr>
      <w:r>
        <w:t>Endpoint Protection</w:t>
      </w:r>
    </w:p>
    <w:p>
      <w:pPr>
        <w:spacing w:after="30"/>
        <w:ind w:left="173"/>
      </w:pPr>
      <w:r>
        <w:rPr>
          <w:sz w:val="17"/>
        </w:rPr>
        <w:t>☐ Microsoft Defender/approved endpoint protection active and healthy.</w:t>
      </w:r>
    </w:p>
    <w:p>
      <w:pPr>
        <w:spacing w:after="30"/>
        <w:ind w:left="173"/>
      </w:pPr>
      <w:r>
        <w:rPr>
          <w:sz w:val="17"/>
        </w:rPr>
        <w:t>☐ Real-time protection enabled.</w:t>
      </w:r>
    </w:p>
    <w:p>
      <w:pPr>
        <w:spacing w:after="30"/>
        <w:ind w:left="173"/>
      </w:pPr>
      <w:r>
        <w:rPr>
          <w:sz w:val="17"/>
        </w:rPr>
        <w:t>☐ Windows Firewall enabled for appropriate profiles.</w:t>
      </w:r>
    </w:p>
    <w:p>
      <w:pPr>
        <w:spacing w:after="30"/>
        <w:ind w:left="173"/>
      </w:pPr>
      <w:r>
        <w:rPr>
          <w:sz w:val="17"/>
        </w:rPr>
        <w:t>☐ Security scan completed when included in service.</w:t>
      </w:r>
    </w:p>
    <w:p>
      <w:pPr>
        <w:spacing w:after="30"/>
        <w:ind w:left="173"/>
      </w:pPr>
      <w:r>
        <w:rPr>
          <w:sz w:val="17"/>
        </w:rPr>
        <w:t>☐ Suspicious startup/persistence entries reviewed when indicated.</w:t>
      </w:r>
    </w:p>
    <w:p>
      <w:pPr>
        <w:pStyle w:val="Heading1"/>
      </w:pPr>
      <w:r>
        <w:t>Data Protection</w:t>
      </w:r>
    </w:p>
    <w:p>
      <w:pPr>
        <w:spacing w:after="30"/>
        <w:ind w:left="173"/>
      </w:pPr>
      <w:r>
        <w:rPr>
          <w:sz w:val="17"/>
        </w:rPr>
        <w:t>☐ Device encryption/BitLocker status reviewed and customer informed.</w:t>
      </w:r>
    </w:p>
    <w:p>
      <w:pPr>
        <w:spacing w:after="30"/>
        <w:ind w:left="173"/>
      </w:pPr>
      <w:r>
        <w:rPr>
          <w:sz w:val="17"/>
        </w:rPr>
        <w:t>☐ Recovery-key handling explained where applicable.</w:t>
      </w:r>
    </w:p>
    <w:p>
      <w:pPr>
        <w:spacing w:after="30"/>
        <w:ind w:left="173"/>
      </w:pPr>
      <w:r>
        <w:rPr>
          <w:sz w:val="17"/>
        </w:rPr>
        <w:t>☐ Backup status reviewed.</w:t>
      </w:r>
    </w:p>
    <w:p>
      <w:pPr>
        <w:spacing w:after="30"/>
        <w:ind w:left="173"/>
      </w:pPr>
      <w:r>
        <w:rPr>
          <w:sz w:val="17"/>
        </w:rPr>
        <w:t>☐ Restore capability discussed/tested when included in service.</w:t>
      </w:r>
    </w:p>
    <w:p>
      <w:pPr>
        <w:pStyle w:val="Heading1"/>
      </w:pPr>
      <w:r>
        <w:t>Browser &amp; Network</w:t>
      </w:r>
    </w:p>
    <w:p>
      <w:pPr>
        <w:spacing w:after="30"/>
        <w:ind w:left="173"/>
      </w:pPr>
      <w:r>
        <w:rPr>
          <w:sz w:val="17"/>
        </w:rPr>
        <w:t>☐ Browser(s) updated.</w:t>
      </w:r>
    </w:p>
    <w:p>
      <w:pPr>
        <w:spacing w:after="30"/>
        <w:ind w:left="173"/>
      </w:pPr>
      <w:r>
        <w:rPr>
          <w:sz w:val="17"/>
        </w:rPr>
        <w:t>☐ Suspicious extensions reviewed when indicated.</w:t>
      </w:r>
    </w:p>
    <w:p>
      <w:pPr>
        <w:spacing w:after="30"/>
        <w:ind w:left="173"/>
      </w:pPr>
      <w:r>
        <w:rPr>
          <w:sz w:val="17"/>
        </w:rPr>
        <w:t>☐ Proxy/DNS settings reviewed when indicated.</w:t>
      </w:r>
    </w:p>
    <w:p>
      <w:pPr>
        <w:spacing w:after="30"/>
        <w:ind w:left="173"/>
      </w:pPr>
      <w:r>
        <w:rPr>
          <w:sz w:val="17"/>
        </w:rPr>
        <w:t>☐ Wi-Fi/network profile appropriate for environment.</w:t>
      </w:r>
    </w:p>
    <w:p>
      <w:pPr>
        <w:spacing w:after="30"/>
        <w:ind w:left="173"/>
      </w:pPr>
      <w:r>
        <w:rPr>
          <w:sz w:val="17"/>
        </w:rPr>
        <w:t>☐ Unneeded remote-access software reviewed with customer.</w:t>
      </w:r>
    </w:p>
    <w:p>
      <w:pPr>
        <w:pStyle w:val="Heading1"/>
      </w:pPr>
      <w:r>
        <w:t>Customer Handoff</w:t>
      </w:r>
    </w:p>
    <w:p>
      <w:pPr>
        <w:spacing w:after="30"/>
        <w:ind w:left="173"/>
      </w:pPr>
      <w:r>
        <w:rPr>
          <w:sz w:val="17"/>
        </w:rPr>
        <w:t>☐ Security changes explained in plain language.</w:t>
      </w:r>
    </w:p>
    <w:p>
      <w:pPr>
        <w:spacing w:after="30"/>
        <w:ind w:left="173"/>
      </w:pPr>
      <w:r>
        <w:rPr>
          <w:sz w:val="17"/>
        </w:rPr>
        <w:t>☐ Items requiring customer action documented.</w:t>
      </w:r>
    </w:p>
    <w:p>
      <w:pPr>
        <w:spacing w:after="30"/>
        <w:ind w:left="173"/>
      </w:pPr>
      <w:r>
        <w:rPr>
          <w:sz w:val="17"/>
        </w:rPr>
        <w:t>☐ No sensitive information included in public-facing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Exceptions / Notes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Technician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   Date: 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>Security-first service • Protect data • Document changes • Verify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SECUREBYTE  |  Computer Repair • IT Support •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