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321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Informe de Paradigmas de Programación en Divergesia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321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  <w:lang w:val="en-US"/>
        </w:rPr>
        <w:t>Autor: Eldis Dennys González Pérez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Divergesia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 es una aplicación de escritorio desarrollada en Python con PySide6, orientada al diseño y gestión de paletas de colores. Permite al usuario cargar imágenes, extraer los colores dominantes mediante técnicas de clustering, ajustar matiz, saturación y valor (HSV), generar armonías cromáticas (complementarios, análogos, triadas, etc.), visualizar un mockup de la paleta, y exportar o importar los resultados en formatos JSON, CSS y CSV.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Paradigma Imperativo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El núcleo de la interacción del usuario está construido con programación imperativa. La clase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MainWindow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ubicada en el módulo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ui/main_window.py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, organiza y controla la interfaz gráfica. Allí, los eventos como cargar una imagen, presionar un botón o seleccionar una paleta se manejan con métodos secuenciales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on_cargar_imagen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on_guardar_paleta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, etc.), que modifican directamente el estado de la aplicación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self.paleta_actual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self.lista_paletas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, etc.). Este enfoque permite actualizar componentes visuales como vistas de imagen, mockup y swatches de color en función de las acciones del usuario de forma clara y controlada.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Paradigma Funcional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La lógica de procesamiento de color se basa en funciones puras, lo que representa el paradigma funcional. En módulos como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logic/color_utils.py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logic/harmony.py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logic/mockup.py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se definen funciones que transforman datos sin producir efectos colaterales. Por ejemplo,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adjust_palette_hsv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 devuelve una nueva lista de colores ajustados en HSV, sin modificar la lista original;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generar_complementarios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 y otras funciones de armonía reciben una paleta base y generan nuevas combinaciones de forma determinista. Asimismo,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crear_mockup_ui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 genera una imagen a partir de colores de entrada sin alterar el estado global, facilitando pruebas y mantenibilidad.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Paradigma Asincrónico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Para mantener una interfaz fluida, las tareas intensivas se ejecutan en segundo plano usando hilos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QThread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), cumpliendo con el paradigma asincrónico. En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async_tasks/workers.py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se definen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ClusteringWorker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ExportWorker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, que realizan operaciones como análisis de imagen o guardado de archivos sin bloquear la interfaz. La comunicación entre los hilos y la UI se realiza mediante señales y slots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resultado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error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finished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), lo que permite actualizar los elementos visuales solo cuando la operación ha terminado, sin interferencias ni bloqueos perceptibles por el usuario.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Conclusión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sz w:val="38"/>
          <w:szCs w:val="38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8"/>
          <w:szCs w:val="38"/>
        </w:rPr>
        <w:t>Divergesia integra de forma coherente los tres paradigmas de programación. El paradigma imperativo organiza la interfaz y su comportamiento; el funcional asegura que la lógica de color sea predecible y testeable; y el asincrónico garantiza una experiencia de usuario fluida, incluso al ejecutar operaciones complejas. Esta combinación da lugar a una arquitectura modular, robusta y fácil de mantener.</w:t>
      </w:r>
    </w:p>
    <w:sectPr>
      <w:footnotePr/>
      <w:endnotePr/>
      <w:type w:val="nextPage"/>
      <w:pgSz w:w="16840" w:h="23820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 desconocido</dc:creator>
  <cp:lastModifiedBy>Autor desconocido</cp:lastModifiedBy>
</cp:coreProperties>
</file>