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🩺 dataDoctor — Data Quality Report</w:t>
      </w:r>
    </w:p>
    <w:p>
      <w:pPr>
        <w:jc w:val="center"/>
      </w:pPr>
      <w:r>
        <w:rPr>
          <w:color w:val="6C757D"/>
          <w:sz w:val="22"/>
        </w:rPr>
        <w:t>Dataset: sample_sales  |  2026-04-26 16:07  |  Score: 90.6/100 — Grade A</w:t>
      </w:r>
    </w:p>
    <w:p/>
    <w:p>
      <w:pPr>
        <w:pStyle w:val="Heading1"/>
      </w:pPr>
      <w:r>
        <w:rPr>
          <w:color w:val="1E3A5F"/>
        </w:rPr>
        <w:t>1. Executive Summary</w:t>
      </w:r>
    </w:p>
    <w:p>
      <w:r>
        <w:t>This report evaluates sample_sales across 7 quality dimensions. The dataset (15 rows × 8 cols) received an overall score of 90.6/100 (Excellent 🟢). 6 total issues were identified.</w:t>
      </w:r>
    </w:p>
    <w:p>
      <w:pPr>
        <w:pStyle w:val="Heading2"/>
      </w:pPr>
      <w:r>
        <w:rPr>
          <w:color w:val="1E3A5F"/>
        </w:rPr>
        <w:t>Overall Quality Score</w:t>
      </w:r>
    </w:p>
    <w:p>
      <w:r>
        <w:drawing>
          <wp:inline xmlns:a="http://schemas.openxmlformats.org/drawingml/2006/main" xmlns:pic="http://schemas.openxmlformats.org/drawingml/2006/picture">
            <wp:extent cx="2880000" cy="3032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32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E3A5F"/>
        </w:rPr>
        <w:t>2. Dimension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color="auto" w:val="clear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881"/>
            <w:shd w:fill="1E3A5F" w:color="auto" w:val="clear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1881"/>
            <w:shd w:fill="1E3A5F" w:color="auto" w:val="clear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1881"/>
            <w:shd w:fill="1E3A5F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81"/>
            <w:shd w:fill="1E3A5F" w:color="auto" w:val="clear"/>
          </w:tcPr>
          <w:p>
            <w:r>
              <w:rPr>
                <w:b/>
                <w:color w:val="FFFFFF"/>
              </w:rPr>
              <w:t>Issues</w:t>
            </w:r>
          </w:p>
        </w:tc>
      </w:tr>
      <w:tr>
        <w:tc>
          <w:tcPr>
            <w:tcW w:type="dxa" w:w="1881"/>
          </w:tcPr>
          <w:p>
            <w:r>
              <w:t>Completeness</w:t>
            </w:r>
          </w:p>
        </w:tc>
        <w:tc>
          <w:tcPr>
            <w:tcW w:type="dxa" w:w="1881"/>
          </w:tcPr>
          <w:p>
            <w:r>
              <w:t>81.5/100</w:t>
            </w:r>
          </w:p>
        </w:tc>
        <w:tc>
          <w:tcPr>
            <w:tcW w:type="dxa" w:w="1881"/>
          </w:tcPr>
          <w:p>
            <w:r>
              <w:t>22%</w:t>
            </w:r>
          </w:p>
        </w:tc>
        <w:tc>
          <w:tcPr>
            <w:tcW w:type="dxa" w:w="1881"/>
          </w:tcPr>
          <w:p>
            <w:r>
              <w:t>🟡 Good</w:t>
            </w:r>
          </w:p>
        </w:tc>
        <w:tc>
          <w:tcPr>
            <w:tcW w:type="dxa" w:w="1881"/>
          </w:tcPr>
          <w:p>
            <w:r>
              <w:t>1</w:t>
            </w:r>
          </w:p>
        </w:tc>
      </w:tr>
      <w:tr>
        <w:tc>
          <w:tcPr>
            <w:tcW w:type="dxa" w:w="1881"/>
          </w:tcPr>
          <w:p>
            <w:r>
              <w:t>Uniqueness</w:t>
            </w:r>
          </w:p>
        </w:tc>
        <w:tc>
          <w:tcPr>
            <w:tcW w:type="dxa" w:w="1881"/>
          </w:tcPr>
          <w:p>
            <w:r>
              <w:t>100.0/100</w:t>
            </w:r>
          </w:p>
        </w:tc>
        <w:tc>
          <w:tcPr>
            <w:tcW w:type="dxa" w:w="1881"/>
          </w:tcPr>
          <w:p>
            <w:r>
              <w:t>15%</w:t>
            </w:r>
          </w:p>
        </w:tc>
        <w:tc>
          <w:tcPr>
            <w:tcW w:type="dxa" w:w="1881"/>
          </w:tcPr>
          <w:p>
            <w:r>
              <w:t>✅ Excellent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  <w:tr>
        <w:tc>
          <w:tcPr>
            <w:tcW w:type="dxa" w:w="1881"/>
          </w:tcPr>
          <w:p>
            <w:r>
              <w:t>Validity</w:t>
            </w:r>
          </w:p>
        </w:tc>
        <w:tc>
          <w:tcPr>
            <w:tcW w:type="dxa" w:w="1881"/>
          </w:tcPr>
          <w:p>
            <w:r>
              <w:t>100.0/100</w:t>
            </w:r>
          </w:p>
        </w:tc>
        <w:tc>
          <w:tcPr>
            <w:tcW w:type="dxa" w:w="1881"/>
          </w:tcPr>
          <w:p>
            <w:r>
              <w:t>18%</w:t>
            </w:r>
          </w:p>
        </w:tc>
        <w:tc>
          <w:tcPr>
            <w:tcW w:type="dxa" w:w="1881"/>
          </w:tcPr>
          <w:p>
            <w:r>
              <w:t>✅ Excellent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  <w:tr>
        <w:tc>
          <w:tcPr>
            <w:tcW w:type="dxa" w:w="1881"/>
          </w:tcPr>
          <w:p>
            <w:r>
              <w:t>Consistency</w:t>
            </w:r>
          </w:p>
        </w:tc>
        <w:tc>
          <w:tcPr>
            <w:tcW w:type="dxa" w:w="1881"/>
          </w:tcPr>
          <w:p>
            <w:r>
              <w:t>100.0/100</w:t>
            </w:r>
          </w:p>
        </w:tc>
        <w:tc>
          <w:tcPr>
            <w:tcW w:type="dxa" w:w="1881"/>
          </w:tcPr>
          <w:p>
            <w:r>
              <w:t>15%</w:t>
            </w:r>
          </w:p>
        </w:tc>
        <w:tc>
          <w:tcPr>
            <w:tcW w:type="dxa" w:w="1881"/>
          </w:tcPr>
          <w:p>
            <w:r>
              <w:t>✅ Excellent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  <w:tr>
        <w:tc>
          <w:tcPr>
            <w:tcW w:type="dxa" w:w="1881"/>
          </w:tcPr>
          <w:p>
            <w:r>
              <w:t>Integrity</w:t>
            </w:r>
          </w:p>
        </w:tc>
        <w:tc>
          <w:tcPr>
            <w:tcW w:type="dxa" w:w="1881"/>
          </w:tcPr>
          <w:p>
            <w:r>
              <w:t>100.0/100</w:t>
            </w:r>
          </w:p>
        </w:tc>
        <w:tc>
          <w:tcPr>
            <w:tcW w:type="dxa" w:w="1881"/>
          </w:tcPr>
          <w:p>
            <w:r>
              <w:t>10%</w:t>
            </w:r>
          </w:p>
        </w:tc>
        <w:tc>
          <w:tcPr>
            <w:tcW w:type="dxa" w:w="1881"/>
          </w:tcPr>
          <w:p>
            <w:r>
              <w:t>✅ Excellent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  <w:tr>
        <w:tc>
          <w:tcPr>
            <w:tcW w:type="dxa" w:w="1881"/>
          </w:tcPr>
          <w:p>
            <w:r>
              <w:t>Distribution</w:t>
            </w:r>
          </w:p>
        </w:tc>
        <w:tc>
          <w:tcPr>
            <w:tcW w:type="dxa" w:w="1881"/>
          </w:tcPr>
          <w:p>
            <w:r>
              <w:t>79.8/100</w:t>
            </w:r>
          </w:p>
        </w:tc>
        <w:tc>
          <w:tcPr>
            <w:tcW w:type="dxa" w:w="1881"/>
          </w:tcPr>
          <w:p>
            <w:r>
              <w:t>10%</w:t>
            </w:r>
          </w:p>
        </w:tc>
        <w:tc>
          <w:tcPr>
            <w:tcW w:type="dxa" w:w="1881"/>
          </w:tcPr>
          <w:p>
            <w:r>
              <w:t>🟡 Good</w:t>
            </w:r>
          </w:p>
        </w:tc>
        <w:tc>
          <w:tcPr>
            <w:tcW w:type="dxa" w:w="1881"/>
          </w:tcPr>
          <w:p>
            <w:r>
              <w:t>4</w:t>
            </w:r>
          </w:p>
        </w:tc>
      </w:tr>
      <w:tr>
        <w:tc>
          <w:tcPr>
            <w:tcW w:type="dxa" w:w="1881"/>
          </w:tcPr>
          <w:p>
            <w:r>
              <w:t>ML Readiness</w:t>
            </w:r>
          </w:p>
        </w:tc>
        <w:tc>
          <w:tcPr>
            <w:tcW w:type="dxa" w:w="1881"/>
          </w:tcPr>
          <w:p>
            <w:r>
              <w:t>66.5/100</w:t>
            </w:r>
          </w:p>
        </w:tc>
        <w:tc>
          <w:tcPr>
            <w:tcW w:type="dxa" w:w="1881"/>
          </w:tcPr>
          <w:p>
            <w:r>
              <w:t>10%</w:t>
            </w:r>
          </w:p>
        </w:tc>
        <w:tc>
          <w:tcPr>
            <w:tcW w:type="dxa" w:w="1881"/>
          </w:tcPr>
          <w:p>
            <w:r>
              <w:t>🟠 Fair</w:t>
            </w:r>
          </w:p>
        </w:tc>
        <w:tc>
          <w:tcPr>
            <w:tcW w:type="dxa" w:w="1881"/>
          </w:tcPr>
          <w:p>
            <w:r>
              <w:t>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00000" cy="2960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0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E3A5F"/>
        </w:rPr>
        <w:t>3. Dimension Details</w:t>
      </w:r>
    </w:p>
    <w:p>
      <w:pPr>
        <w:pStyle w:val="Heading2"/>
      </w:pPr>
      <w:r>
        <w:rPr>
          <w:color w:val="1E3A5F"/>
        </w:rPr>
        <w:t>Completeness — 81.5/100</w:t>
      </w:r>
    </w:p>
    <w:p>
      <w:pPr>
        <w:pStyle w:val="ListBullet"/>
      </w:pPr>
      <w:r>
        <w:t>Positives:</w:t>
      </w:r>
    </w:p>
    <w:p>
      <w:pPr>
        <w:pStyle w:val="ListBullet"/>
      </w:pPr>
      <w:r>
        <w:t>Dataset is 96.7% complete at cell level ✅</w:t>
      </w:r>
    </w:p>
    <w:p>
      <w:pPr>
        <w:pStyle w:val="ListBullet"/>
      </w:pPr>
      <w:r>
        <w:t>No column has &gt;50% missing values ✅</w:t>
      </w:r>
    </w:p>
    <w:p>
      <w:pPr>
        <w:pStyle w:val="ListBullet"/>
      </w:pPr>
      <w:r>
        <w:t>Issues:</w:t>
      </w:r>
    </w:p>
    <w:p>
      <w:pPr>
        <w:pStyle w:val="ListBullet"/>
      </w:pPr>
      <w:r>
        <w:rPr>
          <w:color w:val="E63946"/>
        </w:rPr>
        <w:t>⚠ 4 column(s) with minor missing values (&lt;10%)</w:t>
      </w:r>
    </w:p>
    <w:p>
      <w:pPr>
        <w:pStyle w:val="Heading2"/>
      </w:pPr>
      <w:r>
        <w:rPr>
          <w:color w:val="1E3A5F"/>
        </w:rPr>
        <w:t>Uniqueness — 100.0/100</w:t>
      </w:r>
    </w:p>
    <w:p>
      <w:pPr>
        <w:pStyle w:val="ListBullet"/>
      </w:pPr>
      <w:r>
        <w:t>Positives:</w:t>
      </w:r>
    </w:p>
    <w:p>
      <w:pPr>
        <w:pStyle w:val="ListBullet"/>
      </w:pPr>
      <w:r>
        <w:t>No duplicate rows found ✅</w:t>
      </w:r>
    </w:p>
    <w:p>
      <w:pPr>
        <w:pStyle w:val="ListBullet"/>
      </w:pPr>
      <w:r>
        <w:t>No constant (zero-variance) columns ✅</w:t>
      </w:r>
    </w:p>
    <w:p>
      <w:pPr>
        <w:pStyle w:val="ListBullet"/>
      </w:pPr>
      <w:r>
        <w:t>All ID columns are 100% unique ✅</w:t>
      </w:r>
    </w:p>
    <w:p>
      <w:pPr>
        <w:pStyle w:val="Heading2"/>
      </w:pPr>
      <w:r>
        <w:rPr>
          <w:color w:val="1E3A5F"/>
        </w:rPr>
        <w:t>Validity — 100.0/100</w:t>
      </w:r>
    </w:p>
    <w:p>
      <w:pPr>
        <w:pStyle w:val="ListBullet"/>
      </w:pPr>
      <w:r>
        <w:t>Positives:</w:t>
      </w:r>
    </w:p>
    <w:p>
      <w:pPr>
        <w:pStyle w:val="ListBullet"/>
      </w:pPr>
      <w:r>
        <w:t>All named numeric columns within expected ranges ✅</w:t>
      </w:r>
    </w:p>
    <w:p>
      <w:pPr>
        <w:pStyle w:val="ListBullet"/>
      </w:pPr>
      <w:r>
        <w:t>No impossible negative values found ✅</w:t>
      </w:r>
    </w:p>
    <w:p>
      <w:pPr>
        <w:pStyle w:val="ListBullet"/>
      </w:pPr>
      <w:r>
        <w:t>String column formatting appears consistent ✅</w:t>
      </w:r>
    </w:p>
    <w:p>
      <w:pPr>
        <w:pStyle w:val="Heading2"/>
      </w:pPr>
      <w:r>
        <w:rPr>
          <w:color w:val="1E3A5F"/>
        </w:rPr>
        <w:t>Consistency — 100.0/100</w:t>
      </w:r>
    </w:p>
    <w:p>
      <w:pPr>
        <w:pStyle w:val="ListBullet"/>
      </w:pPr>
      <w:r>
        <w:t>Positives:</w:t>
      </w:r>
    </w:p>
    <w:p>
      <w:pPr>
        <w:pStyle w:val="ListBullet"/>
      </w:pPr>
      <w:r>
        <w:t>Date columns appear logically ordered ✅</w:t>
      </w:r>
    </w:p>
    <w:p>
      <w:pPr>
        <w:pStyle w:val="ListBullet"/>
      </w:pPr>
      <w:r>
        <w:t>Min/Max column pairs are consistent ✅</w:t>
      </w:r>
    </w:p>
    <w:p>
      <w:pPr>
        <w:pStyle w:val="ListBullet"/>
      </w:pPr>
      <w:r>
        <w:t>No dtype mismatches detected ✅</w:t>
      </w:r>
    </w:p>
    <w:p>
      <w:pPr>
        <w:pStyle w:val="Heading2"/>
      </w:pPr>
      <w:r>
        <w:rPr>
          <w:color w:val="1E3A5F"/>
        </w:rPr>
        <w:t>Integrity — 100.0/100</w:t>
      </w:r>
    </w:p>
    <w:p>
      <w:pPr>
        <w:pStyle w:val="ListBullet"/>
      </w:pPr>
      <w:r>
        <w:t>Positives:</w:t>
      </w:r>
    </w:p>
    <w:p>
      <w:pPr>
        <w:pStyle w:val="ListBullet"/>
      </w:pPr>
      <w:r>
        <w:t>No PII detected in column names or values ✅</w:t>
      </w:r>
    </w:p>
    <w:p>
      <w:pPr>
        <w:pStyle w:val="ListBullet"/>
      </w:pPr>
      <w:r>
        <w:t>All column names are clean and well-formatted ✅</w:t>
      </w:r>
    </w:p>
    <w:p>
      <w:pPr>
        <w:pStyle w:val="ListBullet"/>
      </w:pPr>
      <w:r>
        <w:t>Index integrity is clean ✅</w:t>
      </w:r>
    </w:p>
    <w:p>
      <w:pPr>
        <w:pStyle w:val="Heading2"/>
      </w:pPr>
      <w:r>
        <w:rPr>
          <w:color w:val="1E3A5F"/>
        </w:rPr>
        <w:t>Distribution — 79.8/100</w:t>
      </w:r>
    </w:p>
    <w:p>
      <w:pPr>
        <w:pStyle w:val="ListBullet"/>
      </w:pPr>
      <w:r>
        <w:t>Positives:</w:t>
      </w:r>
    </w:p>
    <w:p>
      <w:pPr>
        <w:pStyle w:val="ListBullet"/>
      </w:pPr>
      <w:r>
        <w:t>Categorical columns have good value diversity ✅</w:t>
      </w:r>
    </w:p>
    <w:p>
      <w:pPr>
        <w:pStyle w:val="ListBullet"/>
      </w:pPr>
      <w:r>
        <w:t>Issues:</w:t>
      </w:r>
    </w:p>
    <w:p>
      <w:pPr>
        <w:pStyle w:val="ListBullet"/>
      </w:pPr>
      <w:r>
        <w:rPr>
          <w:color w:val="E63946"/>
        </w:rPr>
        <w:t>⚠ 'quantity': moderate skewness (2.61)</w:t>
      </w:r>
    </w:p>
    <w:p>
      <w:pPr>
        <w:pStyle w:val="ListBullet"/>
      </w:pPr>
      <w:r>
        <w:rPr>
          <w:color w:val="E63946"/>
        </w:rPr>
        <w:t>⚠ 'total': moderate skewness (1.51)</w:t>
      </w:r>
    </w:p>
    <w:p>
      <w:pPr>
        <w:pStyle w:val="ListBullet"/>
      </w:pPr>
      <w:r>
        <w:rPr>
          <w:color w:val="E63946"/>
        </w:rPr>
        <w:t>⚠ 'quantity': 14.3% outlier rate (IQR)</w:t>
      </w:r>
    </w:p>
    <w:p>
      <w:pPr>
        <w:pStyle w:val="ListBullet"/>
      </w:pPr>
      <w:r>
        <w:rPr>
          <w:color w:val="E63946"/>
        </w:rPr>
        <w:t>⚠ 'total': 20.0% outlier rate (IQR)</w:t>
      </w:r>
    </w:p>
    <w:p>
      <w:pPr>
        <w:pStyle w:val="Heading2"/>
      </w:pPr>
      <w:r>
        <w:rPr>
          <w:color w:val="1E3A5F"/>
        </w:rPr>
        <w:t>ML Readiness — 66.5/100</w:t>
      </w:r>
    </w:p>
    <w:p>
      <w:pPr>
        <w:pStyle w:val="ListBullet"/>
      </w:pPr>
      <w:r>
        <w:t>Positives:</w:t>
      </w:r>
    </w:p>
    <w:p>
      <w:pPr>
        <w:pStyle w:val="ListBullet"/>
      </w:pPr>
      <w:r>
        <w:t>4 numeric features available ✅</w:t>
      </w:r>
    </w:p>
    <w:p>
      <w:pPr>
        <w:pStyle w:val="ListBullet"/>
      </w:pPr>
      <w:r>
        <w:t>Numeric features are well-populated ✅</w:t>
      </w:r>
    </w:p>
    <w:p>
      <w:pPr>
        <w:pStyle w:val="ListBullet"/>
      </w:pPr>
      <w:r>
        <w:t>Target 'category' is slightly imbalanced ✅</w:t>
      </w:r>
    </w:p>
    <w:p>
      <w:pPr>
        <w:pStyle w:val="ListBullet"/>
      </w:pPr>
      <w:r>
        <w:t>Issues:</w:t>
      </w:r>
    </w:p>
    <w:p>
      <w:pPr>
        <w:pStyle w:val="ListBullet"/>
      </w:pPr>
      <w:r>
        <w:rPr>
          <w:color w:val="E63946"/>
        </w:rPr>
        <w:t>⚠ Only 15 rows — ML models need ≥100</w:t>
      </w:r>
    </w:p>
    <w:p>
      <w:pPr>
        <w:pStyle w:val="Heading1"/>
      </w:pPr>
      <w:r>
        <w:rPr>
          <w:color w:val="1E3A5F"/>
        </w:rPr>
        <w:t>4. Recommendations</w:t>
      </w:r>
    </w:p>
    <w:p>
      <w:pPr>
        <w:pStyle w:val="ListNumber"/>
      </w:pPr>
      <w:r>
        <w:t>1. ✅ Dataset quality is excellent. Ready for analysis and ML.</w:t>
      </w:r>
    </w:p>
    <w:p>
      <w:pPr>
        <w:pStyle w:val="ListNumber"/>
      </w:pPr>
      <w:r>
        <w:t>2. 🤖 ML: Only 15 rows — ML models need ≥100</w:t>
      </w:r>
    </w:p>
    <w:p>
      <w:pPr>
        <w:pStyle w:val="ListNumber"/>
      </w:pPr>
      <w:r>
        <w:t>3. 🟡 Apply log/sqrt transform: 'quantity': moderate skewness (2.61)</w:t>
      </w:r>
    </w:p>
    <w:p>
      <w:pPr>
        <w:pStyle w:val="ListNumber"/>
      </w:pPr>
      <w:r>
        <w:t>4. 🟡 Apply log/sqrt transform: 'total': moderate skewness (1.51)</w:t>
      </w:r>
    </w:p>
    <w:p>
      <w:pPr>
        <w:pStyle w:val="ListNumber"/>
      </w:pPr>
      <w:r>
        <w:t>5. 🟡 Handle outliers: 'quantity': 14.3% outlier rate (IQR)</w:t>
      </w:r>
    </w:p>
    <w:p>
      <w:pPr>
        <w:pStyle w:val="ListNumber"/>
      </w:pPr>
      <w:r>
        <w:t>6. 🟡 Handle outliers: 'total': 20.0% outlier rate (IQR)</w:t>
      </w:r>
    </w:p>
    <w:p>
      <w:pPr>
        <w:pStyle w:val="Heading1"/>
      </w:pPr>
      <w:r>
        <w:rPr>
          <w:color w:val="1E3A5F"/>
        </w:rPr>
        <w:t>5. Dataset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4D8" w:val="clea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703"/>
            <w:shd w:fill="00B4D8" w:val="clea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Total Rows</w:t>
            </w:r>
          </w:p>
        </w:tc>
        <w:tc>
          <w:tcPr>
            <w:tcW w:type="dxa" w:w="4703"/>
          </w:tcPr>
          <w:p>
            <w:r>
              <w:t>15</w:t>
            </w:r>
          </w:p>
        </w:tc>
      </w:tr>
      <w:tr>
        <w:tc>
          <w:tcPr>
            <w:tcW w:type="dxa" w:w="4703"/>
          </w:tcPr>
          <w:p>
            <w:r>
              <w:t>Total Columns</w:t>
            </w:r>
          </w:p>
        </w:tc>
        <w:tc>
          <w:tcPr>
            <w:tcW w:type="dxa" w:w="4703"/>
          </w:tcPr>
          <w:p>
            <w:r>
              <w:t>8</w:t>
            </w:r>
          </w:p>
        </w:tc>
      </w:tr>
      <w:tr>
        <w:tc>
          <w:tcPr>
            <w:tcW w:type="dxa" w:w="4703"/>
          </w:tcPr>
          <w:p>
            <w:r>
              <w:t>Numeric Columns</w:t>
            </w:r>
          </w:p>
        </w:tc>
        <w:tc>
          <w:tcPr>
            <w:tcW w:type="dxa" w:w="4703"/>
          </w:tcPr>
          <w:p>
            <w:r>
              <w:t>4</w:t>
            </w:r>
          </w:p>
        </w:tc>
      </w:tr>
      <w:tr>
        <w:tc>
          <w:tcPr>
            <w:tcW w:type="dxa" w:w="4703"/>
          </w:tcPr>
          <w:p>
            <w:r>
              <w:t>Categorical Columns</w:t>
            </w:r>
          </w:p>
        </w:tc>
        <w:tc>
          <w:tcPr>
            <w:tcW w:type="dxa" w:w="4703"/>
          </w:tcPr>
          <w:p>
            <w:r>
              <w:t>4</w:t>
            </w:r>
          </w:p>
        </w:tc>
      </w:tr>
      <w:tr>
        <w:tc>
          <w:tcPr>
            <w:tcW w:type="dxa" w:w="4703"/>
          </w:tcPr>
          <w:p>
            <w:r>
              <w:t>Null Cells</w:t>
            </w:r>
          </w:p>
        </w:tc>
        <w:tc>
          <w:tcPr>
            <w:tcW w:type="dxa" w:w="4703"/>
          </w:tcPr>
          <w:p>
            <w:r>
              <w:t>4</w:t>
            </w:r>
          </w:p>
        </w:tc>
      </w:tr>
      <w:tr>
        <w:tc>
          <w:tcPr>
            <w:tcW w:type="dxa" w:w="4703"/>
          </w:tcPr>
          <w:p>
            <w:r>
              <w:t>Null Rate</w:t>
            </w:r>
          </w:p>
        </w:tc>
        <w:tc>
          <w:tcPr>
            <w:tcW w:type="dxa" w:w="4703"/>
          </w:tcPr>
          <w:p>
            <w:r>
              <w:t>3.33%</w:t>
            </w:r>
          </w:p>
        </w:tc>
      </w:tr>
      <w:tr>
        <w:tc>
          <w:tcPr>
            <w:tcW w:type="dxa" w:w="4703"/>
          </w:tcPr>
          <w:p>
            <w:r>
              <w:t>Duplicate Rows</w:t>
            </w:r>
          </w:p>
        </w:tc>
        <w:tc>
          <w:tcPr>
            <w:tcW w:type="dxa" w:w="4703"/>
          </w:tcPr>
          <w:p>
            <w:r>
              <w:t>0</w:t>
            </w:r>
          </w:p>
        </w:tc>
      </w:tr>
      <w:tr>
        <w:tc>
          <w:tcPr>
            <w:tcW w:type="dxa" w:w="4703"/>
          </w:tcPr>
          <w:p>
            <w:r>
              <w:t>Memory (MB)</w:t>
            </w:r>
          </w:p>
        </w:tc>
        <w:tc>
          <w:tcPr>
            <w:tcW w:type="dxa" w:w="4703"/>
          </w:tcPr>
          <w:p>
            <w:r>
              <w:t>0.002</w:t>
            </w:r>
          </w:p>
        </w:tc>
      </w:tr>
    </w:tbl>
    <w:p>
      <w:pPr>
        <w:pStyle w:val="Heading1"/>
      </w:pPr>
      <w:r>
        <w:rPr>
          <w:color w:val="1E3A5F"/>
        </w:rPr>
        <w:t>6. Missing Values</w:t>
      </w:r>
    </w:p>
    <w:p>
      <w:r>
        <w:drawing>
          <wp:inline xmlns:a="http://schemas.openxmlformats.org/drawingml/2006/main" xmlns:pic="http://schemas.openxmlformats.org/drawingml/2006/picture">
            <wp:extent cx="5400000" cy="1848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4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E3A5F"/>
        </w:rPr>
        <w:t>7. Numeric Distributions</w:t>
      </w:r>
    </w:p>
    <w:p>
      <w:r>
        <w:drawing>
          <wp:inline xmlns:a="http://schemas.openxmlformats.org/drawingml/2006/main" xmlns:pic="http://schemas.openxmlformats.org/drawingml/2006/picture">
            <wp:extent cx="5400000" cy="2689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894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