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300" w:line="264" w:lineRule="auto"/>
        <w:rPr>
          <w:b w:val="0"/>
          <w:sz w:val="45"/>
          <w:szCs w:val="45"/>
        </w:rPr>
      </w:pPr>
      <w:bookmarkStart w:colFirst="0" w:colLast="0" w:name="_flolopou8vim" w:id="0"/>
      <w:bookmarkEnd w:id="0"/>
      <w:r w:rsidDel="00000000" w:rsidR="00000000" w:rsidRPr="00000000">
        <w:rPr>
          <w:b w:val="0"/>
          <w:sz w:val="45"/>
          <w:szCs w:val="45"/>
          <w:rtl w:val="0"/>
        </w:rPr>
        <w:t xml:space="preserve">Sample Schedule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5z589cqs3vu" w:id="1"/>
      <w:bookmarkEnd w:id="1"/>
      <w:r w:rsidDel="00000000" w:rsidR="00000000" w:rsidRPr="00000000">
        <w:rPr>
          <w:rtl w:val="0"/>
        </w:rPr>
        <w:t xml:space="preserve">Day 1 - 90 - Brian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rn071mj06dd" w:id="2"/>
      <w:bookmarkEnd w:id="2"/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People you're likely to teach with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Geographic/institution proximity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0hdmhx93gv9" w:id="3"/>
      <w:bookmarkEnd w:id="3"/>
      <w:r w:rsidDel="00000000" w:rsidR="00000000" w:rsidRPr="00000000">
        <w:rPr>
          <w:rtl w:val="0"/>
        </w:rPr>
        <w:t xml:space="preserve">Policies.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us ahead of time and we'll work something out.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 one class and make up, miss two and you fail.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Emphasize the fact that people in their GROUP need them to be there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Icebreakers will start 10 minutes before, 8:50 am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Darya and Brian reflecting on sticky notes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Explicit Q&amp;A period for questions from homework and previous class.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09:00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Welcome 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Who are we and how do we approach teaching?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should you expect from this workshop?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09:25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Building Skill With Practice 20+40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do people learn?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Who is a typical Carpentries learner?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can we help novices become competent practitioners?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ecd86ljcz4d2" w:id="4"/>
      <w:bookmarkEnd w:id="4"/>
      <w:r w:rsidDel="00000000" w:rsidR="00000000" w:rsidRPr="00000000">
        <w:rPr>
          <w:rtl w:val="0"/>
        </w:rPr>
        <w:t xml:space="preserve">Day 2 - 110 - Darya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10:25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Expertise and Instruction 15+30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type of instructor is best for novices?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are we (as instructors) different from our learners and how does this impact our teaching?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Memory and Cognitive Load 20+25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cognitive load and how does it affect learning?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can we design instruction to work with, rather than against, memory constraints?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12:10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Building Skill With Feedback 10+10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can I get feedback from learners?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can I use this feedback to improve my teaching?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awp7glq6vigi" w:id="5"/>
      <w:bookmarkEnd w:id="5"/>
      <w:r w:rsidDel="00000000" w:rsidR="00000000" w:rsidRPr="00000000">
        <w:rPr>
          <w:rtl w:val="0"/>
        </w:rPr>
        <w:t xml:space="preserve">Day 3 - 105 - Brian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13:30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Motivation and Demotivation 30+45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Why is motivation important?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 can we create a motivating environment for learners?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14:45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Mindset 15+15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How does mindset influence learning?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How should we praise our learners?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How should we talk about errors?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are successful habits of lifelong learners?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n3wdzbdfewe6" w:id="6"/>
      <w:bookmarkEnd w:id="6"/>
      <w:r w:rsidDel="00000000" w:rsidR="00000000" w:rsidRPr="00000000">
        <w:rPr>
          <w:rtl w:val="0"/>
        </w:rPr>
        <w:t xml:space="preserve">Day 4 - 70 - Darya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15:30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Teaching is a Skill 15+55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How can I improve my teaching?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sgjqg25u2dje" w:id="7"/>
      <w:bookmarkEnd w:id="7"/>
      <w:r w:rsidDel="00000000" w:rsidR="00000000" w:rsidRPr="00000000">
        <w:rPr>
          <w:rtl w:val="0"/>
        </w:rPr>
        <w:t xml:space="preserve">Day 5 - 120 - Brian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09:10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14. Live Coding is a Skill 20+50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Why do we teach programming using participatory live coding?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15. Preparing to Teach - formative assessments 20+30 -- cult of the sticky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Darya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Learner profiles. Reverse instructional Design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How should I prepare to teach?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eflqciaez8kc" w:id="8"/>
      <w:bookmarkEnd w:id="8"/>
      <w:r w:rsidDel="00000000" w:rsidR="00000000" w:rsidRPr="00000000">
        <w:rPr>
          <w:rtl w:val="0"/>
        </w:rPr>
        <w:t xml:space="preserve">Day 6 - 120 - Darya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13:40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20. Checkout Process 5+10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What do I need to do to finish certifying as a Carpentries instructor?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13:55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21. The Carpentries: How We Operate 30+45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How is The Carpentries organized and run?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What is the difference between SWC, DC, and LC workshops?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How do you run a Carpentries workshop?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12:10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18. Managing a Diverse Classroom 10+20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How can I prepare for effective co-teaching?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are the challenges of managing a heterogeneous classroom?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What do I do if there is a Code of Conduct violation?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lzobcjinamco" w:id="9"/>
      <w:bookmarkEnd w:id="9"/>
      <w:r w:rsidDel="00000000" w:rsidR="00000000" w:rsidRPr="00000000">
        <w:rPr>
          <w:rtl w:val="0"/>
        </w:rPr>
        <w:t xml:space="preserve">Day 7 - 45 - Brian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Homework for day 7: Group task: Poke at issues, poke at making a sample git page, Personal task: print and highlight your live-coding episode.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11:25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17. More Practice Live Coding 20+25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How did you change your teaching in response to feedback?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end-of-day, if time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RP of Code-of-conduct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mzr83r7o5wsl" w:id="10"/>
      <w:bookmarkEnd w:id="10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ay 8 - 60 - Darya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Homework for day 8: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15:25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23. Workshop Introductions 10+30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How do you actually start a workshop?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16:05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24. Putting It Together 5+15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How are the teaching practices we’ve learned used in our workshops?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16:25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25. Wrapping Up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What can we improve in this training?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