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FCAD5"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Step-by-Step Guide to Choosing the Most Suitable BIPV Architecture</w:t>
      </w:r>
    </w:p>
    <w:p w14:paraId="0D34FA0A"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Designing a photovoltaic system—especially for Building-Integrated Photovoltaics (BIPV) like Active Windows—requires a structured approach to balance energy harvest, safety, and cost. Here is a comprehensive, scratch-written methodology for selecting the ideal electrical connection topology.</w:t>
      </w:r>
    </w:p>
    <w:p w14:paraId="44690F00"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Step 1: Define the Project Scope and Load Profile</w:t>
      </w:r>
      <w:r w:rsidRPr="00AD270E">
        <w:rPr>
          <w:rFonts w:ascii="Times New Roman" w:eastAsia="Times New Roman" w:hAnsi="Times New Roman" w:cs="Times New Roman"/>
          <w:kern w:val="0"/>
          <w:lang w:eastAsia="en-CH"/>
          <w14:ligatures w14:val="none"/>
        </w:rPr>
        <w:t xml:space="preserve"> Begin by clearly defining the core objectives of the installation. Ascertain whether the system will be grid-tied, standalone, or a hybrid AC/DC microgrid. For a grid-tied system, the primary goal is often maximizing the energy yield (kWh/kWp) and utilizing the grid as a buffer, whereas standalone systems require careful load analysis to size battery storage adequately.</w:t>
      </w:r>
    </w:p>
    <w:p w14:paraId="0D714F47"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Step 2: Execute a Comprehensive Site and Shading Survey</w:t>
      </w:r>
      <w:r w:rsidRPr="00AD270E">
        <w:rPr>
          <w:rFonts w:ascii="Times New Roman" w:eastAsia="Times New Roman" w:hAnsi="Times New Roman" w:cs="Times New Roman"/>
          <w:kern w:val="0"/>
          <w:lang w:eastAsia="en-CH"/>
          <w14:ligatures w14:val="none"/>
        </w:rPr>
        <w:t xml:space="preserve"> Because BIPV systems are integrated into building facades, they are highly susceptible to both near-field shading (from balconies, trees, or structural elements) and global/horizon shading (from neighboring buildings). Even if only a small percentage of a panel is shaded, power generation can drop by as much as 80% due to the series connection of cells. You must plot the sun's path across the sky throughout the year to identify the precise shading profile for the facade.</w:t>
      </w:r>
    </w:p>
    <w:p w14:paraId="4EFB1189"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Step 3: Map the Viable Topologies</w:t>
      </w:r>
      <w:r w:rsidRPr="00AD270E">
        <w:rPr>
          <w:rFonts w:ascii="Times New Roman" w:eastAsia="Times New Roman" w:hAnsi="Times New Roman" w:cs="Times New Roman"/>
          <w:kern w:val="0"/>
          <w:lang w:eastAsia="en-CH"/>
          <w14:ligatures w14:val="none"/>
        </w:rPr>
        <w:t xml:space="preserve"> Based on the project's scale, outline the potential electrical architectures. The main categories include:</w:t>
      </w:r>
    </w:p>
    <w:p w14:paraId="10DC9E32" w14:textId="77777777" w:rsidR="00AD270E" w:rsidRPr="00AD270E" w:rsidRDefault="00AD270E" w:rsidP="00AD270E">
      <w:pPr>
        <w:numPr>
          <w:ilvl w:val="0"/>
          <w:numId w:val="1"/>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Centralized MPPT (CMPPT):</w:t>
      </w:r>
      <w:r w:rsidRPr="00AD270E">
        <w:rPr>
          <w:rFonts w:ascii="Times New Roman" w:eastAsia="Times New Roman" w:hAnsi="Times New Roman" w:cs="Times New Roman"/>
          <w:kern w:val="0"/>
          <w:lang w:eastAsia="en-CH"/>
          <w14:ligatures w14:val="none"/>
        </w:rPr>
        <w:t xml:space="preserve"> Standard string systems where panels are wired in series to a single central inverter.</w:t>
      </w:r>
    </w:p>
    <w:p w14:paraId="7AADAD71" w14:textId="77777777" w:rsidR="00AD270E" w:rsidRPr="00AD270E" w:rsidRDefault="00AD270E" w:rsidP="00AD270E">
      <w:pPr>
        <w:numPr>
          <w:ilvl w:val="0"/>
          <w:numId w:val="1"/>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Distributed MPPT (DMPPT) at the Module Level:</w:t>
      </w:r>
      <w:r w:rsidRPr="00AD270E">
        <w:rPr>
          <w:rFonts w:ascii="Times New Roman" w:eastAsia="Times New Roman" w:hAnsi="Times New Roman" w:cs="Times New Roman"/>
          <w:kern w:val="0"/>
          <w:lang w:eastAsia="en-CH"/>
          <w14:ligatures w14:val="none"/>
        </w:rPr>
        <w:t xml:space="preserve"> This includes </w:t>
      </w:r>
      <w:r w:rsidRPr="00AD270E">
        <w:rPr>
          <w:rFonts w:ascii="Times New Roman" w:eastAsia="Times New Roman" w:hAnsi="Times New Roman" w:cs="Times New Roman"/>
          <w:b/>
          <w:bCs/>
          <w:kern w:val="0"/>
          <w:lang w:eastAsia="en-CH"/>
          <w14:ligatures w14:val="none"/>
        </w:rPr>
        <w:t>Microinverters</w:t>
      </w:r>
      <w:r w:rsidRPr="00AD270E">
        <w:rPr>
          <w:rFonts w:ascii="Times New Roman" w:eastAsia="Times New Roman" w:hAnsi="Times New Roman" w:cs="Times New Roman"/>
          <w:kern w:val="0"/>
          <w:lang w:eastAsia="en-CH"/>
          <w14:ligatures w14:val="none"/>
        </w:rPr>
        <w:t xml:space="preserve"> (Module-Integrated Parallel Inverters) that convert DC to AC directly at the panel, or </w:t>
      </w:r>
      <w:r w:rsidRPr="00AD270E">
        <w:rPr>
          <w:rFonts w:ascii="Times New Roman" w:eastAsia="Times New Roman" w:hAnsi="Times New Roman" w:cs="Times New Roman"/>
          <w:b/>
          <w:bCs/>
          <w:kern w:val="0"/>
          <w:lang w:eastAsia="en-CH"/>
          <w14:ligatures w14:val="none"/>
        </w:rPr>
        <w:t>Power Optimizers</w:t>
      </w:r>
      <w:r w:rsidRPr="00AD270E">
        <w:rPr>
          <w:rFonts w:ascii="Times New Roman" w:eastAsia="Times New Roman" w:hAnsi="Times New Roman" w:cs="Times New Roman"/>
          <w:kern w:val="0"/>
          <w:lang w:eastAsia="en-CH"/>
          <w14:ligatures w14:val="none"/>
        </w:rPr>
        <w:t xml:space="preserve"> (Module-Integrated Parallel/Series Converters) that regulate DC voltage at the panel level before sending it to a central inverter or DC bus.</w:t>
      </w:r>
    </w:p>
    <w:p w14:paraId="73E3BA9D"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Step 4: Conduct Technical Benchmarking for Shading Tolerance</w:t>
      </w:r>
      <w:r w:rsidRPr="00AD270E">
        <w:rPr>
          <w:rFonts w:ascii="Times New Roman" w:eastAsia="Times New Roman" w:hAnsi="Times New Roman" w:cs="Times New Roman"/>
          <w:kern w:val="0"/>
          <w:lang w:eastAsia="en-CH"/>
          <w14:ligatures w14:val="none"/>
        </w:rPr>
        <w:t xml:space="preserve"> Evaluate how each topology handles the shading mapped in Step 2. In a CMPPT string system, a single shaded module forces the entire string's current to drop, creating severe mismatch losses and potential "hot spots". If the facade experiences complex shading, you must pivot to a DMPPT architecture (microinverters or optimizers) so that each window operates independently, isolating the performance drop to only the shaded windows.</w:t>
      </w:r>
    </w:p>
    <w:p w14:paraId="027B0EE7"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Step 5: Perform a Multi-Criteria Decision Analysis (MCDA)</w:t>
      </w:r>
      <w:r w:rsidRPr="00AD270E">
        <w:rPr>
          <w:rFonts w:ascii="Times New Roman" w:eastAsia="Times New Roman" w:hAnsi="Times New Roman" w:cs="Times New Roman"/>
          <w:kern w:val="0"/>
          <w:lang w:eastAsia="en-CH"/>
          <w14:ligatures w14:val="none"/>
        </w:rPr>
        <w:t xml:space="preserve"> Objectively evaluate the shortlisted topologies against strict project constraints:</w:t>
      </w:r>
    </w:p>
    <w:p w14:paraId="45F75CC1" w14:textId="77777777" w:rsidR="00AD270E" w:rsidRPr="00AD270E" w:rsidRDefault="00AD270E" w:rsidP="00AD270E">
      <w:pPr>
        <w:numPr>
          <w:ilvl w:val="0"/>
          <w:numId w:val="2"/>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Electrical Safety:</w:t>
      </w:r>
      <w:r w:rsidRPr="00AD270E">
        <w:rPr>
          <w:rFonts w:ascii="Times New Roman" w:eastAsia="Times New Roman" w:hAnsi="Times New Roman" w:cs="Times New Roman"/>
          <w:kern w:val="0"/>
          <w:lang w:eastAsia="en-CH"/>
          <w14:ligatures w14:val="none"/>
        </w:rPr>
        <w:t xml:space="preserve"> High-voltage DC strings in building facades pose a severe fire hazard from electric arcs that do not self-extinguish. Architectures utilizing module-level power electronics or a "DC bus per floor" can limit system voltage and mitigate these risks.</w:t>
      </w:r>
    </w:p>
    <w:p w14:paraId="3DAE31BB" w14:textId="77777777" w:rsidR="00AD270E" w:rsidRPr="00AD270E" w:rsidRDefault="00AD270E" w:rsidP="00AD270E">
      <w:pPr>
        <w:numPr>
          <w:ilvl w:val="0"/>
          <w:numId w:val="2"/>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Reliability:</w:t>
      </w:r>
      <w:r w:rsidRPr="00AD270E">
        <w:rPr>
          <w:rFonts w:ascii="Times New Roman" w:eastAsia="Times New Roman" w:hAnsi="Times New Roman" w:cs="Times New Roman"/>
          <w:kern w:val="0"/>
          <w:lang w:eastAsia="en-CH"/>
          <w14:ligatures w14:val="none"/>
        </w:rPr>
        <w:t xml:space="preserve"> Distributed electronics (like microinverters) place sensitive components in harsh, high-temperature facade environments, which can shorten their lifespan.</w:t>
      </w:r>
    </w:p>
    <w:p w14:paraId="5EB6A6B4" w14:textId="77777777" w:rsidR="00AD270E" w:rsidRPr="00AD270E" w:rsidRDefault="00AD270E" w:rsidP="00AD270E">
      <w:pPr>
        <w:numPr>
          <w:ilvl w:val="0"/>
          <w:numId w:val="2"/>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Economics:</w:t>
      </w:r>
      <w:r w:rsidRPr="00AD270E">
        <w:rPr>
          <w:rFonts w:ascii="Times New Roman" w:eastAsia="Times New Roman" w:hAnsi="Times New Roman" w:cs="Times New Roman"/>
          <w:kern w:val="0"/>
          <w:lang w:eastAsia="en-CH"/>
          <w14:ligatures w14:val="none"/>
        </w:rPr>
        <w:t xml:space="preserve"> Balance the higher capital expenditure (CAPEX) and wiring complexity of distributed systems against the long-term energy yield gains.</w:t>
      </w:r>
    </w:p>
    <w:p w14:paraId="20262414"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lastRenderedPageBreak/>
        <w:t>Step 6: Verify Regulatory Compliance</w:t>
      </w:r>
      <w:r w:rsidRPr="00AD270E">
        <w:rPr>
          <w:rFonts w:ascii="Times New Roman" w:eastAsia="Times New Roman" w:hAnsi="Times New Roman" w:cs="Times New Roman"/>
          <w:kern w:val="0"/>
          <w:lang w:eastAsia="en-CH"/>
          <w14:ligatures w14:val="none"/>
        </w:rPr>
        <w:t xml:space="preserve"> Ensure the chosen architecture complies with international and local building codes. This includes the National Electrical Code (NEC) Article 690 for PV systems, IEC standards for inverter safety (like IEC 62109), and vital safety functions like anti-islanding protection (UL 1741) to ensure the system safely disconnects during a power outage.</w:t>
      </w:r>
    </w:p>
    <w:p w14:paraId="7242E130"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Step 7: Draft the Technical Requirements Specification (TRS)</w:t>
      </w:r>
      <w:r w:rsidRPr="00AD270E">
        <w:rPr>
          <w:rFonts w:ascii="Times New Roman" w:eastAsia="Times New Roman" w:hAnsi="Times New Roman" w:cs="Times New Roman"/>
          <w:kern w:val="0"/>
          <w:lang w:eastAsia="en-CH"/>
          <w14:ligatures w14:val="none"/>
        </w:rPr>
        <w:t xml:space="preserve"> Finalize the selection and document the engineering baseline. This document must define the </w:t>
      </w:r>
      <w:r w:rsidRPr="00AD270E">
        <w:rPr>
          <w:rFonts w:ascii="Times New Roman" w:eastAsia="Times New Roman" w:hAnsi="Times New Roman" w:cs="Times New Roman"/>
          <w:b/>
          <w:bCs/>
          <w:kern w:val="0"/>
          <w:lang w:eastAsia="en-CH"/>
          <w14:ligatures w14:val="none"/>
        </w:rPr>
        <w:t>voltage levels, specific connector standards, wiring topology, Building Management System (BMS) integration protocols, and the real-time monitoring architecture</w:t>
      </w:r>
      <w:r w:rsidRPr="00AD270E">
        <w:rPr>
          <w:rFonts w:ascii="Times New Roman" w:eastAsia="Times New Roman" w:hAnsi="Times New Roman" w:cs="Times New Roman"/>
          <w:kern w:val="0"/>
          <w:lang w:eastAsia="en-CH"/>
          <w14:ligatures w14:val="none"/>
        </w:rPr>
        <w:t xml:space="preserve"> required for the chosen system.</w:t>
      </w:r>
    </w:p>
    <w:p w14:paraId="0AC5EB0C" w14:textId="77777777" w:rsidR="00AD270E" w:rsidRPr="00AD270E" w:rsidRDefault="00000000" w:rsidP="00AD270E">
      <w:pPr>
        <w:spacing w:after="0" w:line="240" w:lineRule="auto"/>
        <w:rPr>
          <w:rFonts w:ascii="Times New Roman" w:eastAsia="Times New Roman" w:hAnsi="Times New Roman" w:cs="Times New Roman"/>
          <w:kern w:val="0"/>
          <w:lang w:eastAsia="en-CH"/>
          <w14:ligatures w14:val="none"/>
        </w:rPr>
      </w:pPr>
      <w:r>
        <w:rPr>
          <w:rFonts w:ascii="Times New Roman" w:eastAsia="Times New Roman" w:hAnsi="Times New Roman" w:cs="Times New Roman"/>
          <w:kern w:val="0"/>
          <w:lang w:eastAsia="en-CH"/>
          <w14:ligatures w14:val="none"/>
        </w:rPr>
        <w:pict w14:anchorId="5DFAFBEE">
          <v:rect id="_x0000_i1025" style="width:0;height:1.5pt" o:hralign="center" o:hrstd="t" o:hr="t" fillcolor="#a0a0a0" stroked="f"/>
        </w:pict>
      </w:r>
    </w:p>
    <w:p w14:paraId="65D6E188"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Architecture Selection Checklist</w:t>
      </w:r>
    </w:p>
    <w:p w14:paraId="7F9704C1"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1. Site &amp; Shading Analysis</w:t>
      </w:r>
    </w:p>
    <w:p w14:paraId="5F9E64F6" w14:textId="77777777" w:rsidR="00AD270E" w:rsidRPr="00AD270E" w:rsidRDefault="00AD270E" w:rsidP="00AD270E">
      <w:pPr>
        <w:numPr>
          <w:ilvl w:val="0"/>
          <w:numId w:val="3"/>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 Has a detailed shading analysis (near-field and horizon) been completed?</w:t>
      </w:r>
    </w:p>
    <w:p w14:paraId="5A940D27" w14:textId="77777777" w:rsidR="00AD270E" w:rsidRPr="00AD270E" w:rsidRDefault="00AD270E" w:rsidP="00AD270E">
      <w:pPr>
        <w:numPr>
          <w:ilvl w:val="0"/>
          <w:numId w:val="3"/>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 Have the orientation and tilt (or vertical facade angle) been factored into the energy yield calculations?</w:t>
      </w:r>
    </w:p>
    <w:p w14:paraId="7CC97E8F" w14:textId="77777777" w:rsidR="00AD270E" w:rsidRPr="00AD270E" w:rsidRDefault="00AD270E" w:rsidP="00AD270E">
      <w:pPr>
        <w:numPr>
          <w:ilvl w:val="0"/>
          <w:numId w:val="3"/>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 Is the shading severe enough to mandate a Distributed MPPT (DMPPT) architecture?</w:t>
      </w:r>
    </w:p>
    <w:p w14:paraId="59093BA5"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2. Electrical Configuration</w:t>
      </w:r>
    </w:p>
    <w:p w14:paraId="524200FB" w14:textId="77777777" w:rsidR="00AD270E" w:rsidRPr="00AD270E" w:rsidRDefault="00AD270E" w:rsidP="00AD270E">
      <w:pPr>
        <w:numPr>
          <w:ilvl w:val="0"/>
          <w:numId w:val="4"/>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 Is the system grid-tied, off-grid, or utilizing a hybrid AC/DC microgrid?</w:t>
      </w:r>
    </w:p>
    <w:p w14:paraId="492C876F" w14:textId="77777777" w:rsidR="00AD270E" w:rsidRPr="00AD270E" w:rsidRDefault="00AD270E" w:rsidP="00AD270E">
      <w:pPr>
        <w:numPr>
          <w:ilvl w:val="0"/>
          <w:numId w:val="4"/>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 What are the maximum allowable DC voltage limits for the building facade?</w:t>
      </w:r>
    </w:p>
    <w:p w14:paraId="4C547687"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3. Topology Evaluation (MCDA)</w:t>
      </w:r>
    </w:p>
    <w:p w14:paraId="5F5404A3" w14:textId="77777777" w:rsidR="00AD270E" w:rsidRPr="00AD270E" w:rsidRDefault="00AD270E" w:rsidP="00AD270E">
      <w:pPr>
        <w:numPr>
          <w:ilvl w:val="0"/>
          <w:numId w:val="5"/>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xml:space="preserve">[ ] </w:t>
      </w:r>
      <w:r w:rsidRPr="00AD270E">
        <w:rPr>
          <w:rFonts w:ascii="Times New Roman" w:eastAsia="Times New Roman" w:hAnsi="Times New Roman" w:cs="Times New Roman"/>
          <w:b/>
          <w:bCs/>
          <w:kern w:val="0"/>
          <w:lang w:eastAsia="en-CH"/>
          <w14:ligatures w14:val="none"/>
        </w:rPr>
        <w:t>CMPPT (String Inverter):</w:t>
      </w:r>
      <w:r w:rsidRPr="00AD270E">
        <w:rPr>
          <w:rFonts w:ascii="Times New Roman" w:eastAsia="Times New Roman" w:hAnsi="Times New Roman" w:cs="Times New Roman"/>
          <w:kern w:val="0"/>
          <w:lang w:eastAsia="en-CH"/>
          <w14:ligatures w14:val="none"/>
        </w:rPr>
        <w:t xml:space="preserve"> Ruled out if partial shading or high-voltage DC routing in the facade is an issue?</w:t>
      </w:r>
    </w:p>
    <w:p w14:paraId="3542DB20" w14:textId="77777777" w:rsidR="00AD270E" w:rsidRPr="00AD270E" w:rsidRDefault="00AD270E" w:rsidP="00AD270E">
      <w:pPr>
        <w:numPr>
          <w:ilvl w:val="0"/>
          <w:numId w:val="5"/>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xml:space="preserve">[ ] </w:t>
      </w:r>
      <w:r w:rsidRPr="00AD270E">
        <w:rPr>
          <w:rFonts w:ascii="Times New Roman" w:eastAsia="Times New Roman" w:hAnsi="Times New Roman" w:cs="Times New Roman"/>
          <w:b/>
          <w:bCs/>
          <w:kern w:val="0"/>
          <w:lang w:eastAsia="en-CH"/>
          <w14:ligatures w14:val="none"/>
        </w:rPr>
        <w:t>MIPI (Microinverters):</w:t>
      </w:r>
      <w:r w:rsidRPr="00AD270E">
        <w:rPr>
          <w:rFonts w:ascii="Times New Roman" w:eastAsia="Times New Roman" w:hAnsi="Times New Roman" w:cs="Times New Roman"/>
          <w:kern w:val="0"/>
          <w:lang w:eastAsia="en-CH"/>
          <w14:ligatures w14:val="none"/>
        </w:rPr>
        <w:t xml:space="preserve"> Selected if modularity, AC safety, and individual panel tracking are prioritized, and higher CAPEX is acceptable?</w:t>
      </w:r>
    </w:p>
    <w:p w14:paraId="60DD2268" w14:textId="77777777" w:rsidR="00AD270E" w:rsidRPr="00AD270E" w:rsidRDefault="00AD270E" w:rsidP="00AD270E">
      <w:pPr>
        <w:numPr>
          <w:ilvl w:val="0"/>
          <w:numId w:val="5"/>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xml:space="preserve">[ ] </w:t>
      </w:r>
      <w:r w:rsidRPr="00AD270E">
        <w:rPr>
          <w:rFonts w:ascii="Times New Roman" w:eastAsia="Times New Roman" w:hAnsi="Times New Roman" w:cs="Times New Roman"/>
          <w:b/>
          <w:bCs/>
          <w:kern w:val="0"/>
          <w:lang w:eastAsia="en-CH"/>
          <w14:ligatures w14:val="none"/>
        </w:rPr>
        <w:t>MIPC/MISC (Power Optimizers):</w:t>
      </w:r>
      <w:r w:rsidRPr="00AD270E">
        <w:rPr>
          <w:rFonts w:ascii="Times New Roman" w:eastAsia="Times New Roman" w:hAnsi="Times New Roman" w:cs="Times New Roman"/>
          <w:kern w:val="0"/>
          <w:lang w:eastAsia="en-CH"/>
          <w14:ligatures w14:val="none"/>
        </w:rPr>
        <w:t xml:space="preserve"> Selected if utilizing a DC-bus-per-floor approach or integrating with DC battery storage?</w:t>
      </w:r>
    </w:p>
    <w:p w14:paraId="1E7DCA12"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4. Safety &amp; Regulatory Compliance</w:t>
      </w:r>
    </w:p>
    <w:p w14:paraId="5ABDE9A8" w14:textId="77777777" w:rsidR="00AD270E" w:rsidRPr="00AD270E" w:rsidRDefault="00AD270E" w:rsidP="00AD270E">
      <w:pPr>
        <w:numPr>
          <w:ilvl w:val="0"/>
          <w:numId w:val="6"/>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 Does the system include DC arc-fault detection and limit high-voltage DC hazards?</w:t>
      </w:r>
    </w:p>
    <w:p w14:paraId="42B9B90F" w14:textId="77777777" w:rsidR="00AD270E" w:rsidRPr="00AD270E" w:rsidRDefault="00AD270E" w:rsidP="00AD270E">
      <w:pPr>
        <w:numPr>
          <w:ilvl w:val="0"/>
          <w:numId w:val="6"/>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 Are all components (panels, inverters, cables) certified to relevant IEC/UL/NEC standards?</w:t>
      </w:r>
    </w:p>
    <w:p w14:paraId="69FD44EC" w14:textId="77777777" w:rsidR="00AD270E" w:rsidRPr="00AD270E" w:rsidRDefault="00AD270E" w:rsidP="00AD270E">
      <w:pPr>
        <w:numPr>
          <w:ilvl w:val="0"/>
          <w:numId w:val="6"/>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 Does the inverter include anti-islanding protection?</w:t>
      </w:r>
    </w:p>
    <w:p w14:paraId="3449EEB9" w14:textId="77777777" w:rsidR="00AD270E" w:rsidRPr="00AD270E" w:rsidRDefault="00AD270E" w:rsidP="00AD270E">
      <w:p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b/>
          <w:bCs/>
          <w:kern w:val="0"/>
          <w:lang w:eastAsia="en-CH"/>
          <w14:ligatures w14:val="none"/>
        </w:rPr>
        <w:t>5. Reliability &amp; Economics</w:t>
      </w:r>
    </w:p>
    <w:p w14:paraId="1357F2A5" w14:textId="77777777" w:rsidR="00AD270E" w:rsidRPr="00AD270E" w:rsidRDefault="00AD270E" w:rsidP="00AD270E">
      <w:pPr>
        <w:numPr>
          <w:ilvl w:val="0"/>
          <w:numId w:val="7"/>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 Has environmental stress testing been considered for electronics placed within the hot facade environment?</w:t>
      </w:r>
    </w:p>
    <w:p w14:paraId="300469B3" w14:textId="77777777" w:rsidR="00AD270E" w:rsidRPr="00AD270E" w:rsidRDefault="00AD270E" w:rsidP="00AD270E">
      <w:pPr>
        <w:numPr>
          <w:ilvl w:val="0"/>
          <w:numId w:val="7"/>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lastRenderedPageBreak/>
        <w:t>[ ] Are the installation time, wiring complexity, and CAPEX within the project's acceptable thresholds?</w:t>
      </w:r>
    </w:p>
    <w:p w14:paraId="3457D5FD" w14:textId="77777777" w:rsidR="00AD270E" w:rsidRPr="00AD270E" w:rsidRDefault="00AD270E" w:rsidP="00AD270E">
      <w:pPr>
        <w:numPr>
          <w:ilvl w:val="0"/>
          <w:numId w:val="7"/>
        </w:numPr>
        <w:spacing w:before="100" w:beforeAutospacing="1" w:after="100" w:afterAutospacing="1" w:line="240" w:lineRule="auto"/>
        <w:rPr>
          <w:rFonts w:ascii="Times New Roman" w:eastAsia="Times New Roman" w:hAnsi="Times New Roman" w:cs="Times New Roman"/>
          <w:kern w:val="0"/>
          <w:lang w:eastAsia="en-CH"/>
          <w14:ligatures w14:val="none"/>
        </w:rPr>
      </w:pPr>
      <w:r w:rsidRPr="00AD270E">
        <w:rPr>
          <w:rFonts w:ascii="Times New Roman" w:eastAsia="Times New Roman" w:hAnsi="Times New Roman" w:cs="Times New Roman"/>
          <w:kern w:val="0"/>
          <w:lang w:eastAsia="en-CH"/>
          <w14:ligatures w14:val="none"/>
        </w:rPr>
        <w:t>[ ] Have standard protocols (e.g., KNX, Modbus) been selected for BMS monitoring integration?</w:t>
      </w:r>
    </w:p>
    <w:p w14:paraId="45A16C25" w14:textId="77777777" w:rsidR="00203EA2" w:rsidRPr="00AD270E" w:rsidRDefault="00203EA2"/>
    <w:sectPr w:rsidR="00203EA2" w:rsidRPr="00AD27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D8D"/>
    <w:multiLevelType w:val="multilevel"/>
    <w:tmpl w:val="71DA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41014"/>
    <w:multiLevelType w:val="multilevel"/>
    <w:tmpl w:val="1796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73ABE"/>
    <w:multiLevelType w:val="multilevel"/>
    <w:tmpl w:val="ABFA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12981"/>
    <w:multiLevelType w:val="multilevel"/>
    <w:tmpl w:val="0064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6130D"/>
    <w:multiLevelType w:val="multilevel"/>
    <w:tmpl w:val="03FC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DB38CF"/>
    <w:multiLevelType w:val="multilevel"/>
    <w:tmpl w:val="212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0521A"/>
    <w:multiLevelType w:val="multilevel"/>
    <w:tmpl w:val="FD08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408100">
    <w:abstractNumId w:val="1"/>
  </w:num>
  <w:num w:numId="2" w16cid:durableId="472452546">
    <w:abstractNumId w:val="3"/>
  </w:num>
  <w:num w:numId="3" w16cid:durableId="1525361821">
    <w:abstractNumId w:val="0"/>
  </w:num>
  <w:num w:numId="4" w16cid:durableId="2010205563">
    <w:abstractNumId w:val="5"/>
  </w:num>
  <w:num w:numId="5" w16cid:durableId="1284070043">
    <w:abstractNumId w:val="2"/>
  </w:num>
  <w:num w:numId="6" w16cid:durableId="1775321981">
    <w:abstractNumId w:val="4"/>
  </w:num>
  <w:num w:numId="7" w16cid:durableId="4954146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70E"/>
    <w:rsid w:val="001B1A23"/>
    <w:rsid w:val="00203EA2"/>
    <w:rsid w:val="003E5BF9"/>
    <w:rsid w:val="00672C73"/>
    <w:rsid w:val="007E646B"/>
    <w:rsid w:val="00AC46A1"/>
    <w:rsid w:val="00AD270E"/>
    <w:rsid w:val="00EA51A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3EFCB"/>
  <w15:chartTrackingRefBased/>
  <w15:docId w15:val="{ACC46A90-8640-4870-8B4A-A9CDC8ECB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27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27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27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27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27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27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27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27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27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27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27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27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27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27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27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27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27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270E"/>
    <w:rPr>
      <w:rFonts w:eastAsiaTheme="majorEastAsia" w:cstheme="majorBidi"/>
      <w:color w:val="272727" w:themeColor="text1" w:themeTint="D8"/>
    </w:rPr>
  </w:style>
  <w:style w:type="paragraph" w:styleId="Title">
    <w:name w:val="Title"/>
    <w:basedOn w:val="Normal"/>
    <w:next w:val="Normal"/>
    <w:link w:val="TitleChar"/>
    <w:uiPriority w:val="10"/>
    <w:qFormat/>
    <w:rsid w:val="00AD27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27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27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27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270E"/>
    <w:pPr>
      <w:spacing w:before="160"/>
      <w:jc w:val="center"/>
    </w:pPr>
    <w:rPr>
      <w:i/>
      <w:iCs/>
      <w:color w:val="404040" w:themeColor="text1" w:themeTint="BF"/>
    </w:rPr>
  </w:style>
  <w:style w:type="character" w:customStyle="1" w:styleId="QuoteChar">
    <w:name w:val="Quote Char"/>
    <w:basedOn w:val="DefaultParagraphFont"/>
    <w:link w:val="Quote"/>
    <w:uiPriority w:val="29"/>
    <w:rsid w:val="00AD270E"/>
    <w:rPr>
      <w:i/>
      <w:iCs/>
      <w:color w:val="404040" w:themeColor="text1" w:themeTint="BF"/>
    </w:rPr>
  </w:style>
  <w:style w:type="paragraph" w:styleId="ListParagraph">
    <w:name w:val="List Paragraph"/>
    <w:basedOn w:val="Normal"/>
    <w:uiPriority w:val="34"/>
    <w:qFormat/>
    <w:rsid w:val="00AD270E"/>
    <w:pPr>
      <w:ind w:left="720"/>
      <w:contextualSpacing/>
    </w:pPr>
  </w:style>
  <w:style w:type="character" w:styleId="IntenseEmphasis">
    <w:name w:val="Intense Emphasis"/>
    <w:basedOn w:val="DefaultParagraphFont"/>
    <w:uiPriority w:val="21"/>
    <w:qFormat/>
    <w:rsid w:val="00AD270E"/>
    <w:rPr>
      <w:i/>
      <w:iCs/>
      <w:color w:val="0F4761" w:themeColor="accent1" w:themeShade="BF"/>
    </w:rPr>
  </w:style>
  <w:style w:type="paragraph" w:styleId="IntenseQuote">
    <w:name w:val="Intense Quote"/>
    <w:basedOn w:val="Normal"/>
    <w:next w:val="Normal"/>
    <w:link w:val="IntenseQuoteChar"/>
    <w:uiPriority w:val="30"/>
    <w:qFormat/>
    <w:rsid w:val="00AD27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270E"/>
    <w:rPr>
      <w:i/>
      <w:iCs/>
      <w:color w:val="0F4761" w:themeColor="accent1" w:themeShade="BF"/>
    </w:rPr>
  </w:style>
  <w:style w:type="character" w:styleId="IntenseReference">
    <w:name w:val="Intense Reference"/>
    <w:basedOn w:val="DefaultParagraphFont"/>
    <w:uiPriority w:val="32"/>
    <w:qFormat/>
    <w:rsid w:val="00AD27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859</Words>
  <Characters>4510</Characters>
  <Application>Microsoft Office Word</Application>
  <DocSecurity>0</DocSecurity>
  <Lines>155</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Denys Kovalov</dc:creator>
  <cp:keywords/>
  <dc:description/>
  <cp:lastModifiedBy>Denys Kovalov</cp:lastModifiedBy>
  <cp:revision>1</cp:revision>
  <dcterms:created xsi:type="dcterms:W3CDTF">2026-04-08T13:38:00Z</dcterms:created>
  <dcterms:modified xsi:type="dcterms:W3CDTF">2026-04-17T07:25:00Z</dcterms:modified>
</cp:coreProperties>
</file>