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 — відпрацюй навички на базовому рівні.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Високорівневий тест кейс</w:t>
        </w:r>
      </w:hyperlink>
      <w:r w:rsidDel="00000000" w:rsidR="00000000" w:rsidRPr="00000000">
        <w:rPr>
          <w:rtl w:val="0"/>
        </w:rPr>
        <w:t xml:space="preserve"> - Монобанк)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Низькорівневі тест кейси</w:t>
        </w:r>
      </w:hyperlink>
      <w:r w:rsidDel="00000000" w:rsidR="00000000" w:rsidRPr="00000000">
        <w:rPr>
          <w:rtl w:val="0"/>
        </w:rPr>
        <w:t xml:space="preserve">- Монобанк)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 — детальніше заглибся в практику.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Проестимуємо, скільки часу знадобиться для того щоб виконати 3 низькорівневі тести з попереднього завдання. Для цього використаємо точну техніку естимації, а саме </w:t>
      </w:r>
      <w:r w:rsidDel="00000000" w:rsidR="00000000" w:rsidRPr="00000000">
        <w:rPr>
          <w:b w:val="1"/>
          <w:rtl w:val="0"/>
        </w:rPr>
        <w:t xml:space="preserve">трьохточкову естимацію</w:t>
      </w:r>
      <w:r w:rsidDel="00000000" w:rsidR="00000000" w:rsidRPr="00000000">
        <w:rPr>
          <w:rtl w:val="0"/>
        </w:rPr>
        <w:t xml:space="preserve"> і одну грубу техніку естимації - </w:t>
      </w:r>
      <w:r w:rsidDel="00000000" w:rsidR="00000000" w:rsidRPr="00000000">
        <w:rPr>
          <w:b w:val="1"/>
          <w:rtl w:val="0"/>
        </w:rPr>
        <w:t xml:space="preserve">Естимація за аналогією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Техніка трьохточкової естимації: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9050" distT="19050" distL="19050" distR="19050">
            <wp:extent cx="3848100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моєму випадку: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= 20хв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 = 25хв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 = 35хв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Маємо формулу: Е = (20+25+35) / 3 = 26,6 хв - стільки часу мені потрібно для виконання 3 низькорівневих тестів.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Техніка естимації за аналогією: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4 уроці було домашнє завдання зі створенням тест кейсів використовуючи Excel таблиці вони були на 80% схожими з тест кейсами у цьому завданні, відмінністю було лише те що в попередньому дз тест кейсів було більше і я тестував роботу сайту Rozetka та роботу фільтрів безпосередньо у пошуку товару. Враховуючи ці відмінності я оцінив  минуле дз у 45хв.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 врахуємо ці відмінності у цьому дз (тест кейсів у нас менше і ми тестуємо можливість переказу коштів у додатку” Монобанк”)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20% у моєму випадку це відмінність минулого дз з цим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20% від 45хв = 9 хв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Виходить, що на написання тест кейсів у цьому дз мені знадобиться 36хв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реальності ж ми можемо зробити ці тест кейси швидше і це буде приємним бонусом для замовника))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Продовжуємо розвивати стартап для застосунка, який дозволяє обмінюватися фотографіями котиків. Команда тестувальників стартапу зростає разом із продуктом. Ви замислилися над створенням тестової стратегії.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Спробуй створити документ, який би відповідав потребам вашої команди (</w:t>
      </w:r>
      <w:hyperlink r:id="rId9">
        <w:r w:rsidDel="00000000" w:rsidR="00000000" w:rsidRPr="00000000">
          <w:rPr>
            <w:color w:val="35876f"/>
            <w:rtl w:val="0"/>
          </w:rPr>
          <w:t xml:space="preserve">темплейт додається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Приклад тестової стратегії 22</w:t>
        </w:r>
      </w:hyperlink>
      <w:r w:rsidDel="00000000" w:rsidR="00000000" w:rsidRPr="00000000">
        <w:rPr>
          <w:rtl w:val="0"/>
        </w:rPr>
        <w:t xml:space="preserve">- щось нахімічив)))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https://docs.google.com/document/d/1CnUVyM0JocbfAwM7W3doz52YOBVLRNoKCD5uh3EZXbo/edit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CnUVyM0JocbfAwM7W3doz52YOBVLRNoKCD5uh3EZXbo/edit" TargetMode="External"/><Relationship Id="rId10" Type="http://schemas.openxmlformats.org/officeDocument/2006/relationships/hyperlink" Target="https://docs.google.com/document/d/1CnUVyM0JocbfAwM7W3doz52YOBVLRNoKCD5uh3EZXbo/edit" TargetMode="External"/><Relationship Id="rId9" Type="http://schemas.openxmlformats.org/officeDocument/2006/relationships/hyperlink" Target="https://docs.google.com/document/d/1eJDrqN5TJuVqE6rULcFXZBejhSxeOkwl/edit?usp=sharing&amp;ouid=115143950622232718184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r_NbLw85Eps94RVbFinBvEoRk7SYW-mSgIcipfKtpE/edit#gid=0" TargetMode="External"/><Relationship Id="rId7" Type="http://schemas.openxmlformats.org/officeDocument/2006/relationships/hyperlink" Target="https://docs.google.com/spreadsheets/d/1bF52yM-Gu4WYzVkF1JNh9WhBiByiJBfiPH5zl-Fb-Js/edit#gid=456243759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