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12F11" w14:textId="73577589" w:rsidR="009B6096" w:rsidRDefault="008F2D3E">
      <w:r>
        <w:t>ANDRES FLOREZ CASTRO</w:t>
      </w:r>
    </w:p>
    <w:sectPr w:rsidR="009B6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3E"/>
    <w:rsid w:val="008F2D3E"/>
    <w:rsid w:val="009B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8BB1"/>
  <w15:chartTrackingRefBased/>
  <w15:docId w15:val="{916DE391-88B9-40C6-A2AD-1C60E34E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ANDRES FLOREZ CASTRO</dc:creator>
  <cp:keywords/>
  <dc:description/>
  <cp:lastModifiedBy>GUILLERMO ANDRES FLOREZ CASTRO</cp:lastModifiedBy>
  <cp:revision>1</cp:revision>
  <dcterms:created xsi:type="dcterms:W3CDTF">2022-06-15T14:54:00Z</dcterms:created>
  <dcterms:modified xsi:type="dcterms:W3CDTF">2022-06-15T14:58:00Z</dcterms:modified>
</cp:coreProperties>
</file>