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«Национальный исследовательский университет «МЭИ»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28"/>
        <w:gridCol w:w="2266"/>
        <w:gridCol w:w="1559"/>
        <w:gridCol w:w="4101"/>
        <w:tblGridChange w:id="0">
          <w:tblGrid>
            <w:gridCol w:w="1428"/>
            <w:gridCol w:w="2266"/>
            <w:gridCol w:w="1559"/>
            <w:gridCol w:w="41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Институт: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ИнЭИ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Направление подготовки: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38.03.05 «Бизнес-информатика»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b w:val="1"/>
          <w:sz w:val="28"/>
          <w:szCs w:val="28"/>
          <w:rtl w:val="0"/>
        </w:rPr>
        <w:t xml:space="preserve">тчет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практике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6236"/>
        <w:tblGridChange w:id="0">
          <w:tblGrid>
            <w:gridCol w:w="3119"/>
            <w:gridCol w:w="6236"/>
          </w:tblGrid>
        </w:tblGridChange>
      </w:tblGrid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Наименование практики: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Учебная практика: профилирующая практика</w:t>
            </w:r>
          </w:p>
        </w:tc>
      </w:tr>
    </w:tbl>
    <w:p w:rsidR="00000000" w:rsidDel="00000000" w:rsidP="00000000" w:rsidRDefault="00000000" w:rsidRPr="00000000" w14:paraId="00000013">
      <w:pPr>
        <w:ind w:left="4111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1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1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233.0" w:type="dxa"/>
        <w:jc w:val="left"/>
        <w:tblInd w:w="411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13"/>
        <w:gridCol w:w="3820"/>
        <w:tblGridChange w:id="0">
          <w:tblGrid>
            <w:gridCol w:w="1413"/>
            <w:gridCol w:w="38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/Агаев Я.Н. /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ind w:right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(подпись 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ind w:right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Фамилия и инициалы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C">
      <w:pPr>
        <w:ind w:left="4111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233.0" w:type="dxa"/>
        <w:jc w:val="left"/>
        <w:tblInd w:w="411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13"/>
        <w:gridCol w:w="3820"/>
        <w:tblGridChange w:id="0">
          <w:tblGrid>
            <w:gridCol w:w="1413"/>
            <w:gridCol w:w="38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Группа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ИЭ-65-21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ind w:right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ind w:right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(номер учебной группы)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1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1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1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1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ПРОМЕЖУТОЧНАЯ АТТЕСТАЦИЯ </w:t>
        <w:br w:type="textWrapping"/>
        <w:t xml:space="preserve">ПО ПРАКТИКЕ</w:t>
      </w:r>
    </w:p>
    <w:tbl>
      <w:tblPr>
        <w:tblStyle w:val="Table5"/>
        <w:tblW w:w="5243.0" w:type="dxa"/>
        <w:jc w:val="left"/>
        <w:tblInd w:w="4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3"/>
        <w:tblGridChange w:id="0">
          <w:tblGrid>
            <w:gridCol w:w="5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ind w:right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(зачтено, не зачтено)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right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233.0" w:type="dxa"/>
        <w:jc w:val="left"/>
        <w:tblInd w:w="411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13"/>
        <w:gridCol w:w="3820"/>
        <w:tblGridChange w:id="0">
          <w:tblGrid>
            <w:gridCol w:w="1413"/>
            <w:gridCol w:w="38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           Лукьянова Т.В.                    /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right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(подпись 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right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Фамилия и инициалы члена комиссии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C">
      <w:pPr>
        <w:ind w:left="4111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233.0" w:type="dxa"/>
        <w:jc w:val="left"/>
        <w:tblInd w:w="411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13"/>
        <w:gridCol w:w="3820"/>
        <w:tblGridChange w:id="0">
          <w:tblGrid>
            <w:gridCol w:w="1413"/>
            <w:gridCol w:w="38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            Крепков И.М.                     /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ind w:right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(подпись 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ind w:right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Фамилия и инициалы члена комиссии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Цели практики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Задачи практики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ОСНОВНАЯ ЧАСТЬ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Инженерно-экономический институт (ИнЭИ)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2.2 Кафедры и центры ИнЭИ</w:t>
            </w:r>
          </w:hyperlink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 Перечнем учебных и научных лабораторий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ОБРАЗОВАТЕЛЬНАЯ ПРОГРАММА И ОСОБЕННОСТИ ВЫБРАННОГО НАПРАВЛЕНИЯ ОБУЧЕНИЯ И ПРОФИЛЯ ПОДГОТОВКИ</w:t>
              <w:tab/>
              <w:t xml:space="preserve">1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</w:t>
            </w:r>
          </w:hyperlink>
          <w:hyperlink w:anchor="_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Основные данные по образовательной программе:</w:t>
            </w:r>
          </w:hyperlink>
          <w:hyperlink w:anchor="_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ОБЗОР ПРОФИЛЬНОЙ ОРГАНИЗАЦИИ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Общая характеристика: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Задачи и специфика работы профильной организации: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hyperlink>
          <w:hyperlink w:anchor="_44sinio">
            <w:r w:rsidDel="00000000" w:rsidR="00000000" w:rsidRPr="00000000">
              <w:rPr>
                <w:sz w:val="28"/>
                <w:szCs w:val="28"/>
                <w:rtl w:val="0"/>
              </w:rPr>
              <w:t xml:space="preserve">Ф</w:t>
            </w:r>
          </w:hyperlink>
          <w:hyperlink w:anchor="_44sini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орма собственности</w:t>
              <w:tab/>
              <w:t xml:space="preserve">2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 Основные акционеры</w:t>
              <w:tab/>
              <w:t xml:space="preserve">2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hyperlink>
          <w:hyperlink w:anchor="_3j2qqm3">
            <w:r w:rsidDel="00000000" w:rsidR="00000000" w:rsidRPr="00000000">
              <w:rPr>
                <w:sz w:val="28"/>
                <w:szCs w:val="28"/>
                <w:rtl w:val="0"/>
              </w:rPr>
              <w:t xml:space="preserve">К</w:t>
            </w:r>
          </w:hyperlink>
          <w:hyperlink w:anchor="_3j2qqm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оличество сотрудников (в динамике);</w:t>
              <w:tab/>
              <w:t xml:space="preserve">2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4.6 Место расположения (город, федеральный округ);</w:t>
              <w:tab/>
              <w:t xml:space="preserve">2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9345"/>
            </w:tabs>
            <w:spacing w:before="120" w:line="360" w:lineRule="auto"/>
            <w:ind w:left="240" w:firstLine="0"/>
            <w:jc w:val="both"/>
            <w:rPr>
              <w:sz w:val="28"/>
              <w:szCs w:val="28"/>
            </w:rPr>
          </w:pPr>
          <w:hyperlink w:anchor="_1y810tw">
            <w:r w:rsidDel="00000000" w:rsidR="00000000" w:rsidRPr="00000000">
              <w:rPr>
                <w:sz w:val="28"/>
                <w:szCs w:val="28"/>
                <w:rtl w:val="0"/>
              </w:rPr>
              <w:t xml:space="preserve">4.7 Мое место в компании;</w:t>
              <w:tab/>
              <w:t xml:space="preserve">2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2</w:t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4i7ojhp"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hyperlink>
          <w:hyperlink w:anchor="_4i7ojh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История компании</w:t>
              <w:tab/>
              <w:t xml:space="preserve">2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2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РЕКОМЕНДОВАННОЙ ЛИТЕРАТУРЫ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24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line="360" w:lineRule="auto"/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5">
      <w:pPr>
        <w:spacing w:line="360" w:lineRule="auto"/>
        <w:jc w:val="lef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znysh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учебной профилирующей практики является единой для всех форм и сроков обучения. Программа составлена в соответствии с требованиями ФГОС ВО – бакалавриат</w:t>
      </w:r>
      <w:r w:rsidDel="00000000" w:rsidR="00000000" w:rsidRPr="00000000">
        <w:rPr>
          <w:color w:val="282828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Учебная практика проходит в структурных подразделениях образовательного учреждения с учетом утвержденного учебного плана.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  <w:rtl w:val="0"/>
        </w:rPr>
        <w:t xml:space="preserve">Методические указания содержат перечень основных вопросов, подлежащих изучению в процессе прохождения практики, заданий и теоретический материал по их выполнению, требования к содержанию отчетных материалов, представляемых студентами после завершения практики.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line="360" w:lineRule="auto"/>
        <w:rPr>
          <w:sz w:val="28"/>
          <w:szCs w:val="28"/>
        </w:rPr>
      </w:pPr>
      <w:bookmarkStart w:colFirst="0" w:colLast="0" w:name="_tyjcwt" w:id="1"/>
      <w:bookmarkEnd w:id="1"/>
      <w:r w:rsidDel="00000000" w:rsidR="00000000" w:rsidRPr="00000000">
        <w:rPr>
          <w:sz w:val="28"/>
          <w:szCs w:val="28"/>
          <w:rtl w:val="0"/>
        </w:rPr>
        <w:t xml:space="preserve">1.1. Цели практики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52d47"/>
          <w:sz w:val="28"/>
          <w:szCs w:val="28"/>
          <w:highlight w:val="white"/>
          <w:u w:val="none"/>
          <w:vertAlign w:val="baseline"/>
          <w:rtl w:val="0"/>
        </w:rPr>
        <w:t xml:space="preserve">Целью практики является формирование у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обучающихся общего представления о выбранной направленности (профиле) образовательной программы, получение сведений об областях, сферах и специфике работы по выбранному профилю подготовки.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line="360" w:lineRule="auto"/>
        <w:rPr>
          <w:sz w:val="28"/>
          <w:szCs w:val="28"/>
        </w:rPr>
      </w:pPr>
      <w:bookmarkStart w:colFirst="0" w:colLast="0" w:name="_3dy6vkm" w:id="2"/>
      <w:bookmarkEnd w:id="2"/>
      <w:r w:rsidDel="00000000" w:rsidR="00000000" w:rsidRPr="00000000">
        <w:rPr>
          <w:sz w:val="28"/>
          <w:szCs w:val="28"/>
          <w:rtl w:val="0"/>
        </w:rPr>
        <w:t xml:space="preserve">1.2. Задачи практики 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Задачами учебной профилирующей практики являются: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ознакомление с организационной структурой Инженерно- экономического института, входящего в состав НИУ "МЭИ", направлениями исследований, учебными и научными лабораториями кафедр, профилями подготовки по программам бакалавриата выбранной формы обучения;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ознакомление с основной профессиональной образовательной программой (ОПОП) своего направления обучения и профиля подготовки, областью, объектами, видами и задачами профессиональной деятельности выпускников образовательной программы;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ознакомление с ведущими региональными компаниями и предприятиями отрасли, направлениями их деятельности и потребностями рынка труда.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firstLine="709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8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t3h5s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ОСНОВНАЯ ЧАСТЬ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line="360" w:lineRule="auto"/>
        <w:rPr>
          <w:sz w:val="28"/>
          <w:szCs w:val="28"/>
        </w:rPr>
      </w:pPr>
      <w:bookmarkStart w:colFirst="0" w:colLast="0" w:name="_4d34og8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2.1 </w:t>
      </w:r>
      <w:r w:rsidDel="00000000" w:rsidR="00000000" w:rsidRPr="00000000">
        <w:rPr>
          <w:sz w:val="28"/>
          <w:szCs w:val="28"/>
          <w:rtl w:val="0"/>
        </w:rPr>
        <w:t xml:space="preserve">Инженерно-экономический институт (ИнЭИ)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Инженерно-экономический институт (ИнЭИ) как учебное подразделение Национального исследовательского университета «МЭИ» создан 1 сентября 2014 года в результате объединения Института Менеджмента и Экономики в Энергетике и Промышленности (ИМЭЭП), Института Информационной и Экономической Безопасности (ИИЭБ), кафедры Экономики и организации предприятий Института Проблем Энергетической Эффективности (ИПЭЭФ) и кафедры Инженерного менеджмента Института электротехники.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ind w:firstLine="709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В Инженерно-экономическом институте проходят обучение бакалавры, магистры и аспиранты по 6 направлениям подготовки в сфере экономики, менеджмента, управления качеством, информационных технологий и информационной безопасности.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ind w:firstLine="709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В данный момент ИнЭИ это: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3 выпускающих кафедры и базовая кафедра;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6 направлений подготовки;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более 20 актуальных программ обучения и программы дополнительного образования;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около 4000 студентов;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более 140 квалифицированных преподавателей, в большинстве своем имеющие ученую степень кандидата или доктора наук;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современная и высокотехнологичная база для проведения учебных занятий и научных исследований.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ind w:firstLine="709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Образовательная концепция ИнЭИ: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Грамотный экономический расчет, эффективное управление и надежная защита информации – главное условие успешного развития экономики России.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jc w:val="both"/>
        <w:rPr>
          <w:color w:val="2828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Бизнес - информатика 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Занимаются автоматизацией работы административных подразделений, бухгалтерий, плановых отделов, отделов сбыта, снабжения, хозяйственных, а также основных производственных подразделений крупных и средних фирм, предприятий и организаций, подсчитывают будет ли внедрение ИТ-системы выгодным для предприятия, сможет ли оно сэкономить, заменив ручную работу и «телефонное» управление компьютерной программой.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line="360" w:lineRule="auto"/>
        <w:rPr>
          <w:sz w:val="28"/>
          <w:szCs w:val="28"/>
          <w:highlight w:val="white"/>
        </w:rPr>
      </w:pPr>
      <w:bookmarkStart w:colFirst="0" w:colLast="0" w:name="_2s8eyo1" w:id="5"/>
      <w:bookmarkEnd w:id="5"/>
      <w:r w:rsidDel="00000000" w:rsidR="00000000" w:rsidRPr="00000000">
        <w:rPr>
          <w:sz w:val="28"/>
          <w:szCs w:val="28"/>
          <w:highlight w:val="white"/>
          <w:rtl w:val="0"/>
        </w:rPr>
        <w:t xml:space="preserve">2.2 Кафедры и центры ИнЭИ 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highlight w:val="white"/>
          <w:rtl w:val="0"/>
        </w:rPr>
        <w:t xml:space="preserve">Кафедра «Безопасности и Информационных Технологий» была образована в 2018 году в результате объединения кафедр «Информационной и Экономической Безопасности» и «Прикладной и бизнес-информатики» Инженерно-Экономического Института (ИнЭИ) НИУ «МЭИ».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highlight w:val="white"/>
          <w:rtl w:val="0"/>
        </w:rPr>
        <w:t xml:space="preserve">Целью деятельности кафедры является качественная организация и осуществление образовательного процесса ИнЭИ в любых формах обучения на основе формирования у студентов и слушателей профессиональных и личностно-ориентированных компетенций в сферах экономики, менеджмента, информационной и экономической безопасности, позволяющих проводить информационно-аналитические исследования, моделировать угрозы и управлять рисками, создавать эффективные системы информационной и экономической безопасности, готовых реализовать эти компетенции в России и за рубежом.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highlight w:val="white"/>
          <w:rtl w:val="0"/>
        </w:rPr>
        <w:t xml:space="preserve">Цель достигается: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highlight w:val="white"/>
          <w:rtl w:val="0"/>
        </w:rPr>
        <w:t xml:space="preserve">постоянным качественным совершенствованием образовательного процесса;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highlight w:val="white"/>
          <w:rtl w:val="0"/>
        </w:rPr>
        <w:t xml:space="preserve">внедрением активных образовательных технологий и методик обучения;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highlight w:val="white"/>
          <w:rtl w:val="0"/>
        </w:rPr>
        <w:t xml:space="preserve">ведением научных исследований в сферах информационной и экономической безопасности, развитием корпоративных образовательных программ и методик дистанционного обучения;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highlight w:val="white"/>
          <w:rtl w:val="0"/>
        </w:rPr>
        <w:t xml:space="preserve">обменом передовым опытом на международных и отечественных научно-практических конференциях;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highlight w:val="white"/>
          <w:rtl w:val="0"/>
        </w:rPr>
        <w:t xml:space="preserve">совершенствованием профессиональных компетенций профессорско-преподавательского состава путем привлечения его к обмену опытом на учебно-методических и практических семинарах, повышения научной и педагогической квалификации, участию в корпоративных образовательных программах.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color w:val="282828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Направления подготовки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10.03.01 Информационная безопасность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10.04.01 Информационная безопасность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38.03.01 Экономика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38.04.01 Экономика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38.03.05 Бизнес- информатика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09.03.03 Прикладная информатика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09.04.03 Прикладная информатика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line="360" w:lineRule="auto"/>
        <w:rPr>
          <w:sz w:val="28"/>
          <w:szCs w:val="28"/>
        </w:rPr>
      </w:pPr>
      <w:bookmarkStart w:colFirst="0" w:colLast="0" w:name="_17dp8vu" w:id="6"/>
      <w:bookmarkEnd w:id="6"/>
      <w:r w:rsidDel="00000000" w:rsidR="00000000" w:rsidRPr="00000000">
        <w:rPr>
          <w:sz w:val="28"/>
          <w:szCs w:val="28"/>
          <w:rtl w:val="0"/>
        </w:rPr>
        <w:t xml:space="preserve">2.3. Перечнем учебных и научных лабораторий 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Оснащенность кафедры: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реализации общеобразовательной программы на кафедре Безопасности и Информационных Технологий​ созданы и функционируют лаборатории: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2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6082"/>
        <w:tblGridChange w:id="0">
          <w:tblGrid>
            <w:gridCol w:w="3539"/>
            <w:gridCol w:w="6082"/>
          </w:tblGrid>
        </w:tblGridChange>
      </w:tblGrid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лаборатории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 лаборатории</w:t>
            </w:r>
          </w:p>
        </w:tc>
      </w:tr>
      <w:tr>
        <w:trPr>
          <w:cantSplit w:val="0"/>
          <w:trHeight w:val="764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Учебная лаборатория «Технических средств обеспечения безопасности»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Учебная лаборатория 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"Технических средств обеспечения безопасности"</w:t>
            </w: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имеющая в своем составе восемь автоматизированных рабочих мест со специальным программным обеспечением, функционирующих на базе операционной системы Windows, и специальное лабораторное оборудование, предназначенное для выполнения лабораторных работ по следующим дисциплинам: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Технические средства охраны, по которой выполняется четыре лабораторные работы.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Техническая защита информации, по которой выполняется три лабораторные работы.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Инженерно-техническая защита информации, по которой выполняется четыре лабораторные работы.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Технические средства защиты информации, по которой выполняется четыре лабораторные работы.</w:t>
            </w:r>
          </w:p>
        </w:tc>
      </w:tr>
      <w:tr>
        <w:trPr>
          <w:cantSplit w:val="0"/>
          <w:trHeight w:val="644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color w:val="282828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82828"/>
                <w:sz w:val="28"/>
                <w:szCs w:val="28"/>
                <w:highlight w:val="white"/>
                <w:rtl w:val="0"/>
              </w:rPr>
              <w:t xml:space="preserve">Учебная лаборатория </w:t>
            </w:r>
          </w:p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82828"/>
                <w:sz w:val="28"/>
                <w:szCs w:val="28"/>
                <w:highlight w:val="white"/>
                <w:rtl w:val="0"/>
              </w:rPr>
              <w:t xml:space="preserve">«</w:t>
            </w:r>
            <w:r w:rsidDel="00000000" w:rsidR="00000000" w:rsidRPr="00000000">
              <w:rPr>
                <w:color w:val="282828"/>
                <w:sz w:val="28"/>
                <w:szCs w:val="28"/>
                <w:highlight w:val="white"/>
                <w:rtl w:val="0"/>
              </w:rPr>
              <w:t xml:space="preserve">Инженерно-технической защиты информации</w:t>
            </w:r>
            <w:r w:rsidDel="00000000" w:rsidR="00000000" w:rsidRPr="00000000">
              <w:rPr>
                <w:b w:val="1"/>
                <w:color w:val="282828"/>
                <w:sz w:val="28"/>
                <w:szCs w:val="28"/>
                <w:highlight w:val="white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​Учебная лаборатория 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"Инженерно-технической защиты информации"</w:t>
            </w: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имеющая в своем составе шестнадцать автоматизированных рабочих мест, со специальным программным обеспечением, функционирующих на базе операционной системы Linux, и специальное лабораторное оборудование предназначенные для выполнения лабораторных работ по следующим дисциплинам: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Техническая защита информации, по которой выполняется две лабораторные работы.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Инженерно-техническая защита информации, по которой выполняется двенадцать лабораторных работ.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Технические средства защиты информации, по которой выполняется четырнадцать лабораторных работ.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Программно-аппаратные средства защиты информации, по которой выполняется четыре лабораторные работы.</w:t>
            </w:r>
          </w:p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4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color w:val="282828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82828"/>
                <w:sz w:val="28"/>
                <w:szCs w:val="28"/>
                <w:highlight w:val="white"/>
                <w:rtl w:val="0"/>
              </w:rPr>
              <w:t xml:space="preserve">Учебная лаборатория </w:t>
            </w:r>
          </w:p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color w:val="282828"/>
                <w:sz w:val="28"/>
                <w:szCs w:val="28"/>
                <w:highlight w:val="white"/>
                <w:rtl w:val="0"/>
              </w:rPr>
              <w:t xml:space="preserve">«Программно-аппаратной защиты информации»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​Учебная лаборатория 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"Программно-аппаратной защиты информации"</w:t>
            </w: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имеющая 16 автоматизированных рабочих мест, со специальным программным обеспечением, функционирующих на базе операционной системы Windows, и специальное лабораторное оборудование, предназначенное для выполнения лабораторных работ по следующим дисциплинам: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Технические средства охраны, по которой выполняется две лабораторные работы.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Программно-аппаратные средства защиты информации, по которой выполняется четырнадцать лабораторных работ.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Криптографические методы защиты информации, по которой выполняется пять лабораторных работ.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Администрирование систем и сетей, по которой выполняется четыре лабораторные работы.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Обеспечение безопасности электронного бизнеса, по которой выполняется две лабораторные работы.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Защита и обработка конфиденциальных документов, по которой выполняется три лабораторные работы.</w:t>
            </w:r>
          </w:p>
        </w:tc>
      </w:tr>
      <w:tr>
        <w:trPr>
          <w:cantSplit w:val="0"/>
          <w:trHeight w:val="98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color w:val="282828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82828"/>
                <w:sz w:val="28"/>
                <w:szCs w:val="28"/>
                <w:highlight w:val="white"/>
                <w:rtl w:val="0"/>
              </w:rPr>
              <w:t xml:space="preserve">​Учебная лаборатория </w:t>
            </w:r>
          </w:p>
          <w:p w:rsidR="00000000" w:rsidDel="00000000" w:rsidP="00000000" w:rsidRDefault="00000000" w:rsidRPr="00000000" w14:paraId="000000BC">
            <w:pPr>
              <w:spacing w:line="360" w:lineRule="auto"/>
              <w:ind w:right="172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color w:val="282828"/>
                <w:sz w:val="28"/>
                <w:szCs w:val="28"/>
                <w:highlight w:val="white"/>
                <w:rtl w:val="0"/>
              </w:rPr>
              <w:t xml:space="preserve">«Информационно-аналитических технологий»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​Учебная лаборатория 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"Информационно аналитических технологий"</w:t>
            </w: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имеющая в своем составе двадцать пять автоматизированных рабочих мест со специальным программным обеспечением, функционирующих на базе операционной системы Windows, предназначенные для выполнения лабораторных работ по следующим дисциплинам: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Организационное и правовое обеспечение защиты информации,  по которой выполняется две практические работы.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Информационно-аналитическое обеспечение безопасности предпринимательской деятельности, по которой выполняется две лабораторные и четыре практические работы.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Управление персоналом, по которой выполняется одна практическая работа. Экономическая безопасность, по которой выполняется две практические работы. Экономическая безопасность, по которой выполняется две практические работы.</w:t>
            </w:r>
          </w:p>
        </w:tc>
      </w:tr>
    </w:tbl>
    <w:p w:rsidR="00000000" w:rsidDel="00000000" w:rsidP="00000000" w:rsidRDefault="00000000" w:rsidRPr="00000000" w14:paraId="000000C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rdcrjn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ОБРАЗОВАТЕЛЬНАЯ ПРОГРАММА И ОСОБЕННОСТИ ВЫБРАННОГО НАПРАВЛЕНИЯ ОБУЧЕНИЯ И ПРОФИЛЯ ПОДГОТОВКИ</w:t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spacing w:line="360" w:lineRule="auto"/>
        <w:rPr>
          <w:sz w:val="28"/>
          <w:szCs w:val="28"/>
          <w:highlight w:val="white"/>
        </w:rPr>
      </w:pPr>
      <w:bookmarkStart w:colFirst="0" w:colLast="0" w:name="_26in1rg" w:id="8"/>
      <w:bookmarkEnd w:id="8"/>
      <w:r w:rsidDel="00000000" w:rsidR="00000000" w:rsidRPr="00000000">
        <w:rPr>
          <w:sz w:val="28"/>
          <w:szCs w:val="28"/>
          <w:rtl w:val="0"/>
        </w:rPr>
        <w:t xml:space="preserve">3.1.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Основные данные по образовательной программе: </w:t>
      </w:r>
    </w:p>
    <w:p w:rsidR="00000000" w:rsidDel="00000000" w:rsidP="00000000" w:rsidRDefault="00000000" w:rsidRPr="00000000" w14:paraId="000000D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 Основные данные по образовательной программе: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1.1 Направление подготовки: 38.03.05 Бизнес-информатика;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1.2 Наименование образовательной программы: Информационное и программное обеспечение бизнес-процессов;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1.3 Институт: Инженерно-экономический (ИнЭИ);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1.4 Кафедра: БИТ;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1.5 Форма обучения: очная;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1.5 Срок обучения: по очной форме составляет 4 года; 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1.6 Квалификация </w:t>
      </w:r>
      <w:r w:rsidDel="00000000" w:rsidR="00000000" w:rsidRPr="00000000">
        <w:rPr>
          <w:sz w:val="28"/>
          <w:szCs w:val="28"/>
          <w:rtl w:val="0"/>
        </w:rPr>
        <w:t xml:space="preserve">выпускника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: 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Общепрофессиональные компетенции выпускников</w:t>
      </w:r>
      <w:r w:rsidDel="00000000" w:rsidR="00000000" w:rsidRPr="00000000">
        <w:rPr>
          <w:rtl w:val="0"/>
        </w:rPr>
      </w:r>
    </w:p>
    <w:tbl>
      <w:tblPr>
        <w:tblStyle w:val="Table10"/>
        <w:tblW w:w="9346.0" w:type="dxa"/>
        <w:jc w:val="left"/>
        <w:tblLayout w:type="fixed"/>
        <w:tblLook w:val="0400"/>
      </w:tblPr>
      <w:tblGrid>
        <w:gridCol w:w="9346"/>
        <w:tblGridChange w:id="0">
          <w:tblGrid>
            <w:gridCol w:w="93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Код и наименование общепрофессиональной компетенции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ОПК-1. Способен проводить моделирование, анализ и совершенствование бизнес процессов и информационно технологической инфраструктуры предприятия в интересах достижения его стратегических целей с использованием современных методов и программного инструментария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ОПК-2. Способен проводить исследование и анализ рынка информационных систем и информационно коммуникационных технологий, выбирать рациональные решения для управления бизнесом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ОПК-3. Способен управлять процессами создания и использования продуктов и услуг в сфере информационно коммуникационных технологий, в том числе разрабатывать алгоритмы и программы для их практической реализации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ОПК-4. Способен понимать принципы работы информационных технологий; использовать информацию, методы и программные средства ее сбора, обработки и анализа для информационно аналитической поддержки принятия управленческих решений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ОПК-5. Способен организовывать взаимодействие с клиентами и партнерами в процессе решения задач управления жизненным циклом информационных систем и информационно коммуникационных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ОПК-6. Способен выполнять отдельные задачи в рамках коллективной научно исследовательской, проектной и учебно-профессиональной деятельности для поиска, выработки и применения новых решений в области информационно коммуникационных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Профессиональные компетенции выпускников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Профессиональные компетенции, устанавливаемые образовательной программой,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источников. Компетентностно-формирующая часть учебного плана, определяющая этапы формирования компетенций дисциплинами, практиками учебного плана, представлена в приложении 6 к образовательной программе. Результаты выбора и анализа профессиональных стандартов для учета в образовательной программе представлены в приложениях 7 и 8 соответственно. В открытом доступе приложения 6-8 не представляются. Рабочая программа воспитания и календарный план воспитательной работы представлены в приложениях 9 и 10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2) Общая характеристика образовательной программы своего направления обучения и профиля подготовки: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2.1 Цель образовательной программы: разностороннее образование в областях информационно-коммуникационных технологий, экономики и менеджмента для энергетики и инновационной цифровой экономики на основе формирования общекультурных и профессиональных компетенций для проектной и организационно-управленческой деятельности в соответствии с требованиями ФГОС ВО по данному направлению подготовки. Формирование у выпускников гражданской ответственности и правового сознания, духовности и культуры, инициативности, самостоятельности, толерантности, способности к успешной социализации в обществе и активной адаптации на рынке труда;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2.2 Форма обучения: очная;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2.3 Объем программы: 240 з.е. Величина зачетной единицы устанавливается в объеме 27 астрономических часов (36 академических часов);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2.4 Срок получения образования: по очной форме составляет 4 года, по очно-заочной форме составляет 4 года 11 месяцев.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3)Характеристика профессиональной деятельности выпускников образовательной программы: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3.1 Область профессиональной деятельности выпускников: Связь, информационные и коммуникационные технологии (в сферах: Анализа, моделирования и формирования интегрального представления стратегий и целей , бизнес процессов и информационно-технологической инфраструктуры предприятий различной отраслевой направленности различных форм собственности, а также учреждений государственного и муниципального управления; стратегического планирования и управления развитием информационных систем и информационно-коммуникационных технологий управления предприятием; организации и управления процессами жизненного цикла информационных систем и информационно-коммуникационных технологий управления предприятием; аналитической поддержки процессов принятия решений для управления предприятием);. 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3.2 Объекты, виды и задачи профессиональной деятельности выпусника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333333"/>
          <w:sz w:val="28"/>
          <w:szCs w:val="28"/>
          <w:highlight w:val="white"/>
          <w:rtl w:val="0"/>
        </w:rPr>
        <w:t xml:space="preserve">1.12. Объект(ы) профессиональной деятельности выпускника: − Бизнес-процессы предприятия; − Прикладные и информационные процессы предприятия; − Информационные технологии.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333333"/>
          <w:sz w:val="28"/>
          <w:szCs w:val="28"/>
          <w:highlight w:val="white"/>
          <w:rtl w:val="0"/>
        </w:rPr>
        <w:t xml:space="preserve">1.13. Виды профессиональной деятельности выпускника: − Проектный.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4. Планируемые результаты освоения образовательной программы. </w:t>
      </w:r>
    </w:p>
    <w:p w:rsidR="00000000" w:rsidDel="00000000" w:rsidP="00000000" w:rsidRDefault="00000000" w:rsidRPr="00000000" w14:paraId="000000F7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Ресурсное обеспечение образовательной программы по направлению 38.03.05 Бизнес-информатика сформировано на основе требований к условиям реализации образовательных программ, определяемых ФГОС ВО по данному направлению подготовки.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4.1. Общесистемные требования к реализации образовательной программы </w:t>
      </w:r>
    </w:p>
    <w:p w:rsidR="00000000" w:rsidDel="00000000" w:rsidP="00000000" w:rsidRDefault="00000000" w:rsidRPr="00000000" w14:paraId="000000F9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МЭИ располагает на праве собственности или ином законном основании материально техническим обеспечением образовательной деятельности (помещениями и оборудованием) для реализации образовательной программы по Блоку 1 «Дисциплины (модули)» и Блоку 3 «Государственная итоговая аттестация» в соответствии с учебным планом. </w:t>
      </w:r>
    </w:p>
    <w:p w:rsidR="00000000" w:rsidDel="00000000" w:rsidP="00000000" w:rsidRDefault="00000000" w:rsidRPr="00000000" w14:paraId="000000FA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Каждый обучающийся в течение всего периода обучения обеспечен индивидуальным неограниченным доступом к электронной информационно-образовательной среде МЭИ из любой точки, в которой имеется доступ к информационно-телекоммуникационной сети «Интернет» (далее – сеть «Интернет»), как на территории МЭИ, так и вне ее. </w:t>
      </w:r>
    </w:p>
    <w:p w:rsidR="00000000" w:rsidDel="00000000" w:rsidP="00000000" w:rsidRDefault="00000000" w:rsidRPr="00000000" w14:paraId="000000FB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Электронная информационно-образовательная среда МЭИ обеспечивает: </w:t>
      </w:r>
    </w:p>
    <w:p w:rsidR="00000000" w:rsidDel="00000000" w:rsidP="00000000" w:rsidRDefault="00000000" w:rsidRPr="00000000" w14:paraId="000000FC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333333"/>
          <w:sz w:val="28"/>
          <w:szCs w:val="28"/>
          <w:highlight w:val="white"/>
          <w:rtl w:val="0"/>
        </w:rPr>
        <w:t xml:space="preserve">− 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 </w:t>
      </w:r>
    </w:p>
    <w:p w:rsidR="00000000" w:rsidDel="00000000" w:rsidP="00000000" w:rsidRDefault="00000000" w:rsidRPr="00000000" w14:paraId="000000FD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333333"/>
          <w:sz w:val="28"/>
          <w:szCs w:val="28"/>
          <w:highlight w:val="white"/>
          <w:rtl w:val="0"/>
        </w:rPr>
        <w:t xml:space="preserve">− формирование электронного портфолио обучающегося, в том числе сохранение его работ и оценок за эти работы. При применении электронного обучения, дистанционных образовательных технологий электронная информационно-образовательная среда МЭИ дополнительно обеспечивает: </w:t>
      </w:r>
    </w:p>
    <w:p w:rsidR="00000000" w:rsidDel="00000000" w:rsidP="00000000" w:rsidRDefault="00000000" w:rsidRPr="00000000" w14:paraId="000000FE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333333"/>
          <w:sz w:val="28"/>
          <w:szCs w:val="28"/>
          <w:highlight w:val="white"/>
          <w:rtl w:val="0"/>
        </w:rPr>
        <w:t xml:space="preserve">− фиксацию хода образовательного процесса, результатов промежуточной аттестации и результатов освоения образовательной программы; </w:t>
      </w:r>
    </w:p>
    <w:p w:rsidR="00000000" w:rsidDel="00000000" w:rsidP="00000000" w:rsidRDefault="00000000" w:rsidRPr="00000000" w14:paraId="000000FF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333333"/>
          <w:sz w:val="28"/>
          <w:szCs w:val="28"/>
          <w:highlight w:val="white"/>
          <w:rtl w:val="0"/>
        </w:rPr>
        <w:t xml:space="preserve">− 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 </w:t>
      </w:r>
    </w:p>
    <w:p w:rsidR="00000000" w:rsidDel="00000000" w:rsidP="00000000" w:rsidRDefault="00000000" w:rsidRPr="00000000" w14:paraId="00000100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333333"/>
          <w:sz w:val="28"/>
          <w:szCs w:val="28"/>
          <w:highlight w:val="white"/>
          <w:rtl w:val="0"/>
        </w:rPr>
        <w:t xml:space="preserve">− взаимодействие между участниками образовательного процесса, в том числе синхронное и (или) асинхронное взаимодействие посредством сети «Интернет». </w:t>
      </w:r>
    </w:p>
    <w:p w:rsidR="00000000" w:rsidDel="00000000" w:rsidP="00000000" w:rsidRDefault="00000000" w:rsidRPr="00000000" w14:paraId="00000101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соответствует законодательству Российской Федерации. </w:t>
      </w:r>
    </w:p>
    <w:p w:rsidR="00000000" w:rsidDel="00000000" w:rsidP="00000000" w:rsidRDefault="00000000" w:rsidRPr="00000000" w14:paraId="00000102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4.2. Требования к материально-техническому и учебно-методическому обеспечению образовательной программы </w:t>
      </w:r>
    </w:p>
    <w:p w:rsidR="00000000" w:rsidDel="00000000" w:rsidP="00000000" w:rsidRDefault="00000000" w:rsidRPr="00000000" w14:paraId="00000104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Помещения представляют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 </w:t>
      </w:r>
    </w:p>
    <w:p w:rsidR="00000000" w:rsidDel="00000000" w:rsidP="00000000" w:rsidRDefault="00000000" w:rsidRPr="00000000" w14:paraId="00000105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Помещения для самостоятельной работы обучающихся оснащены компьютерной техникой с возможностью подключения к сети «Интернет» и обеспечением доступа в электронную информационно-образовательную среду МЭИ. </w:t>
      </w:r>
    </w:p>
    <w:p w:rsidR="00000000" w:rsidDel="00000000" w:rsidP="00000000" w:rsidRDefault="00000000" w:rsidRPr="00000000" w14:paraId="00000106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Допускается замена оборудования его виртуальными аналогами. </w:t>
      </w:r>
    </w:p>
    <w:p w:rsidR="00000000" w:rsidDel="00000000" w:rsidP="00000000" w:rsidRDefault="00000000" w:rsidRPr="00000000" w14:paraId="00000107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МЭИ обеспечен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проходит обновление при необходимости). </w:t>
      </w:r>
    </w:p>
    <w:p w:rsidR="00000000" w:rsidDel="00000000" w:rsidP="00000000" w:rsidRDefault="00000000" w:rsidRPr="00000000" w14:paraId="00000108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Библиотечный фонд укомплектован требуемыми печатными изданиями из расчета 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000000" w:rsidDel="00000000" w:rsidP="00000000" w:rsidRDefault="00000000" w:rsidRPr="00000000" w14:paraId="00000109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Обучающимся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обновляется (при необходимости). </w:t>
      </w:r>
    </w:p>
    <w:p w:rsidR="00000000" w:rsidDel="00000000" w:rsidP="00000000" w:rsidRDefault="00000000" w:rsidRPr="00000000" w14:paraId="0000010A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Обучающиеся из числа инвалидов и лиц с ОВЗ обеспечены печатными и (или) электронными образовательными ресурсами в формах, адаптированных к ограничениям их здоровья. </w:t>
      </w:r>
    </w:p>
    <w:p w:rsidR="00000000" w:rsidDel="00000000" w:rsidP="00000000" w:rsidRDefault="00000000" w:rsidRPr="00000000" w14:paraId="0000010B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4.3. Требования к кадровым условиям реализации образовательной программы </w:t>
      </w:r>
    </w:p>
    <w:p w:rsidR="00000000" w:rsidDel="00000000" w:rsidP="00000000" w:rsidRDefault="00000000" w:rsidRPr="00000000" w14:paraId="0000010D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Реализация программы бакалавриата обеспечивается педагогическими работниками МЭИ, а также лицами, привлекаемыми к реализации программы бакалавриата на иных условиях. </w:t>
      </w:r>
    </w:p>
    <w:p w:rsidR="00000000" w:rsidDel="00000000" w:rsidP="00000000" w:rsidRDefault="00000000" w:rsidRPr="00000000" w14:paraId="0000010E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Квалификация педагогических работников МЭИ отвечает квалификационным требованиям, указанным в квалификационных справочниках и (или) профессиональных стандартах (при наличии). </w:t>
      </w:r>
    </w:p>
    <w:p w:rsidR="00000000" w:rsidDel="00000000" w:rsidP="00000000" w:rsidRDefault="00000000" w:rsidRPr="00000000" w14:paraId="0000010F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Не менее 70 процентов численности педагогических работников МЭИ, участвующих в реализации программы бакалавриата, и лиц, привлекаемых МЭИ к реализации программы бакалавриата на иных условиях (исходя из количества замещаемых ставок, приведенного к целочисленным значениям), ведут научную, учебно-методическую и (или) практическую работу, соответствующую профилю преподаваемой дисциплины (модуля). </w:t>
      </w:r>
    </w:p>
    <w:p w:rsidR="00000000" w:rsidDel="00000000" w:rsidP="00000000" w:rsidRDefault="00000000" w:rsidRPr="00000000" w14:paraId="00000110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Не менее 5 процентов численности педагогических работников МЭИ, участвующих в реализации программы бакалавриата, и лиц, привлекаемых к реализации программы бакалавриата на иных условиях (исходя из количества замещаемых ставок, приведенного к целочисленным значениям), являются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 сфере не менее 3 лет). </w:t>
      </w:r>
    </w:p>
    <w:p w:rsidR="00000000" w:rsidDel="00000000" w:rsidP="00000000" w:rsidRDefault="00000000" w:rsidRPr="00000000" w14:paraId="00000111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Не менее 60 процентов численности педагогических работников МЭИ и лиц, привлекаемых к образовательной деятельности МЭИ на иных условиях (исходя из количества замещаемых ставок, приведенного к целочисленным значениям), имеют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 в Российской Федерации). </w:t>
        <w:br w:type="textWrapping"/>
      </w:r>
    </w:p>
    <w:p w:rsidR="00000000" w:rsidDel="00000000" w:rsidP="00000000" w:rsidRDefault="00000000" w:rsidRPr="00000000" w14:paraId="00000112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lnxbz9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ОБЗОР ПРОФИЛЬНОЙ ОРГАНИЗАЦИИ</w:t>
      </w:r>
    </w:p>
    <w:p w:rsidR="00000000" w:rsidDel="00000000" w:rsidP="00000000" w:rsidRDefault="00000000" w:rsidRPr="00000000" w14:paraId="000001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spacing w:line="360" w:lineRule="auto"/>
        <w:rPr>
          <w:sz w:val="28"/>
          <w:szCs w:val="28"/>
        </w:rPr>
      </w:pPr>
      <w:bookmarkStart w:colFirst="0" w:colLast="0" w:name="_35nkun2" w:id="10"/>
      <w:bookmarkEnd w:id="10"/>
      <w:r w:rsidDel="00000000" w:rsidR="00000000" w:rsidRPr="00000000">
        <w:rPr>
          <w:sz w:val="28"/>
          <w:szCs w:val="28"/>
          <w:rtl w:val="0"/>
        </w:rPr>
        <w:t xml:space="preserve">4.1. Общая характеристика: </w:t>
      </w:r>
    </w:p>
    <w:p w:rsidR="00000000" w:rsidDel="00000000" w:rsidP="00000000" w:rsidRDefault="00000000" w:rsidRPr="00000000" w14:paraId="000001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ООО (общество с ограниченной ответственностью) ПИК Технологии - это одна из крупнейших российских компаний, специализирующихся на разработке и реализации проектов в сфере недвижимости. Основная деятельность компании включает в себя строительство и продажу жилых комплексов, коммерческой и инфраструктурной недвижимости.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Компания была основана в 1994 году и с тех пор успешно реализовала более 3 миллионов квадратных метров жилой и коммерческой недвижимости. Она работает на территории Московской области, Москвы и других регионов России.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spacing w:line="360" w:lineRule="auto"/>
        <w:rPr>
          <w:sz w:val="28"/>
          <w:szCs w:val="28"/>
        </w:rPr>
      </w:pPr>
      <w:bookmarkStart w:colFirst="0" w:colLast="0" w:name="_1ksv4uv" w:id="11"/>
      <w:bookmarkEnd w:id="11"/>
      <w:r w:rsidDel="00000000" w:rsidR="00000000" w:rsidRPr="00000000">
        <w:rPr>
          <w:sz w:val="28"/>
          <w:szCs w:val="28"/>
          <w:rtl w:val="0"/>
        </w:rPr>
        <w:t xml:space="preserve">4.2 Задачи и специфика работы профильной организации: </w:t>
      </w:r>
    </w:p>
    <w:p w:rsidR="00000000" w:rsidDel="00000000" w:rsidP="00000000" w:rsidRDefault="00000000" w:rsidRPr="00000000" w14:paraId="000001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Компания ПИК технологии занимается: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разработкой и производством высокотехнологичного оборудования и программного обеспечения;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специализируется на создании продуктов для автоматизации производственных процессов и увеличения эффективности работы компаний в различных отраслях;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предлагает широкий спектр решений, включающих в себя робототехнические системы, автоматизированные линии производства, системы управления и мониторинга процессов; 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создает программное обеспечение для управления и анализа данных.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72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ПИК технологии имеет опыт работы с клиентами из разных стран и помогает им повысить эффективность работы, снизить затраты и улучшить качество проду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spacing w:line="360" w:lineRule="auto"/>
        <w:rPr>
          <w:sz w:val="28"/>
          <w:szCs w:val="28"/>
        </w:rPr>
      </w:pPr>
      <w:bookmarkStart w:colFirst="0" w:colLast="0" w:name="_44sinio" w:id="12"/>
      <w:bookmarkEnd w:id="12"/>
      <w:r w:rsidDel="00000000" w:rsidR="00000000" w:rsidRPr="00000000">
        <w:rPr>
          <w:sz w:val="28"/>
          <w:szCs w:val="28"/>
          <w:rtl w:val="0"/>
        </w:rPr>
        <w:t xml:space="preserve">4.3 Форма собственности</w:t>
      </w:r>
    </w:p>
    <w:p w:rsidR="00000000" w:rsidDel="00000000" w:rsidP="00000000" w:rsidRDefault="00000000" w:rsidRPr="00000000" w14:paraId="000001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shd w:fill="ffffff" w:val="clear"/>
        <w:spacing w:after="0" w:before="0" w:line="360" w:lineRule="auto"/>
        <w:jc w:val="both"/>
        <w:rPr>
          <w:b w:val="0"/>
          <w:color w:val="000000"/>
          <w:sz w:val="28"/>
          <w:szCs w:val="28"/>
        </w:rPr>
      </w:pPr>
      <w:bookmarkStart w:colFirst="0" w:colLast="0" w:name="_2jxsxqh" w:id="13"/>
      <w:bookmarkEnd w:id="13"/>
      <w:r w:rsidDel="00000000" w:rsidR="00000000" w:rsidRPr="00000000">
        <w:rPr>
          <w:b w:val="0"/>
          <w:sz w:val="28"/>
          <w:szCs w:val="28"/>
          <w:rtl w:val="0"/>
        </w:rPr>
        <w:t xml:space="preserve">ООО ПИК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действующая организация</w:t>
      </w:r>
    </w:p>
    <w:p w:rsidR="00000000" w:rsidDel="00000000" w:rsidP="00000000" w:rsidRDefault="00000000" w:rsidRPr="00000000" w14:paraId="00000128">
      <w:pPr>
        <w:shd w:fill="ffffff" w:val="clear"/>
        <w:spacing w:line="360" w:lineRule="auto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Факты об организации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ИНН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7703437171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КПП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770301001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ОГРН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5177746212452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образование 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16.11.2017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Юридический адрес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125373,Москва г,Походный проезд, домовладение 3, стр.2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Основной вид деятельности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62.01</w:t>
              <w:tab/>
              <w:t xml:space="preserve">Разработка компьютерного программного обеспечения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Духовный Геннадий Лазаревич, генеральный директор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Налоговый орган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Межрайонная инспекция ФНС России №46 по г.Москве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Дополнительные виды деятельности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46.51</w:t>
              <w:tab/>
              <w:t xml:space="preserve">Торговля оптовая компьютерами, периферийными устройствами к компьютерам и программным обеспечением </w:t>
            </w:r>
          </w:p>
          <w:p w:rsidR="00000000" w:rsidDel="00000000" w:rsidP="00000000" w:rsidRDefault="00000000" w:rsidRPr="00000000" w14:paraId="0000013E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62.02</w:t>
              <w:tab/>
              <w:t xml:space="preserve">Деятельность консультативная и работы в области компьютерных технологий </w:t>
            </w:r>
          </w:p>
          <w:p w:rsidR="00000000" w:rsidDel="00000000" w:rsidP="00000000" w:rsidRDefault="00000000" w:rsidRPr="00000000" w14:paraId="0000013F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62.03</w:t>
              <w:tab/>
              <w:t xml:space="preserve">Деятельность по управлению компьютерным оборудованием </w:t>
            </w:r>
          </w:p>
          <w:p w:rsidR="00000000" w:rsidDel="00000000" w:rsidP="00000000" w:rsidRDefault="00000000" w:rsidRPr="00000000" w14:paraId="00000140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62.09</w:t>
              <w:tab/>
              <w:t xml:space="preserve">Деятельность, связанная с использованием вычислительной техники и информационных технологий, прочая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spacing w:line="360" w:lineRule="auto"/>
        <w:rPr>
          <w:sz w:val="28"/>
          <w:szCs w:val="28"/>
        </w:rPr>
      </w:pPr>
      <w:bookmarkStart w:colFirst="0" w:colLast="0" w:name="_z337ya" w:id="14"/>
      <w:bookmarkEnd w:id="14"/>
      <w:r w:rsidDel="00000000" w:rsidR="00000000" w:rsidRPr="00000000">
        <w:rPr>
          <w:sz w:val="28"/>
          <w:szCs w:val="28"/>
          <w:rtl w:val="0"/>
        </w:rPr>
        <w:t xml:space="preserve">4.4 Основные акционеры</w:t>
      </w:r>
    </w:p>
    <w:p w:rsidR="00000000" w:rsidDel="00000000" w:rsidP="00000000" w:rsidRDefault="00000000" w:rsidRPr="00000000" w14:paraId="00000143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Главные акционеры компании - Сергей Гордеев и группа ВТБ. Акционерами могут любые участники приобретшие акции компании на биржевых торгах.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spacing w:line="360" w:lineRule="auto"/>
        <w:rPr>
          <w:sz w:val="28"/>
          <w:szCs w:val="28"/>
        </w:rPr>
      </w:pPr>
      <w:bookmarkStart w:colFirst="0" w:colLast="0" w:name="_3j2qqm3" w:id="15"/>
      <w:bookmarkEnd w:id="15"/>
      <w:r w:rsidDel="00000000" w:rsidR="00000000" w:rsidRPr="00000000">
        <w:rPr>
          <w:sz w:val="28"/>
          <w:szCs w:val="28"/>
          <w:rtl w:val="0"/>
        </w:rPr>
        <w:t xml:space="preserve">4.5 Количество сотрудников (в динамике); </w:t>
      </w:r>
    </w:p>
    <w:p w:rsidR="00000000" w:rsidDel="00000000" w:rsidP="00000000" w:rsidRDefault="00000000" w:rsidRPr="00000000" w14:paraId="000001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04413" cy="37832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413" cy="3783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spacing w:line="360" w:lineRule="auto"/>
        <w:rPr>
          <w:sz w:val="28"/>
          <w:szCs w:val="28"/>
        </w:rPr>
      </w:pPr>
      <w:bookmarkStart w:colFirst="0" w:colLast="0" w:name="_1y810tw" w:id="16"/>
      <w:bookmarkEnd w:id="16"/>
      <w:r w:rsidDel="00000000" w:rsidR="00000000" w:rsidRPr="00000000">
        <w:rPr>
          <w:sz w:val="28"/>
          <w:szCs w:val="28"/>
          <w:rtl w:val="0"/>
        </w:rPr>
        <w:t xml:space="preserve">4.6 Место расположения (город, федеральный округ);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Россия Центральный ФО РФ Москва Рочдельская ул., 15, стр.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spacing w:line="360" w:lineRule="auto"/>
        <w:rPr>
          <w:sz w:val="28"/>
          <w:szCs w:val="28"/>
        </w:rPr>
      </w:pPr>
      <w:bookmarkStart w:colFirst="0" w:colLast="0" w:name="_v40ja7wvinnn" w:id="17"/>
      <w:bookmarkEnd w:id="17"/>
      <w:r w:rsidDel="00000000" w:rsidR="00000000" w:rsidRPr="00000000">
        <w:rPr>
          <w:sz w:val="28"/>
          <w:szCs w:val="28"/>
          <w:rtl w:val="0"/>
        </w:rPr>
        <w:t xml:space="preserve">4.7 Мое место в компании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Я бы хотел бы быть аналитиком. Работать со статистическими данными,  выдвигать гипотезы, использовать регрессионные модели с целью повышения дохода бизнесса.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мои ба обязанности входило:</w:t>
      </w:r>
    </w:p>
    <w:p w:rsidR="00000000" w:rsidDel="00000000" w:rsidP="00000000" w:rsidRDefault="00000000" w:rsidRPr="00000000" w14:paraId="00000150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Уметь собирать, анализировать и формализовать требования к информационным системам; </w:t>
      </w:r>
    </w:p>
    <w:p w:rsidR="00000000" w:rsidDel="00000000" w:rsidP="00000000" w:rsidRDefault="00000000" w:rsidRPr="00000000" w14:paraId="00000151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Иметь опыт разработки технических заданий, бизнес-требований, руководств пользователя; </w:t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Знать принципы построения приложений с клиент-серверной архитектурой, а также принципы работы REST API.</w:t>
      </w:r>
    </w:p>
    <w:p w:rsidR="00000000" w:rsidDel="00000000" w:rsidP="00000000" w:rsidRDefault="00000000" w:rsidRPr="00000000" w14:paraId="000001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spacing w:line="360" w:lineRule="auto"/>
        <w:rPr>
          <w:sz w:val="28"/>
          <w:szCs w:val="28"/>
        </w:rPr>
      </w:pPr>
      <w:bookmarkStart w:colFirst="0" w:colLast="0" w:name="_4i7ojhp" w:id="18"/>
      <w:bookmarkEnd w:id="18"/>
      <w:r w:rsidDel="00000000" w:rsidR="00000000" w:rsidRPr="00000000">
        <w:rPr>
          <w:sz w:val="28"/>
          <w:szCs w:val="28"/>
          <w:rtl w:val="0"/>
        </w:rPr>
        <w:t xml:space="preserve">4.8 История компании </w:t>
      </w:r>
    </w:p>
    <w:p w:rsidR="00000000" w:rsidDel="00000000" w:rsidP="00000000" w:rsidRDefault="00000000" w:rsidRPr="00000000" w14:paraId="00000155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8074"/>
        <w:tblGridChange w:id="0">
          <w:tblGrid>
            <w:gridCol w:w="1271"/>
            <w:gridCol w:w="80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компании.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Выручка «ПИК Технологии» достигла миллиарда рублей, компания нацелилась на внешний рынок.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Рост выручки на 53,2% до 1 578 млн рублей.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xcytpi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время практике я проанализировал полностью компанию “ПИК Технологии”. Выявил ее сильные стороны. Отметил для себя привлекательные характеристики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все время практики я получил </w:t>
      </w:r>
      <w:r w:rsidDel="00000000" w:rsidR="00000000" w:rsidRPr="00000000">
        <w:rPr>
          <w:sz w:val="28"/>
          <w:szCs w:val="28"/>
          <w:rtl w:val="0"/>
        </w:rPr>
        <w:t xml:space="preserve">хороший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опыт. Овладел навыками</w:t>
      </w:r>
      <w:r w:rsidDel="00000000" w:rsidR="00000000" w:rsidRPr="00000000">
        <w:rPr>
          <w:sz w:val="28"/>
          <w:szCs w:val="28"/>
          <w:rtl w:val="0"/>
        </w:rPr>
        <w:t xml:space="preserve">, к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оторые помогут мне в дальней</w:t>
      </w:r>
      <w:r w:rsidDel="00000000" w:rsidR="00000000" w:rsidRPr="00000000">
        <w:rPr>
          <w:sz w:val="28"/>
          <w:szCs w:val="28"/>
          <w:rtl w:val="0"/>
        </w:rPr>
        <w:t xml:space="preserve">ш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ей учебе и работ</w:t>
      </w:r>
      <w:r w:rsidDel="00000000" w:rsidR="00000000" w:rsidRPr="00000000">
        <w:rPr>
          <w:sz w:val="28"/>
          <w:szCs w:val="28"/>
          <w:rtl w:val="0"/>
        </w:rPr>
        <w:t xml:space="preserve">е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Отличное место прохождение практики и качественно квалифицированный персонал способствовали всему эту.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уверенностью могу сказать, что данная практика п</w:t>
      </w:r>
      <w:r w:rsidDel="00000000" w:rsidR="00000000" w:rsidRPr="00000000">
        <w:rPr>
          <w:sz w:val="28"/>
          <w:szCs w:val="28"/>
          <w:rtl w:val="0"/>
        </w:rPr>
        <w:t xml:space="preserve">ошла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мне исключительно на пользу.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ci93xb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СПИСОК РЕКОМЕНДОВАННОЙ ЛИТЕРАТУРЫ</w:t>
      </w:r>
    </w:p>
    <w:p w:rsidR="00000000" w:rsidDel="00000000" w:rsidP="00000000" w:rsidRDefault="00000000" w:rsidRPr="00000000" w14:paraId="0000018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(ГКС (АО “Группа Систематика”): [сайт]. URL: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https://gcs.ru/</w:t>
        </w:r>
      </w:hyperlink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(ООО “ПИК Технологии”: [сайт]. URL: https://www.rusprofile.ru/id/11238256);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(Как оформлять список литературы: [сайт]. URL: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https://yaaspirant.ru/spisok-literatury/kak-v-spiske-literatury-oformlyat-internet-istochniki</w:t>
        </w:r>
      </w:hyperlink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(ПИК Digital): [сайт]. URL: https://pik.digital/).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footerReference r:id="rId12" w:type="even"/>
      <w:pgSz w:h="16838" w:w="11906" w:orient="portrait"/>
      <w:pgMar w:bottom="1133.8582677165355" w:top="1133.8582677165355" w:left="1700.7874015748032" w:right="566.929133858267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cs.ru/" TargetMode="External"/><Relationship Id="rId8" Type="http://schemas.openxmlformats.org/officeDocument/2006/relationships/hyperlink" Target="https://yaaspirant.ru/spisok-literatury/kak-v-spiske-literatury-oformlyat-internet-istochn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