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1E3DD" w14:textId="56E878E2" w:rsidR="00436C48" w:rsidRPr="001911A9" w:rsidRDefault="00D605BF" w:rsidP="00D04DC9">
      <w:pPr>
        <w:ind w:left="-993" w:right="-433"/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Для тщательного анализа разработаны теоретические вопросы, схема построения выборки, инструментарий; проведен опрос. По собранным статистическим данным изучается бюджет времени студента, рассчитываются средние затраты времени на учебу в будний и выходной дни в зависимости от пола, курса, основы, направления обучения и среднего балла за последнюю сессию. С помощью χ2 -критерия Пирсона выявляются значимые факторы, влияющие на успеваемость, в целом и по курсам обучения, и на основе значения коэффициента взаимной сопряженности Крамера оценивается теснота взаимосвязи между ними. Факторный анализ позволяет по значениям нагрузки отобрать главные факторы. Успеваемость это адаптируемость и освоение обучающей программы данной государством, а именно подготовки высококвалифицированных кадров по всем основным направлениям общественно полезной деятельности в соответствии с потребностями общества и государства, удовлетворение потребностей личности в интеллектуальном, культурном и нравственном развитии, углублении и расширении образования, научно-педагогической квалификации». Управление выявленными факторами позволит увеличить долю успевающих студентов и повысит качество образования</w:t>
      </w:r>
      <w:r w:rsidR="003170BA" w:rsidRPr="001911A9">
        <w:rPr>
          <w:rFonts w:ascii="Times New Roman" w:hAnsi="Times New Roman" w:cs="Times New Roman"/>
          <w:sz w:val="28"/>
          <w:szCs w:val="28"/>
        </w:rPr>
        <w:t>. Качество полученного образования можно охарактеризовать высокой успеваемостью обучающихся.</w:t>
      </w:r>
    </w:p>
    <w:p w14:paraId="2F725B55" w14:textId="2953D443" w:rsidR="003170BA" w:rsidRPr="001911A9" w:rsidRDefault="003170BA" w:rsidP="00D605BF">
      <w:p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Разработка теоретических вопросов исследования.</w:t>
      </w:r>
    </w:p>
    <w:p w14:paraId="1002DD9E" w14:textId="593CBF19" w:rsidR="003170BA" w:rsidRPr="001911A9" w:rsidRDefault="003170BA" w:rsidP="00D605BF">
      <w:p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Цель: охарактеризовать уровень успеваемости студентов и изучить влияние различных факторов на нее.</w:t>
      </w:r>
    </w:p>
    <w:p w14:paraId="0A7C10E8" w14:textId="737AB672" w:rsidR="003170BA" w:rsidRPr="001911A9" w:rsidRDefault="003170BA" w:rsidP="00D605BF">
      <w:p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Задачи.</w:t>
      </w:r>
    </w:p>
    <w:p w14:paraId="45B618DE" w14:textId="4876FE7C" w:rsidR="003170BA" w:rsidRPr="001911A9" w:rsidRDefault="003170BA" w:rsidP="001911A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Определение состава и структуры бюджета времени студента в будние и выходные дни. Количество времени, затрачиваемого на учебу. 2. Характеристика успеваемости студентов. 3. Мотивация студента в получении высшего образования. Изучение причин поступления в НГУЭУ. 4. Влияние потенциала студента и его уровня достигнутых знаний на успеваемость в вузе. 5. Влияние характера студента и его мотивации получения знаний на успеваемость в вузе. 6. Выяснение занятости студента во внеучебное время и влияние ее характера на успеваемость в вузе. 7. Влияние общения в студенческой группе, в университете, с друзьями и с семьей на успеваемость студента в вузе. 8. Влияние работы преподавателей и расписания занятий на успеваемость студента. 9. Роль деканатов и кафедр в организации учебного процесса. 10. Влияние качества дополнительных услуг (научной библиотеки, компьютерных классов, копировальных центров) на успеваемость студента.</w:t>
      </w:r>
    </w:p>
    <w:p w14:paraId="0B6BFA89" w14:textId="5EBBD6BA" w:rsidR="003170BA" w:rsidRPr="001911A9" w:rsidRDefault="003170BA" w:rsidP="003170BA">
      <w:p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Две группы факторов</w:t>
      </w:r>
      <w:r w:rsidRPr="001911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99813" w14:textId="4515D6C9" w:rsidR="003170BA" w:rsidRPr="001911A9" w:rsidRDefault="003170BA" w:rsidP="003170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те, с которыми студент пришел в вуз, – уровень подготовки, система ценностей, отношение к обучению, информированность о вузовских реалиях, представление о профессиональном будущем;</w:t>
      </w:r>
    </w:p>
    <w:p w14:paraId="3E25A41E" w14:textId="6535A5B4" w:rsidR="003170BA" w:rsidRPr="001911A9" w:rsidRDefault="003170BA" w:rsidP="003170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lastRenderedPageBreak/>
        <w:t>те, которые проявляются в процессе обучения, – организация учебного процесса, уровень преподавания, тип взаимоотношений преподавателя и студента и т.п.</w:t>
      </w:r>
    </w:p>
    <w:p w14:paraId="5622C5BA" w14:textId="094AA5D5" w:rsidR="003170BA" w:rsidRPr="001911A9" w:rsidRDefault="003170BA" w:rsidP="003170BA">
      <w:p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В ходе обучения влияние факторов первой группы ослабевает, и значительное воздействие начинают оказывать факторы второй группы. Факторы, влияющие на успеваемость студентов, в проведенном исследовании также делятся на 2 группы:</w:t>
      </w:r>
    </w:p>
    <w:p w14:paraId="666A3BB3" w14:textId="4525668F" w:rsidR="00370448" w:rsidRPr="003F250B" w:rsidRDefault="003170BA" w:rsidP="003170B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внутренние (потенциал, уровень знаний, достигнутый к поступлению в вуз; мотивация студента к получению высшего образования и причины поступления в НГУЭУ; характер (самоорганизация) и мотивация обучения студента; наличие занятости во внеучебное время; 2) внешние (влияние студенческой среды, родителей; система высшего образования: преподаватели, организация учебного процесса). Объектом исследования являются студенты-очники 2–4-х курсов, обучающиеся на направлениях бакалавриата в НГУЭУ</w:t>
      </w:r>
    </w:p>
    <w:p w14:paraId="1B2B3205" w14:textId="6C7001A0" w:rsidR="00957F78" w:rsidRPr="001911A9" w:rsidRDefault="00957F78" w:rsidP="003170BA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FFB56F2" w14:textId="3007E2F2" w:rsidR="00957F78" w:rsidRPr="001911A9" w:rsidRDefault="00957F78" w:rsidP="003170BA">
      <w:p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FD0B7" wp14:editId="73877E5E">
            <wp:extent cx="5935980" cy="42722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2F10" w14:textId="3963B4C3" w:rsidR="00957F78" w:rsidRPr="001911A9" w:rsidRDefault="00957F78" w:rsidP="003170BA">
      <w:pPr>
        <w:jc w:val="both"/>
        <w:rPr>
          <w:rFonts w:ascii="Times New Roman" w:hAnsi="Times New Roman" w:cs="Times New Roman"/>
          <w:sz w:val="28"/>
          <w:szCs w:val="28"/>
        </w:rPr>
      </w:pPr>
      <w:r w:rsidRPr="001911A9">
        <w:rPr>
          <w:rFonts w:ascii="Times New Roman" w:hAnsi="Times New Roman" w:cs="Times New Roman"/>
          <w:sz w:val="28"/>
          <w:szCs w:val="28"/>
        </w:rPr>
        <w:t>Общая характеристика успеваемости студентов-очников НГУЭУ получена в результате обработки вопросов 10, 39, 40 и 41. Распределение ответов на 10-й вопрос «По Вашему мнению, учиться в НГУЭУ легко?» показывает, что абсолютно легко учатся только 11,1 % студентов; больше половины (57,3 %) – скорее да, чем нет; нелегко – 22,5 %.</w:t>
      </w:r>
    </w:p>
    <w:p w14:paraId="22A0BDB0" w14:textId="0347A43F" w:rsidR="00E07624" w:rsidRDefault="00957F78" w:rsidP="00E0762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911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Для нас представляли интерес факторы объективного и субъективного характера: возраст и курс студента, количество времени, которое он тратит на выполнение домашнего задания, препровождение за компьютером или любимое хобби, количество посещаемых им спортивных секций или творческих студий, а также количество членов его семьи и успеваемость до поступления в вуз, выраженная в количестве баллов за ЕГЭ.</w:t>
      </w:r>
    </w:p>
    <w:p w14:paraId="24B2B69D" w14:textId="44C03A76" w:rsidR="00E07624" w:rsidRDefault="00CE1E71" w:rsidP="00E07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Многие задачи возникающие в практических приложениях не могут быть решены заранее известными методами или алгоритмами. Потому что что нам заранее не известны механизмы порождения данных </w:t>
      </w:r>
      <w:r w:rsidRPr="00CE1E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мы не знаем законов этих данных (функцию)</w:t>
      </w:r>
      <w:r w:rsidRPr="00CE1E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фактически мы получаем данные из чёрного ящика. В таких ситуация рассматривается подход</w:t>
      </w:r>
      <w:r w:rsidRPr="00CE1E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котором на имеющихся данных мы восстанавливаем те законы</w:t>
      </w:r>
      <w:r w:rsidRPr="00CE1E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порождают изучаемые нами данные</w:t>
      </w:r>
      <w:r w:rsidRPr="00CE1E7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пытаемся к этому приблизиться.</w:t>
      </w:r>
    </w:p>
    <w:p w14:paraId="1D8FAA5E" w14:textId="05C12CBD" w:rsidR="003469EC" w:rsidRDefault="003469EC" w:rsidP="00E07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раз таки подход</w:t>
      </w:r>
      <w:r w:rsidRPr="003469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котором прошлые данные используются для первоначального формирования схемы предсказания называются – метод машинного обучения.</w:t>
      </w:r>
    </w:p>
    <w:p w14:paraId="5EDE0BBA" w14:textId="36EE8C93" w:rsidR="003469EC" w:rsidRDefault="003469EC" w:rsidP="00E07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375AF">
        <w:rPr>
          <w:rFonts w:ascii="Times New Roman" w:hAnsi="Times New Roman" w:cs="Times New Roman"/>
          <w:sz w:val="28"/>
          <w:szCs w:val="28"/>
        </w:rPr>
        <w:t>В процессе принятия решений приходится учитывать большое количество факторов. В социологических задачах многие факторы оцениваются лишь экспертным путём</w:t>
      </w:r>
      <w:r w:rsidR="00D375AF" w:rsidRPr="00D375AF">
        <w:rPr>
          <w:rFonts w:ascii="Times New Roman" w:hAnsi="Times New Roman" w:cs="Times New Roman"/>
          <w:sz w:val="28"/>
          <w:szCs w:val="28"/>
        </w:rPr>
        <w:t>,</w:t>
      </w:r>
      <w:r w:rsidR="00D375AF">
        <w:rPr>
          <w:rFonts w:ascii="Times New Roman" w:hAnsi="Times New Roman" w:cs="Times New Roman"/>
          <w:sz w:val="28"/>
          <w:szCs w:val="28"/>
        </w:rPr>
        <w:t xml:space="preserve"> поэтому более доступные являются качественные оценки. Однако в подвляющем большинстве известных методов</w:t>
      </w:r>
      <w:r w:rsidR="00D375AF" w:rsidRPr="00D375AF">
        <w:rPr>
          <w:rFonts w:ascii="Times New Roman" w:hAnsi="Times New Roman" w:cs="Times New Roman"/>
          <w:sz w:val="28"/>
          <w:szCs w:val="28"/>
        </w:rPr>
        <w:t xml:space="preserve"> </w:t>
      </w:r>
      <w:r w:rsidR="00D375AF">
        <w:rPr>
          <w:rFonts w:ascii="Times New Roman" w:hAnsi="Times New Roman" w:cs="Times New Roman"/>
          <w:sz w:val="28"/>
          <w:szCs w:val="28"/>
        </w:rPr>
        <w:t>и процедур принятия решений  предполагается получение и использования количественной информации об этих факторах</w:t>
      </w:r>
      <w:r w:rsidR="00D375AF" w:rsidRPr="00D375AF">
        <w:rPr>
          <w:rFonts w:ascii="Times New Roman" w:hAnsi="Times New Roman" w:cs="Times New Roman"/>
          <w:sz w:val="28"/>
          <w:szCs w:val="28"/>
        </w:rPr>
        <w:t>,</w:t>
      </w:r>
      <w:r w:rsidR="00D375AF">
        <w:rPr>
          <w:rFonts w:ascii="Times New Roman" w:hAnsi="Times New Roman" w:cs="Times New Roman"/>
          <w:sz w:val="28"/>
          <w:szCs w:val="28"/>
        </w:rPr>
        <w:t xml:space="preserve"> выражаемой точными числами.</w:t>
      </w:r>
    </w:p>
    <w:p w14:paraId="7893A868" w14:textId="503BBFC4" w:rsidR="00D375AF" w:rsidRDefault="00D375AF" w:rsidP="00E07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следует заметить</w:t>
      </w:r>
      <w:r w:rsidRPr="00D375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вид распределения случайных величин социологических данных зачастую неизвестен. Поэтому большое значение имеют методы</w:t>
      </w:r>
      <w:r w:rsidRPr="00D375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зависящие от вида распределения</w:t>
      </w:r>
      <w:r w:rsidRPr="00D375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его параметров. Такие методы называются свободными от распределения.</w:t>
      </w:r>
    </w:p>
    <w:p w14:paraId="1F3897B3" w14:textId="6E1CBE99" w:rsidR="00D375AF" w:rsidRDefault="00D375AF" w:rsidP="00E076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основного исследования желательно провести проверку итогового варианта методики</w:t>
      </w:r>
      <w:r>
        <w:rPr>
          <w:rFonts w:ascii="Times New Roman" w:hAnsi="Times New Roman" w:cs="Times New Roman"/>
          <w:sz w:val="28"/>
          <w:szCs w:val="28"/>
        </w:rPr>
        <w:tab/>
        <w:t xml:space="preserve"> на устойчивость</w:t>
      </w:r>
      <w:r w:rsidRPr="00D375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рассчитать её точные показатели.</w:t>
      </w:r>
    </w:p>
    <w:p w14:paraId="5CA1E0A7" w14:textId="1867F590" w:rsidR="008349D2" w:rsidRDefault="00D375AF" w:rsidP="00E309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итоговой информации</w:t>
      </w:r>
      <w:r w:rsidRPr="00D375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естественно</w:t>
      </w:r>
      <w:r w:rsidRPr="00D375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продолжается анализ данных на обоснованность с тем</w:t>
      </w:r>
      <w:r w:rsidRPr="00D375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добиться максимальной точноый интерпретации результатов исследования.</w:t>
      </w:r>
    </w:p>
    <w:p w14:paraId="674455AD" w14:textId="0508A3ED" w:rsidR="00D04DC9" w:rsidRDefault="00D04DC9" w:rsidP="00E309FA">
      <w:pPr>
        <w:jc w:val="both"/>
        <w:rPr>
          <w:rFonts w:ascii="Times New Roman" w:hAnsi="Times New Roman" w:cs="Times New Roman"/>
          <w:sz w:val="28"/>
          <w:szCs w:val="28"/>
        </w:rPr>
      </w:pPr>
      <w:r w:rsidRPr="00D04DC9">
        <w:rPr>
          <w:rFonts w:ascii="Times New Roman" w:hAnsi="Times New Roman" w:cs="Times New Roman"/>
          <w:sz w:val="28"/>
          <w:szCs w:val="28"/>
        </w:rPr>
        <w:t>При сборе данных нужно учитывать: оьоснование концепции исследования, обоснование характеристик изучаемого исследования, обоснование выбранного способа сбора данных.</w:t>
      </w:r>
    </w:p>
    <w:p w14:paraId="37855E8A" w14:textId="7D2CB0BE" w:rsidR="00D04DC9" w:rsidRDefault="00D04DC9" w:rsidP="00E309FA">
      <w:pPr>
        <w:jc w:val="both"/>
        <w:rPr>
          <w:rFonts w:ascii="Times New Roman" w:hAnsi="Times New Roman" w:cs="Times New Roman"/>
          <w:sz w:val="28"/>
          <w:szCs w:val="28"/>
        </w:rPr>
      </w:pPr>
      <w:r w:rsidRPr="00D04DC9">
        <w:rPr>
          <w:rFonts w:ascii="Times New Roman" w:hAnsi="Times New Roman" w:cs="Times New Roman"/>
          <w:sz w:val="28"/>
          <w:szCs w:val="28"/>
        </w:rPr>
        <w:t>Сравнить методы сбора информации и выявить лучший.</w:t>
      </w:r>
    </w:p>
    <w:p w14:paraId="36855931" w14:textId="7DADD449" w:rsidR="00D04DC9" w:rsidRDefault="00D04DC9" w:rsidP="00E309FA">
      <w:pPr>
        <w:jc w:val="both"/>
        <w:rPr>
          <w:rFonts w:ascii="Times New Roman" w:hAnsi="Times New Roman" w:cs="Times New Roman"/>
          <w:sz w:val="28"/>
          <w:szCs w:val="28"/>
        </w:rPr>
      </w:pPr>
      <w:r w:rsidRPr="00D04DC9">
        <w:rPr>
          <w:rFonts w:ascii="Times New Roman" w:hAnsi="Times New Roman" w:cs="Times New Roman"/>
          <w:sz w:val="28"/>
          <w:szCs w:val="28"/>
        </w:rPr>
        <w:t>Количественная информация о выборе объектов сложная - избегаем её.</w:t>
      </w:r>
    </w:p>
    <w:p w14:paraId="10B5E118" w14:textId="00A76E43" w:rsidR="00D04DC9" w:rsidRDefault="00D04DC9" w:rsidP="00E309FA">
      <w:pPr>
        <w:jc w:val="both"/>
        <w:rPr>
          <w:rFonts w:ascii="Times New Roman" w:hAnsi="Times New Roman" w:cs="Times New Roman"/>
          <w:sz w:val="28"/>
          <w:szCs w:val="28"/>
        </w:rPr>
      </w:pPr>
      <w:r w:rsidRPr="00D04DC9">
        <w:rPr>
          <w:rFonts w:ascii="Times New Roman" w:hAnsi="Times New Roman" w:cs="Times New Roman"/>
          <w:sz w:val="28"/>
          <w:szCs w:val="28"/>
        </w:rPr>
        <w:lastRenderedPageBreak/>
        <w:t>обоснованность измерений - соответствие того, что измерено, тому что должно быть измерено.</w:t>
      </w:r>
    </w:p>
    <w:p w14:paraId="3AF911BF" w14:textId="77777777" w:rsidR="00D04DC9" w:rsidRPr="00D04DC9" w:rsidRDefault="00D04DC9" w:rsidP="00D04DC9">
      <w:pPr>
        <w:jc w:val="both"/>
        <w:rPr>
          <w:rFonts w:ascii="Times New Roman" w:hAnsi="Times New Roman" w:cs="Times New Roman"/>
          <w:sz w:val="28"/>
          <w:szCs w:val="28"/>
        </w:rPr>
      </w:pPr>
      <w:r w:rsidRPr="00D04DC9">
        <w:rPr>
          <w:rFonts w:ascii="Times New Roman" w:hAnsi="Times New Roman" w:cs="Times New Roman"/>
          <w:sz w:val="28"/>
          <w:szCs w:val="28"/>
        </w:rPr>
        <w:t xml:space="preserve">Способы проверки обоснованности данных: </w:t>
      </w:r>
    </w:p>
    <w:p w14:paraId="002A900D" w14:textId="77777777" w:rsidR="00D04DC9" w:rsidRPr="00D04DC9" w:rsidRDefault="00D04DC9" w:rsidP="00D04DC9">
      <w:pPr>
        <w:jc w:val="both"/>
        <w:rPr>
          <w:rFonts w:ascii="Times New Roman" w:hAnsi="Times New Roman" w:cs="Times New Roman"/>
          <w:sz w:val="28"/>
          <w:szCs w:val="28"/>
        </w:rPr>
      </w:pPr>
      <w:r w:rsidRPr="00D04DC9">
        <w:rPr>
          <w:rFonts w:ascii="Times New Roman" w:hAnsi="Times New Roman" w:cs="Times New Roman"/>
          <w:sz w:val="28"/>
          <w:szCs w:val="28"/>
        </w:rPr>
        <w:t>1) конструированная типология - схема логических рассуждений, благодаря которым присутствует положительна корреляция нашего и ожидаемого;</w:t>
      </w:r>
    </w:p>
    <w:p w14:paraId="323DBE28" w14:textId="19E572C8" w:rsidR="00D04DC9" w:rsidRDefault="00D04DC9" w:rsidP="00D04DC9">
      <w:pPr>
        <w:jc w:val="both"/>
        <w:rPr>
          <w:rFonts w:ascii="Times New Roman" w:hAnsi="Times New Roman" w:cs="Times New Roman"/>
          <w:sz w:val="28"/>
          <w:szCs w:val="28"/>
        </w:rPr>
      </w:pPr>
      <w:r w:rsidRPr="00D04DC9">
        <w:rPr>
          <w:rFonts w:ascii="Times New Roman" w:hAnsi="Times New Roman" w:cs="Times New Roman"/>
          <w:sz w:val="28"/>
          <w:szCs w:val="28"/>
        </w:rPr>
        <w:t>2) параллельные данные - две методики сбора информации, потом будем соьирать и сравнивать.</w:t>
      </w:r>
    </w:p>
    <w:p w14:paraId="12711D2E" w14:textId="17B8AD54" w:rsidR="00D04DC9" w:rsidRPr="00E309FA" w:rsidRDefault="00D04DC9" w:rsidP="00D04DC9">
      <w:pPr>
        <w:jc w:val="both"/>
        <w:rPr>
          <w:rFonts w:ascii="Times New Roman" w:hAnsi="Times New Roman" w:cs="Times New Roman"/>
          <w:sz w:val="28"/>
          <w:szCs w:val="28"/>
        </w:rPr>
      </w:pPr>
      <w:r w:rsidRPr="00D04DC9">
        <w:rPr>
          <w:rFonts w:ascii="Times New Roman" w:hAnsi="Times New Roman" w:cs="Times New Roman"/>
          <w:sz w:val="28"/>
          <w:szCs w:val="28"/>
        </w:rPr>
        <w:t>Устойчивость исследования - это актуальность исследования, при небольших изменения опроса, повторного опроса, изменение признаков.</w:t>
      </w:r>
    </w:p>
    <w:sectPr w:rsidR="00D04DC9" w:rsidRPr="00E309FA" w:rsidSect="00D04DC9">
      <w:type w:val="continuous"/>
      <w:pgSz w:w="11900" w:h="16840"/>
      <w:pgMar w:top="426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EFB"/>
    <w:multiLevelType w:val="hybridMultilevel"/>
    <w:tmpl w:val="4C724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4574"/>
    <w:multiLevelType w:val="hybridMultilevel"/>
    <w:tmpl w:val="F872E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0038D"/>
    <w:multiLevelType w:val="hybridMultilevel"/>
    <w:tmpl w:val="CB60C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754B1"/>
    <w:multiLevelType w:val="hybridMultilevel"/>
    <w:tmpl w:val="4210C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E6FCC"/>
    <w:multiLevelType w:val="hybridMultilevel"/>
    <w:tmpl w:val="BAEA4F8E"/>
    <w:lvl w:ilvl="0" w:tplc="6E0E84E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D732F"/>
    <w:multiLevelType w:val="hybridMultilevel"/>
    <w:tmpl w:val="91FE3736"/>
    <w:lvl w:ilvl="0" w:tplc="061A90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C5F3E"/>
    <w:multiLevelType w:val="hybridMultilevel"/>
    <w:tmpl w:val="E9DAE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07A64"/>
    <w:multiLevelType w:val="hybridMultilevel"/>
    <w:tmpl w:val="5052D6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88"/>
    <w:rsid w:val="0005136B"/>
    <w:rsid w:val="00183C5B"/>
    <w:rsid w:val="001911A9"/>
    <w:rsid w:val="001D38D1"/>
    <w:rsid w:val="001D397B"/>
    <w:rsid w:val="002356BB"/>
    <w:rsid w:val="002C2A28"/>
    <w:rsid w:val="00315388"/>
    <w:rsid w:val="003170BA"/>
    <w:rsid w:val="003469EC"/>
    <w:rsid w:val="00370448"/>
    <w:rsid w:val="00382CA1"/>
    <w:rsid w:val="003B1BC7"/>
    <w:rsid w:val="003E6DDC"/>
    <w:rsid w:val="003F250B"/>
    <w:rsid w:val="00436C48"/>
    <w:rsid w:val="00570585"/>
    <w:rsid w:val="005E1BC0"/>
    <w:rsid w:val="00622AF0"/>
    <w:rsid w:val="00644ED7"/>
    <w:rsid w:val="00657053"/>
    <w:rsid w:val="0068279D"/>
    <w:rsid w:val="0069397D"/>
    <w:rsid w:val="006F3C9E"/>
    <w:rsid w:val="00721BAA"/>
    <w:rsid w:val="00801AD9"/>
    <w:rsid w:val="00801F0B"/>
    <w:rsid w:val="008349D2"/>
    <w:rsid w:val="0088546D"/>
    <w:rsid w:val="00957F78"/>
    <w:rsid w:val="00AC7D5A"/>
    <w:rsid w:val="00AF01EC"/>
    <w:rsid w:val="00BB4460"/>
    <w:rsid w:val="00BE19F8"/>
    <w:rsid w:val="00C25837"/>
    <w:rsid w:val="00C422D8"/>
    <w:rsid w:val="00CE1E71"/>
    <w:rsid w:val="00CF5744"/>
    <w:rsid w:val="00D04DC9"/>
    <w:rsid w:val="00D375AF"/>
    <w:rsid w:val="00D605BF"/>
    <w:rsid w:val="00DC0CA5"/>
    <w:rsid w:val="00E07624"/>
    <w:rsid w:val="00E309FA"/>
    <w:rsid w:val="00E912A5"/>
    <w:rsid w:val="00F20C11"/>
    <w:rsid w:val="00F22959"/>
    <w:rsid w:val="00F74F23"/>
    <w:rsid w:val="00F82B36"/>
    <w:rsid w:val="00FB7899"/>
    <w:rsid w:val="00F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ED42"/>
  <w15:chartTrackingRefBased/>
  <w15:docId w15:val="{5E8E43F8-560E-4EEF-9211-79AF9951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B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0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40</cp:revision>
  <dcterms:created xsi:type="dcterms:W3CDTF">2023-11-30T20:28:00Z</dcterms:created>
  <dcterms:modified xsi:type="dcterms:W3CDTF">2023-12-18T03:30:00Z</dcterms:modified>
</cp:coreProperties>
</file>