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635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rFonts w:ascii="Times New Roman" w:cs="Times New Roman" w:eastAsia="Times New Roman" w:hAnsi="Times New Roman"/>
          <w:b w:val="1"/>
          <w:color w:val="00ab44"/>
          <w:sz w:val="28"/>
          <w:szCs w:val="28"/>
        </w:rPr>
      </w:pPr>
      <w:r w:rsidDel="00000000" w:rsidR="00000000" w:rsidRPr="00000000">
        <w:rPr>
          <w:rFonts w:ascii="Times New Roman" w:cs="Times New Roman" w:eastAsia="Times New Roman" w:hAnsi="Times New Roman"/>
          <w:b w:val="1"/>
          <w:color w:val="00ab44"/>
          <w:sz w:val="28"/>
          <w:szCs w:val="28"/>
          <w:rtl w:val="0"/>
        </w:rPr>
        <w:t xml:space="preserve">MINI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rFonts w:ascii="Times New Roman" w:cs="Times New Roman" w:eastAsia="Times New Roman" w:hAnsi="Times New Roman"/>
          <w:color w:val="666666"/>
          <w:sz w:val="20"/>
          <w:szCs w:val="20"/>
        </w:rPr>
      </w:pPr>
      <w:r w:rsidDel="00000000" w:rsidR="00000000" w:rsidRPr="00000000">
        <w:rPr>
          <w:rFonts w:ascii="Times New Roman" w:cs="Times New Roman" w:eastAsia="Times New Roman" w:hAnsi="Times New Roman"/>
          <w:color w:val="666666"/>
          <w:sz w:val="20"/>
          <w:szCs w:val="20"/>
          <w:rtl w:val="0"/>
        </w:rPr>
        <w:t xml:space="preserve">National Institute of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contextualSpacing w:val="0"/>
        <w:rPr>
          <w:rFonts w:ascii="Times New Roman" w:cs="Times New Roman" w:eastAsia="Times New Roman" w:hAnsi="Times New Roman"/>
          <w:color w:val="666666"/>
          <w:sz w:val="20"/>
          <w:szCs w:val="20"/>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353744"/>
          <w:sz w:val="72"/>
          <w:szCs w:val="72"/>
        </w:rPr>
      </w:pPr>
      <w:bookmarkStart w:colFirst="0" w:colLast="0" w:name="_5x0d5h95i329" w:id="0"/>
      <w:bookmarkEnd w:id="0"/>
      <w:r w:rsidDel="00000000" w:rsidR="00000000" w:rsidRPr="00000000">
        <w:rPr>
          <w:rFonts w:ascii="Times New Roman" w:cs="Times New Roman" w:eastAsia="Times New Roman" w:hAnsi="Times New Roman"/>
          <w:rtl w:val="0"/>
        </w:rPr>
        <w:t xml:space="preserve">Electronic Toll Collection System</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666666"/>
          <w:sz w:val="28"/>
          <w:szCs w:val="28"/>
        </w:rPr>
      </w:pPr>
      <w:bookmarkStart w:colFirst="0" w:colLast="0" w:name="_af80tl7prv5v" w:id="1"/>
      <w:bookmarkEnd w:id="1"/>
      <w:r w:rsidDel="00000000" w:rsidR="00000000" w:rsidRPr="00000000">
        <w:rPr>
          <w:rFonts w:ascii="Times New Roman" w:cs="Times New Roman" w:eastAsia="Times New Roman" w:hAnsi="Times New Roman"/>
          <w:b w:val="1"/>
          <w:sz w:val="28"/>
          <w:szCs w:val="28"/>
          <w:rtl w:val="0"/>
        </w:rPr>
        <w:t xml:space="preserve">September-October’17</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14mpx6a8znb7" w:id="2"/>
      <w:bookmarkEnd w:id="2"/>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7">
      <w:pPr>
        <w:contextualSpacing w:val="0"/>
        <w:rPr/>
      </w:pPr>
      <w:r w:rsidDel="00000000" w:rsidR="00000000" w:rsidRPr="00000000">
        <w:rPr>
          <w:rtl w:val="0"/>
        </w:rPr>
        <w:t xml:space="preserve">Developed an Automatic Toll collection system using ATMEL 8051 Microcontroller and RFID. Each user will be given an RFID tag which is linked to the bank account. Whenever the car passes through the RFID reader toll will be deduced immediately without any manual operation and the gates will be opened.</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oymnw3nlvwib" w:id="3"/>
      <w:bookmarkEnd w:id="3"/>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Automatic collection of toll tax.</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Free flow of traffic.</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Time saving.</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Record maintenance.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Problems with pursuing toll evaders.</w:t>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j7jc0naagm8s" w:id="4"/>
      <w:bookmarkEnd w:id="4"/>
      <w:r w:rsidDel="00000000" w:rsidR="00000000" w:rsidRPr="00000000">
        <w:rPr>
          <w:rFonts w:ascii="Times New Roman" w:cs="Times New Roman" w:eastAsia="Times New Roman" w:hAnsi="Times New Roman"/>
          <w:rtl w:val="0"/>
        </w:rPr>
        <w:t xml:space="preserve">Components Used</w:t>
      </w:r>
    </w:p>
    <w:p w:rsidR="00000000" w:rsidDel="00000000" w:rsidP="00000000" w:rsidRDefault="00000000" w:rsidRPr="00000000" w14:paraId="0000000F">
      <w:pPr>
        <w:contextualSpacing w:val="0"/>
        <w:rPr/>
      </w:pPr>
      <w:r w:rsidDel="00000000" w:rsidR="00000000" w:rsidRPr="00000000">
        <w:rPr>
          <w:rtl w:val="0"/>
        </w:rPr>
        <w:t xml:space="preserve">             AT89S52 microcontroller,  Crystal oscillator, 16X2 char LCD, Servo motor,  RFID reader &amp; tags,  Capacitors – 22pF,  Resistors.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8"/>
          <w:szCs w:val="28"/>
        </w:rPr>
      </w:pPr>
      <w:bookmarkStart w:colFirst="0" w:colLast="0" w:name="_jltys38rhgql" w:id="5"/>
      <w:bookmarkEnd w:id="5"/>
      <w:r w:rsidDel="00000000" w:rsidR="00000000" w:rsidRPr="00000000">
        <w:rPr>
          <w:rFonts w:ascii="Times New Roman" w:cs="Times New Roman" w:eastAsia="Times New Roman" w:hAnsi="Times New Roman"/>
          <w:rtl w:val="0"/>
        </w:rPr>
        <w:t xml:space="preserve">Working</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The main objective of this project is collecting toll and reduce traffic and improve service. The RFID card will be given to the user which contains the digital code, which have the corresponding details stored in the centralized database system which can be accessed in the relevant office as and when required. The microcontroller reads the RFID card number from the RFID reader. It sends this data to the LCD so that the person operating this product reads the balance of the card. Microcontroller  sends the data to the motor  depending upon the RFID card number. When vehicle owner keeps his tag before reader it immediately works on  the tag information and content of data and everything is displayed. Tags having correct information can pay money and gate works, opens or closes with in time. Tags with any defaults or insufficient balance  are invalid and gate doesn’t open.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Whenever any person buys a vehicle, first he/she need to get his/her vehicle registered at the RTO office. RTO people will assign a number plate to it along with it they will give a RFID enabled tag. This card will have a unique ID feasible to use with that vehicle only. They will also create an account for that particular smart card and maintain transaction history in database. Owner of the vehicle needs to deposit some minimum amount to this account.  </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Every time a registered vehicle approaches the toll booth, the RFID circuit will read the RFID enable smart card fixed on the windscreen of the vehicle. Transaction will begin, depending upon the balance available toll will be deducted directly or the vehicle will be directed towards another lane to pay tax manually. The software further updates the details in the Centralized database server. </w:t>
      </w:r>
    </w:p>
    <w:p w:rsidR="00000000" w:rsidDel="00000000" w:rsidP="00000000" w:rsidRDefault="00000000" w:rsidRPr="00000000" w14:paraId="00000016">
      <w:pPr>
        <w:contextualSpacing w:val="0"/>
        <w:rPr/>
      </w:pPr>
      <w:r w:rsidDel="00000000" w:rsidR="00000000" w:rsidRPr="00000000">
        <w:rPr>
          <w:rtl w:val="0"/>
        </w:rPr>
        <w:t xml:space="preserve">On the other hand, whenever any vehicle owner registers a complaint at the RTO office regarding theft of the vehicle respective entry is made in the database. Now any vehicle arriving at toll booth with same ID as already present in stolen vehicle category will be easily identified as the ID assigned with it is unique.   </w:t>
      </w:r>
    </w:p>
    <w:p w:rsidR="00000000" w:rsidDel="00000000" w:rsidP="00000000" w:rsidRDefault="00000000" w:rsidRPr="00000000" w14:paraId="00000017">
      <w:pPr>
        <w:contextualSpacing w:val="0"/>
        <w:rPr/>
      </w:pPr>
      <w:r w:rsidDel="00000000" w:rsidR="00000000" w:rsidRPr="00000000">
        <w:rPr>
          <w:rtl w:val="0"/>
        </w:rPr>
        <w:t xml:space="preserve">All the toll plazas will be connected to each other along with the centralized server in the form of LAN. Updates of any sort of transaction will be immediately updated to local database and centralized server.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contextualSpacing w:val="0"/>
        <w:rPr>
          <w:rFonts w:ascii="Times New Roman" w:cs="Times New Roman" w:eastAsia="Times New Roman" w:hAnsi="Times New Roman"/>
        </w:rPr>
      </w:pPr>
      <w:bookmarkStart w:colFirst="0" w:colLast="0" w:name="_kxlpsfii1x85" w:id="6"/>
      <w:bookmarkEnd w:id="6"/>
      <w:r w:rsidDel="00000000" w:rsidR="00000000" w:rsidRPr="00000000">
        <w:rPr>
          <w:rtl w:val="0"/>
        </w:rPr>
      </w:r>
    </w:p>
    <w:p w:rsidR="00000000" w:rsidDel="00000000" w:rsidP="00000000" w:rsidRDefault="00000000" w:rsidRPr="00000000" w14:paraId="0000001E">
      <w:pPr>
        <w:pStyle w:val="Heading2"/>
        <w:contextualSpacing w:val="0"/>
        <w:rPr>
          <w:rFonts w:ascii="Times New Roman" w:cs="Times New Roman" w:eastAsia="Times New Roman" w:hAnsi="Times New Roman"/>
        </w:rPr>
      </w:pPr>
      <w:bookmarkStart w:colFirst="0" w:colLast="0" w:name="_s2clvcia9pi2" w:id="7"/>
      <w:bookmarkEnd w:id="7"/>
      <w:r w:rsidDel="00000000" w:rsidR="00000000" w:rsidRPr="00000000">
        <w:rPr>
          <w:rFonts w:ascii="Times New Roman" w:cs="Times New Roman" w:eastAsia="Times New Roman" w:hAnsi="Times New Roman"/>
          <w:rtl w:val="0"/>
        </w:rPr>
        <w:t xml:space="preserve">Block Daigram</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before="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44"/>
          <w:szCs w:val="44"/>
        </w:rPr>
        <mc:AlternateContent>
          <mc:Choice Requires="wpg">
            <w:drawing>
              <wp:inline distB="0" distT="0" distL="114300" distR="114300">
                <wp:extent cx="3367088" cy="2250632"/>
                <wp:effectExtent b="0" l="0" r="0" t="0"/>
                <wp:docPr id="1" name=""/>
                <a:graphic>
                  <a:graphicData uri="http://schemas.microsoft.com/office/word/2010/wordprocessingGroup">
                    <wpg:wgp>
                      <wpg:cNvGrpSpPr/>
                      <wpg:grpSpPr>
                        <a:xfrm>
                          <a:off x="2632963" y="1966758"/>
                          <a:ext cx="3367088" cy="2250632"/>
                          <a:chOff x="2632963" y="1966758"/>
                          <a:chExt cx="5426075" cy="3626475"/>
                        </a:xfrm>
                      </wpg:grpSpPr>
                      <wpg:grpSp>
                        <wpg:cNvGrpSpPr/>
                        <wpg:grpSpPr>
                          <a:xfrm>
                            <a:off x="2632963" y="1966758"/>
                            <a:ext cx="5426075" cy="3626475"/>
                            <a:chOff x="0" y="0"/>
                            <a:chExt cx="5426075" cy="3626475"/>
                          </a:xfrm>
                        </wpg:grpSpPr>
                        <wps:wsp>
                          <wps:cNvSpPr/>
                          <wps:cNvPr id="3" name="Shape 3"/>
                          <wps:spPr>
                            <a:xfrm>
                              <a:off x="0" y="0"/>
                              <a:ext cx="5426075" cy="362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407859" y="890285"/>
                              <a:ext cx="415809" cy="246598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AT</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8</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9</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5</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2</w:t>
                                </w:r>
                              </w:p>
                            </w:txbxContent>
                          </wps:txbx>
                          <wps:bodyPr anchorCtr="0" anchor="ctr" bIns="38100" lIns="88900" spcFirstLastPara="1" rIns="88900" wrap="square" tIns="38100"/>
                        </wps:wsp>
                        <wps:wsp>
                          <wps:cNvSpPr/>
                          <wps:cNvPr id="5" name="Shape 5"/>
                          <wps:spPr>
                            <a:xfrm>
                              <a:off x="4795" y="952904"/>
                              <a:ext cx="966568" cy="1202021"/>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RFID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READER</w:t>
                                </w:r>
                              </w:p>
                            </w:txbxContent>
                          </wps:txbx>
                          <wps:bodyPr anchorCtr="0" anchor="ctr" bIns="38100" lIns="88900" spcFirstLastPara="1" rIns="88900" wrap="square" tIns="38100"/>
                        </wps:wsp>
                        <wps:wsp>
                          <wps:cNvSpPr/>
                          <wps:cNvPr id="6" name="Shape 6"/>
                          <wps:spPr>
                            <a:xfrm>
                              <a:off x="4005335" y="804524"/>
                              <a:ext cx="988489" cy="824262"/>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LCD</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DISPLAY</w:t>
                                </w:r>
                              </w:p>
                            </w:txbxContent>
                          </wps:txbx>
                          <wps:bodyPr anchorCtr="0" anchor="ctr" bIns="38100" lIns="88900" spcFirstLastPara="1" rIns="88900" wrap="square" tIns="38100"/>
                        </wps:wsp>
                        <wps:wsp>
                          <wps:cNvSpPr/>
                          <wps:cNvPr id="7" name="Shape 7"/>
                          <wps:spPr>
                            <a:xfrm>
                              <a:off x="1833809" y="4764"/>
                              <a:ext cx="1943413" cy="5690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3"/>
                                    <w:vertAlign w:val="baseline"/>
                                  </w:rPr>
                                  <w:t xml:space="preserve">POWER SUPPLY</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3"/>
                                    <w:vertAlign w:val="baseline"/>
                                  </w:rPr>
                                </w:r>
                                <w:r w:rsidDel="00000000" w:rsidR="00000000" w:rsidRPr="00000000">
                                  <w:rPr>
                                    <w:rFonts w:ascii="Arial" w:cs="Arial" w:eastAsia="Arial" w:hAnsi="Arial"/>
                                    <w:b w:val="1"/>
                                    <w:i w:val="0"/>
                                    <w:smallCaps w:val="0"/>
                                    <w:strike w:val="0"/>
                                    <w:color w:val="000000"/>
                                    <w:sz w:val="23"/>
                                    <w:vertAlign w:val="baseline"/>
                                  </w:rPr>
                                  <w:t xml:space="preserve">UNIT</w:t>
                                </w:r>
                              </w:p>
                            </w:txbxContent>
                          </wps:txbx>
                          <wps:bodyPr anchorCtr="0" anchor="ctr" bIns="38100" lIns="88900" spcFirstLastPara="1" rIns="88900" wrap="square" tIns="38100"/>
                        </wps:wsp>
                        <wps:wsp>
                          <wps:cNvSpPr/>
                          <wps:cNvPr id="8" name="Shape 8"/>
                          <wps:spPr>
                            <a:xfrm>
                              <a:off x="3862165" y="2723946"/>
                              <a:ext cx="1559114" cy="884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CONTROLLING </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SYSTEM</w:t>
                                </w:r>
                              </w:p>
                            </w:txbxContent>
                          </wps:txbx>
                          <wps:bodyPr anchorCtr="0" anchor="ctr" bIns="38100" lIns="88900" spcFirstLastPara="1" rIns="88900" wrap="square" tIns="38100"/>
                        </wps:wsp>
                        <wps:wsp>
                          <wps:cNvSpPr/>
                          <wps:cNvPr id="9" name="Shape 9"/>
                          <wps:spPr>
                            <a:xfrm>
                              <a:off x="953553" y="1648525"/>
                              <a:ext cx="1454305" cy="0"/>
                            </a:xfrm>
                            <a:prstGeom prst="straightConnector1">
                              <a:avLst/>
                            </a:prstGeom>
                            <a:solidFill>
                              <a:srgbClr val="FFFFFF"/>
                            </a:solidFill>
                            <a:ln cap="flat" cmpd="sng" w="12700">
                              <a:solidFill>
                                <a:srgbClr val="000000"/>
                              </a:solidFill>
                              <a:prstDash val="solid"/>
                              <a:round/>
                              <a:headEnd len="med" w="med" type="triangle"/>
                              <a:tailEnd len="med" w="med" type="triangle"/>
                            </a:ln>
                          </wps:spPr>
                          <wps:bodyPr anchorCtr="0" anchor="ctr" bIns="91425" lIns="91425" spcFirstLastPara="1" rIns="91425" wrap="square" tIns="91425"/>
                        </wps:wsp>
                        <wps:wsp>
                          <wps:cNvSpPr/>
                          <wps:cNvPr id="10" name="Shape 10"/>
                          <wps:spPr>
                            <a:xfrm>
                              <a:off x="2660633" y="573784"/>
                              <a:ext cx="0" cy="31650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1" name="Shape 11"/>
                          <wps:spPr>
                            <a:xfrm>
                              <a:off x="2862715" y="1261918"/>
                              <a:ext cx="1074802" cy="68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2" name="Shape 12"/>
                          <wps:spPr>
                            <a:xfrm>
                              <a:off x="2850384" y="3103066"/>
                              <a:ext cx="1011780"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s:wsp>
                          <wps:cNvSpPr/>
                          <wps:cNvPr id="13" name="Shape 13"/>
                          <wps:spPr>
                            <a:xfrm>
                              <a:off x="576105" y="2862118"/>
                              <a:ext cx="1372103" cy="758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t xml:space="preserve">GATE Control</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30"/>
                                    <w:vertAlign w:val="baseline"/>
                                  </w:rPr>
                                </w:r>
                                <w:r w:rsidDel="00000000" w:rsidR="00000000" w:rsidRPr="00000000">
                                  <w:rPr>
                                    <w:rFonts w:ascii="Arial" w:cs="Arial" w:eastAsia="Arial" w:hAnsi="Arial"/>
                                    <w:b w:val="1"/>
                                    <w:i w:val="0"/>
                                    <w:smallCaps w:val="0"/>
                                    <w:strike w:val="0"/>
                                    <w:color w:val="000000"/>
                                    <w:sz w:val="30"/>
                                    <w:vertAlign w:val="baseline"/>
                                  </w:rPr>
                                  <w:t xml:space="preserve">Stepper motor</w:t>
                                </w:r>
                              </w:p>
                            </w:txbxContent>
                          </wps:txbx>
                          <wps:bodyPr anchorCtr="0" anchor="ctr" bIns="38100" lIns="88900" spcFirstLastPara="1" rIns="88900" wrap="square" tIns="38100"/>
                        </wps:wsp>
                        <wps:wsp>
                          <wps:cNvSpPr/>
                          <wps:cNvPr id="14" name="Shape 14"/>
                          <wps:spPr>
                            <a:xfrm rot="10800000">
                              <a:off x="1965333" y="3166367"/>
                              <a:ext cx="442525" cy="0"/>
                            </a:xfrm>
                            <a:prstGeom prst="straightConnector1">
                              <a:avLst/>
                            </a:pr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wpg:grpSp>
                    </wpg:wgp>
                  </a:graphicData>
                </a:graphic>
              </wp:inline>
            </w:drawing>
          </mc:Choice>
          <mc:Fallback>
            <w:drawing>
              <wp:inline distB="0" distT="0" distL="114300" distR="114300">
                <wp:extent cx="3367088" cy="2250632"/>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367088" cy="22506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otgqilnmq6ak" w:id="8"/>
      <w:bookmarkEnd w:id="8"/>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v8mt17t011mv" w:id="9"/>
      <w:bookmarkEnd w:id="9"/>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sr27kiuceovc" w:id="10"/>
      <w:bookmarkEnd w:id="10"/>
      <w:r w:rsidDel="00000000" w:rsidR="00000000" w:rsidRPr="00000000">
        <w:rPr>
          <w:rtl w:val="0"/>
        </w:rPr>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bookmarkStart w:colFirst="0" w:colLast="0" w:name="_by6hi9vvkeux" w:id="11"/>
      <w:bookmarkEnd w:id="11"/>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#include&lt;at89x52.h&gt;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#include&lt;string.h&gt;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LCD P0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//SFR register to adress the bits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sbit rs=P1^0;//RESET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sbit rw=P1^1;//READ/WRITE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sbit en=P1^2;//ENABLE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sbit in1=P2^0;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sbit in2=P2^1;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delay(unsigned int ms)           //function for delay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int i,j;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for(i=0;i&lt;=ms;i++)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for(j=0;j&lt;=750;j++);</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lcd_cmd(unsigned char a)     //fucntion to command the lcd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 =a;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lcd_init(void)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lcd_cmd(0x38);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lcd_cmd(0x0c);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lcd_cmd(0x01);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lcd_cmd(0x06);</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lcd_cmd(0x80);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lcd_clear(void)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lcd_cmd(0x01);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lcd_cmd(0x80);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lcd_data(unsigned char ch)</w:t>
        <w:tab/>
        <w:t xml:space="preserve">//convert the integer value to writting format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LCD=(int)ch;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rs=1;</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en=1;</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en=0;</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lcd_print(char s[])   //fucntion to print a string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for(i=0;s[i]!='\0';i++)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lcd_data(s[i]);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lcd_print1(char s[])        //function to print the string on the lcd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for(i=12;s[i]!='\0';i++)</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lcd_data(s[i]);</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uart_init(void)           //UART Function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SCON=0x50;//MODE 1..8 BIT DATA,..1 STOP BIT,..1 START BIT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TMOD=0x20;//TIMER 1....MODE 2...8 BIT AUTO RELOAD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TL1 = 0xFD;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TH1=0xFD;//BAUD RATE 9600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TR1 = 1;</w:t>
        <w:tab/>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number(int 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r=a;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i;</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(r==0)</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lcd_data(48);</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c[17];</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for(i=0;r!=0;i++)</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c[i]=(char)((r%10)+48); // converting number to character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r=r/10;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for(i=i-1;i!=-1;i--)</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lcd_data(c[i]); // display the frequency on lcd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unsigned int b1=60,b2=40,b3=20,b4=0; // balance in each rfid card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unsigned char k,RF[12];</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lcd_init();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lcd_print("LCD is ready");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uart_init();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lcd_print("UART is ready");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lcd_cmd(0x81);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lcd_print("Automatic Toll");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System");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P1=0x07;</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P3=0x11; //motor change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P2=0x00;</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while(1)</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lcd_cmd(0x82);</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lcd_print("Place the tag");</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lcd_print("before reader");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for(k=0;k&lt;12;k++)</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while(!RI);</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RF[k]=SBUF;</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RI=0;</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lcd_print(RF);</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if(RF[6]=='</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if(b1&gt;=20){</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b1=b1-20;</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in2=1;</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OPENED");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lcd_print("Balance is");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number(b1);</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in1=1;</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lcd_clear();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CLOSED");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lcd_print("LOW BALANCE");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if(RF[8]=='u')</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if(b2&gt;=20){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b2=b2-20;</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in2=1;</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OPENED");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lcd_print("Balance is");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number(b2);</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in1=1;</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lcd_clear();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CLOSED");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lcd_print("LOW BALANCE");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if(RF[9]=='s')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if(b3&gt;=20){</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b3=b3-20;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in2=1;</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OPENED");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lcd_print("Balance is");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number(b3);</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in1=1;</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lcd_clear();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CLOSED");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lcd_print("LOW BALANCE");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if(RF[6]=='5')</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if(b4&gt;=20){</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b4=b4-20;</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in2=1;</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OPENED");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lcd_print("Balance is");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lcd_cmd(0xc2);</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number(b4);</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in1=1;</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delay(40);</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in1=0;</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in2=0;</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lcd_clear();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lcd_print("GATE CLOSED");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lcd_print("LOW BALANCE");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delay(10);</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lcd_clear();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lcd_print("INVALID CARD");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delay(500);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