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98" w:rsidRDefault="002F7AC6" w:rsidP="002F7AC6">
      <w:pPr>
        <w:pStyle w:val="a4"/>
        <w:rPr>
          <w:rStyle w:val="a3"/>
        </w:rPr>
      </w:pPr>
      <w:r w:rsidRPr="002F7AC6">
        <w:rPr>
          <w:rStyle w:val="a3"/>
        </w:rPr>
        <w:t>量化交易工具使用手册</w:t>
      </w:r>
    </w:p>
    <w:p w:rsidR="002F7AC6" w:rsidRDefault="002F7AC6" w:rsidP="001A1AE1">
      <w:pPr>
        <w:pStyle w:val="1"/>
      </w:pPr>
      <w:r>
        <w:rPr>
          <w:rFonts w:hint="eastAsia"/>
        </w:rPr>
        <w:t>量化交易工具介绍</w:t>
      </w:r>
    </w:p>
    <w:p w:rsidR="002226C6" w:rsidRDefault="002F7AC6" w:rsidP="002F7AC6"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旨在按照规定的策略进行量化交易，从而</w:t>
      </w:r>
      <w:r w:rsidR="001A1AE1">
        <w:rPr>
          <w:rFonts w:hint="eastAsia"/>
        </w:rPr>
        <w:t>加快交易频率，提升交易效率，减少交易误操作。</w:t>
      </w:r>
    </w:p>
    <w:p w:rsidR="002226C6" w:rsidRDefault="002226C6" w:rsidP="002F7AC6">
      <w:r>
        <w:rPr>
          <w:rFonts w:hint="eastAsia"/>
        </w:rPr>
        <w:t>通过如下方式，使用该工具：</w:t>
      </w:r>
    </w:p>
    <w:p w:rsidR="002226C6" w:rsidRDefault="002226C6" w:rsidP="002226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配置程序的配置文件（config</w:t>
      </w:r>
      <w:r>
        <w:t>.ini</w:t>
      </w:r>
      <w:r>
        <w:rPr>
          <w:rFonts w:hint="eastAsia"/>
        </w:rPr>
        <w:t>）中，集合竞价启动时间，连续交易启动时间和连续交易第三阶段的浮动价格；</w:t>
      </w:r>
    </w:p>
    <w:p w:rsidR="002226C6" w:rsidRDefault="002226C6" w:rsidP="002226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在集合竞价启动时间之前，启动程序的可执行文件（TPProject</w:t>
      </w:r>
      <w:r>
        <w:t>s.exe</w:t>
      </w:r>
      <w:r>
        <w:rPr>
          <w:rFonts w:hint="eastAsia"/>
        </w:rPr>
        <w:t>）</w:t>
      </w:r>
      <w:r w:rsidR="004D2DF5">
        <w:rPr>
          <w:rFonts w:hint="eastAsia"/>
        </w:rPr>
        <w:t>，等待程序执行</w:t>
      </w:r>
      <w:r>
        <w:rPr>
          <w:rFonts w:hint="eastAsia"/>
        </w:rPr>
        <w:t>；</w:t>
      </w:r>
    </w:p>
    <w:p w:rsidR="002226C6" w:rsidRDefault="002226C6" w:rsidP="002226C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等待连续交易第三阶段执行完成后，关闭程序</w:t>
      </w:r>
      <w:r w:rsidR="004D2DF5">
        <w:rPr>
          <w:rFonts w:hint="eastAsia"/>
        </w:rPr>
        <w:t>，查看</w:t>
      </w:r>
      <w:r w:rsidR="004D2DF5">
        <w:t>logs</w:t>
      </w:r>
      <w:r w:rsidR="004D2DF5">
        <w:rPr>
          <w:rFonts w:hint="eastAsia"/>
        </w:rPr>
        <w:t>文件夹下日志文件（Info</w:t>
      </w:r>
      <w:r w:rsidR="004D2DF5">
        <w:t>.log</w:t>
      </w:r>
      <w:r w:rsidR="004D2DF5">
        <w:rPr>
          <w:rFonts w:hint="eastAsia"/>
        </w:rPr>
        <w:t>），该文件记录了集合竞价与连续交易的所有交易过程，及交易参数信息。</w:t>
      </w:r>
    </w:p>
    <w:p w:rsidR="004D2DF5" w:rsidRDefault="004D2DF5" w:rsidP="004D2DF5">
      <w:pPr>
        <w:rPr>
          <w:rFonts w:hint="eastAsia"/>
        </w:rPr>
      </w:pPr>
    </w:p>
    <w:p w:rsidR="004D2DF5" w:rsidRDefault="002226C6" w:rsidP="002F7AC6">
      <w:r>
        <w:rPr>
          <w:rFonts w:hint="eastAsia"/>
        </w:rPr>
        <w:t>现阶段程序</w:t>
      </w:r>
      <w:r w:rsidR="004D2DF5">
        <w:rPr>
          <w:rFonts w:hint="eastAsia"/>
        </w:rPr>
        <w:t>有如下特点，待优化：</w:t>
      </w:r>
    </w:p>
    <w:p w:rsidR="002226C6" w:rsidRDefault="002226C6" w:rsidP="004D2DF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日盘</w:t>
      </w:r>
      <w:proofErr w:type="gramStart"/>
      <w:r>
        <w:rPr>
          <w:rFonts w:hint="eastAsia"/>
        </w:rPr>
        <w:t>与夜盘的</w:t>
      </w:r>
      <w:proofErr w:type="gramEnd"/>
      <w:r>
        <w:rPr>
          <w:rFonts w:hint="eastAsia"/>
        </w:rPr>
        <w:t>自动切换</w:t>
      </w:r>
      <w:r w:rsidR="004D2DF5">
        <w:rPr>
          <w:rFonts w:hint="eastAsia"/>
        </w:rPr>
        <w:t>，切换日盘</w:t>
      </w:r>
      <w:proofErr w:type="gramStart"/>
      <w:r w:rsidR="004D2DF5">
        <w:rPr>
          <w:rFonts w:hint="eastAsia"/>
        </w:rPr>
        <w:t>与夜盘交易</w:t>
      </w:r>
      <w:proofErr w:type="gramEnd"/>
      <w:r w:rsidR="004D2DF5">
        <w:rPr>
          <w:rFonts w:hint="eastAsia"/>
        </w:rPr>
        <w:t>，需手动修改配置文件的程序执行时间后，重启程序；</w:t>
      </w:r>
    </w:p>
    <w:p w:rsidR="004D2DF5" w:rsidRDefault="004D2DF5" w:rsidP="004D2D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proofErr w:type="gramStart"/>
      <w:r>
        <w:rPr>
          <w:rFonts w:hint="eastAsia"/>
        </w:rPr>
        <w:t>不可跨日执行</w:t>
      </w:r>
      <w:proofErr w:type="gramEnd"/>
      <w:r>
        <w:rPr>
          <w:rFonts w:hint="eastAsia"/>
        </w:rPr>
        <w:t>，需每日重启，以进行账户的当日清算后，才可进行下单等操作。</w:t>
      </w:r>
    </w:p>
    <w:p w:rsidR="001A1AE1" w:rsidRDefault="001A1AE1" w:rsidP="001A1AE1">
      <w:pPr>
        <w:pStyle w:val="1"/>
      </w:pPr>
      <w:r>
        <w:rPr>
          <w:rFonts w:hint="eastAsia"/>
        </w:rPr>
        <w:t>量化交易策略</w:t>
      </w:r>
    </w:p>
    <w:p w:rsidR="002226C6" w:rsidRDefault="001A1AE1" w:rsidP="001A1AE1">
      <w:r>
        <w:rPr>
          <w:rFonts w:hint="eastAsia"/>
        </w:rPr>
        <w:t>现阶段工具实现交易策略</w:t>
      </w:r>
      <w:r w:rsidR="00961388">
        <w:rPr>
          <w:rFonts w:hint="eastAsia"/>
        </w:rPr>
        <w:t>，由于交易接口前台的限制，同一时间交易所只允许请求账号存在一个未处理的请求，所有请求，都会等待前一次请求的回调信息返回后进行</w:t>
      </w:r>
      <w:r w:rsidR="002226C6">
        <w:rPr>
          <w:rFonts w:hint="eastAsia"/>
        </w:rPr>
        <w:t>。同时，下单操作与合约信息查询操作同步进行，最大限度保证每一次竞价使用的参数都是该合约的最新的信息快照。</w:t>
      </w:r>
    </w:p>
    <w:p w:rsidR="001A1AE1" w:rsidRDefault="00961388" w:rsidP="001A1AE1">
      <w:r>
        <w:rPr>
          <w:rFonts w:hint="eastAsia"/>
        </w:rPr>
        <w:t>详细的交易策略</w:t>
      </w:r>
      <w:r w:rsidR="001A1AE1">
        <w:rPr>
          <w:rFonts w:hint="eastAsia"/>
        </w:rPr>
        <w:t>如下：</w:t>
      </w:r>
    </w:p>
    <w:p w:rsidR="001A1AE1" w:rsidRDefault="001A1AE1" w:rsidP="001A1AE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集合竞价部分：</w:t>
      </w:r>
    </w:p>
    <w:p w:rsidR="001A1AE1" w:rsidRDefault="001A1AE1" w:rsidP="001A1AE1">
      <w:r>
        <w:rPr>
          <w:rFonts w:hint="eastAsia"/>
        </w:rPr>
        <w:t>读取配置的集合竞价合约</w:t>
      </w:r>
      <w:r w:rsidR="0012691F">
        <w:rPr>
          <w:rFonts w:hint="eastAsia"/>
        </w:rPr>
        <w:t>信息</w:t>
      </w:r>
      <w:r>
        <w:rPr>
          <w:rFonts w:hint="eastAsia"/>
        </w:rPr>
        <w:t>文件</w:t>
      </w:r>
      <w:r w:rsidR="0012691F">
        <w:rPr>
          <w:rFonts w:hint="eastAsia"/>
        </w:rPr>
        <w:t>（d</w:t>
      </w:r>
      <w:r w:rsidR="0012691F">
        <w:t>oc1.</w:t>
      </w:r>
      <w:r w:rsidR="0012691F">
        <w:rPr>
          <w:rFonts w:hint="eastAsia"/>
        </w:rPr>
        <w:t>log）</w:t>
      </w:r>
      <w:r>
        <w:rPr>
          <w:rFonts w:hint="eastAsia"/>
        </w:rPr>
        <w:t>，</w:t>
      </w:r>
      <w:r w:rsidR="00961388">
        <w:rPr>
          <w:rFonts w:hint="eastAsia"/>
        </w:rPr>
        <w:t>在规定时间内，</w:t>
      </w:r>
      <w:r>
        <w:rPr>
          <w:rFonts w:hint="eastAsia"/>
        </w:rPr>
        <w:t>对读取的合约进行集合竞价。</w:t>
      </w:r>
    </w:p>
    <w:p w:rsidR="001A1AE1" w:rsidRDefault="0012691F" w:rsidP="001A1AE1">
      <w:r>
        <w:rPr>
          <w:rFonts w:hint="eastAsia"/>
        </w:rPr>
        <w:t>每次</w:t>
      </w:r>
      <w:r w:rsidR="001A1AE1">
        <w:rPr>
          <w:rFonts w:hint="eastAsia"/>
        </w:rPr>
        <w:t>竞价参数如下：</w:t>
      </w:r>
    </w:p>
    <w:p w:rsidR="001A1AE1" w:rsidRDefault="0012691F" w:rsidP="001A1AE1">
      <w:r>
        <w:rPr>
          <w:rFonts w:hint="eastAsia"/>
        </w:rPr>
        <w:t>下单价格：开盘价（合约查询接口返回参数</w:t>
      </w:r>
      <w:proofErr w:type="spellStart"/>
      <w:r>
        <w:rPr>
          <w:rFonts w:hint="eastAsia"/>
        </w:rPr>
        <w:t>OpenPrice</w:t>
      </w:r>
      <w:proofErr w:type="spellEnd"/>
      <w:r>
        <w:rPr>
          <w:rFonts w:hint="eastAsia"/>
        </w:rPr>
        <w:t>）</w:t>
      </w:r>
    </w:p>
    <w:p w:rsidR="00961388" w:rsidRDefault="00961388" w:rsidP="001A1AE1">
      <w:pPr>
        <w:rPr>
          <w:rFonts w:hint="eastAsia"/>
        </w:rPr>
      </w:pPr>
      <w:r>
        <w:rPr>
          <w:rFonts w:hint="eastAsia"/>
        </w:rPr>
        <w:t>下单类型：集合竞价</w:t>
      </w:r>
    </w:p>
    <w:p w:rsidR="0012691F" w:rsidRDefault="0012691F" w:rsidP="001A1AE1">
      <w:r>
        <w:rPr>
          <w:rFonts w:hint="eastAsia"/>
        </w:rPr>
        <w:t>下单数量：</w:t>
      </w:r>
      <w:r>
        <w:rPr>
          <w:rFonts w:hint="eastAsia"/>
        </w:rPr>
        <w:t>集合竞价合约信息文件</w:t>
      </w:r>
      <w:r>
        <w:rPr>
          <w:rFonts w:hint="eastAsia"/>
        </w:rPr>
        <w:t>中，全部的交易数量</w:t>
      </w:r>
    </w:p>
    <w:p w:rsidR="0012691F" w:rsidRDefault="0012691F" w:rsidP="0012691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连续交易部分：</w:t>
      </w:r>
    </w:p>
    <w:p w:rsidR="00961388" w:rsidRDefault="00961388" w:rsidP="00961388">
      <w:pPr>
        <w:rPr>
          <w:rFonts w:hint="eastAsia"/>
        </w:rPr>
      </w:pPr>
      <w:r>
        <w:rPr>
          <w:rFonts w:hint="eastAsia"/>
        </w:rPr>
        <w:t>读取配置的连续交易合约信息文件（d</w:t>
      </w:r>
      <w:r>
        <w:t>oc2.log</w:t>
      </w:r>
      <w:r>
        <w:rPr>
          <w:rFonts w:hint="eastAsia"/>
        </w:rPr>
        <w:t>），</w:t>
      </w:r>
      <w:r>
        <w:rPr>
          <w:rFonts w:hint="eastAsia"/>
        </w:rPr>
        <w:t>在规定时间内，</w:t>
      </w:r>
      <w:r>
        <w:rPr>
          <w:rFonts w:hint="eastAsia"/>
        </w:rPr>
        <w:t>对读取的合约进行分阶段竞价。</w:t>
      </w:r>
    </w:p>
    <w:p w:rsidR="0012691F" w:rsidRDefault="0012691F" w:rsidP="0012691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第一阶段：</w:t>
      </w:r>
    </w:p>
    <w:p w:rsidR="00961388" w:rsidRDefault="00961388" w:rsidP="00961388">
      <w:pPr>
        <w:ind w:left="840"/>
      </w:pPr>
      <w:r>
        <w:rPr>
          <w:rFonts w:hint="eastAsia"/>
        </w:rPr>
        <w:t>对合约进行多次竞价，每次竞价参数如下：</w:t>
      </w:r>
    </w:p>
    <w:p w:rsidR="002226C6" w:rsidRDefault="00961388" w:rsidP="00961388">
      <w:pPr>
        <w:ind w:left="840"/>
      </w:pPr>
      <w:r>
        <w:rPr>
          <w:rFonts w:hint="eastAsia"/>
        </w:rPr>
        <w:t>下单价格：开盘价</w:t>
      </w:r>
    </w:p>
    <w:p w:rsidR="00961388" w:rsidRDefault="00961388" w:rsidP="002226C6">
      <w:pPr>
        <w:ind w:left="1260" w:firstLineChars="300" w:firstLine="630"/>
      </w:pPr>
      <w:r>
        <w:rPr>
          <w:rFonts w:hint="eastAsia"/>
        </w:rPr>
        <w:t>合约查询接口返回参数</w:t>
      </w:r>
      <w:proofErr w:type="spellStart"/>
      <w:r>
        <w:rPr>
          <w:rFonts w:hint="eastAsia"/>
        </w:rPr>
        <w:t>OpenPrice</w:t>
      </w:r>
      <w:proofErr w:type="spellEnd"/>
    </w:p>
    <w:p w:rsidR="00961388" w:rsidRDefault="00961388" w:rsidP="00961388">
      <w:pPr>
        <w:ind w:left="840"/>
      </w:pPr>
      <w:r>
        <w:rPr>
          <w:rFonts w:hint="eastAsia"/>
        </w:rPr>
        <w:lastRenderedPageBreak/>
        <w:t>下单类型：即时成交否则撤单（不成交即自动撤单）</w:t>
      </w:r>
    </w:p>
    <w:p w:rsidR="00961388" w:rsidRDefault="00961388" w:rsidP="00961388">
      <w:pPr>
        <w:ind w:left="840"/>
      </w:pPr>
      <w:r>
        <w:rPr>
          <w:rFonts w:hint="eastAsia"/>
        </w:rPr>
        <w:t>下单数量：1</w:t>
      </w:r>
    </w:p>
    <w:p w:rsidR="00961388" w:rsidRDefault="00484EE4" w:rsidP="00484EE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第二阶段：</w:t>
      </w:r>
    </w:p>
    <w:p w:rsidR="00484EE4" w:rsidRDefault="00484EE4" w:rsidP="00484EE4">
      <w:pPr>
        <w:ind w:left="840"/>
      </w:pPr>
      <w:r>
        <w:rPr>
          <w:rFonts w:hint="eastAsia"/>
        </w:rPr>
        <w:t>对第一阶段成交后，剩余的合约预期交易数量，进行竞价，每次竞价参数如下：</w:t>
      </w:r>
    </w:p>
    <w:p w:rsidR="002226C6" w:rsidRDefault="00484EE4" w:rsidP="002226C6">
      <w:pPr>
        <w:ind w:left="840"/>
      </w:pPr>
      <w:r>
        <w:rPr>
          <w:rFonts w:hint="eastAsia"/>
        </w:rPr>
        <w:t>下单价格：对手价</w:t>
      </w:r>
    </w:p>
    <w:p w:rsidR="002226C6" w:rsidRDefault="00484EE4" w:rsidP="002226C6">
      <w:pPr>
        <w:ind w:left="1680" w:firstLineChars="100" w:firstLine="210"/>
      </w:pPr>
      <w:r>
        <w:rPr>
          <w:rFonts w:hint="eastAsia"/>
        </w:rPr>
        <w:t>目标合约为卖盘，则该价格是合</w:t>
      </w:r>
      <w:r>
        <w:rPr>
          <w:rFonts w:hint="eastAsia"/>
        </w:rPr>
        <w:t>约查询接口返回参数</w:t>
      </w:r>
      <w:r>
        <w:rPr>
          <w:rFonts w:hint="eastAsia"/>
        </w:rPr>
        <w:t>申买价</w:t>
      </w:r>
      <w:proofErr w:type="spellStart"/>
      <w:r w:rsidRPr="00484EE4">
        <w:t>BidPrice</w:t>
      </w:r>
      <w:proofErr w:type="spellEnd"/>
    </w:p>
    <w:p w:rsidR="00484EE4" w:rsidRDefault="00484EE4" w:rsidP="002226C6">
      <w:pPr>
        <w:ind w:left="1680" w:firstLineChars="100" w:firstLine="210"/>
      </w:pPr>
      <w:r w:rsidRPr="00484EE4">
        <w:t>目标合约为买盘，则</w:t>
      </w:r>
      <w:r w:rsidRPr="00484EE4">
        <w:rPr>
          <w:rFonts w:hint="eastAsia"/>
        </w:rPr>
        <w:t>该价格是</w:t>
      </w:r>
      <w:r>
        <w:rPr>
          <w:rFonts w:hint="eastAsia"/>
        </w:rPr>
        <w:t>合约查询接口返回参数申</w:t>
      </w:r>
      <w:r>
        <w:rPr>
          <w:rFonts w:hint="eastAsia"/>
        </w:rPr>
        <w:t>卖</w:t>
      </w:r>
      <w:r>
        <w:rPr>
          <w:rFonts w:hint="eastAsia"/>
        </w:rPr>
        <w:t>价</w:t>
      </w:r>
      <w:r>
        <w:rPr>
          <w:rFonts w:hint="eastAsia"/>
        </w:rPr>
        <w:t>Ask Price</w:t>
      </w:r>
    </w:p>
    <w:p w:rsidR="00484EE4" w:rsidRDefault="00484EE4" w:rsidP="00484EE4">
      <w:pPr>
        <w:ind w:left="840"/>
      </w:pPr>
      <w:r>
        <w:rPr>
          <w:rFonts w:hint="eastAsia"/>
        </w:rPr>
        <w:t>下单类型：</w:t>
      </w:r>
      <w:r>
        <w:rPr>
          <w:rFonts w:hint="eastAsia"/>
        </w:rPr>
        <w:t>即时成交否则撤单（不成交即自动撤单）</w:t>
      </w:r>
    </w:p>
    <w:p w:rsidR="00484EE4" w:rsidRDefault="00484EE4" w:rsidP="00484EE4">
      <w:pPr>
        <w:ind w:left="840"/>
      </w:pPr>
      <w:r>
        <w:rPr>
          <w:rFonts w:hint="eastAsia"/>
        </w:rPr>
        <w:t>下单数量：1</w:t>
      </w:r>
    </w:p>
    <w:p w:rsidR="00484EE4" w:rsidRDefault="00484EE4" w:rsidP="00484EE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第三阶段：</w:t>
      </w:r>
    </w:p>
    <w:p w:rsidR="00484EE4" w:rsidRDefault="00484EE4" w:rsidP="00484EE4">
      <w:pPr>
        <w:ind w:left="840"/>
      </w:pPr>
      <w:r>
        <w:rPr>
          <w:rFonts w:hint="eastAsia"/>
        </w:rPr>
        <w:t>对前两个阶段成交后，剩余的合约预期交易数量，</w:t>
      </w:r>
      <w:r w:rsidR="002226C6">
        <w:rPr>
          <w:rFonts w:hint="eastAsia"/>
        </w:rPr>
        <w:t>进行竞价，每次竞价参数如下：</w:t>
      </w:r>
    </w:p>
    <w:p w:rsidR="002226C6" w:rsidRDefault="002226C6" w:rsidP="002226C6">
      <w:pPr>
        <w:ind w:left="840"/>
      </w:pPr>
      <w:r>
        <w:rPr>
          <w:rFonts w:hint="eastAsia"/>
        </w:rPr>
        <w:t>下单价格：</w:t>
      </w:r>
      <w:proofErr w:type="gramStart"/>
      <w:r>
        <w:rPr>
          <w:rFonts w:hint="eastAsia"/>
        </w:rPr>
        <w:t>对手价</w:t>
      </w:r>
      <w:proofErr w:type="gramEnd"/>
      <w:r>
        <w:rPr>
          <w:rFonts w:hint="eastAsia"/>
        </w:rPr>
        <w:t>±浮动价格</w:t>
      </w:r>
    </w:p>
    <w:p w:rsidR="002226C6" w:rsidRDefault="002226C6" w:rsidP="002226C6">
      <w:pPr>
        <w:ind w:left="1680" w:firstLineChars="100" w:firstLine="210"/>
      </w:pPr>
      <w:r>
        <w:rPr>
          <w:rFonts w:hint="eastAsia"/>
        </w:rPr>
        <w:t>目标合约为卖盘，则该价格是合约查询接口返回参数申买价</w:t>
      </w:r>
      <w:proofErr w:type="spellStart"/>
      <w:r w:rsidRPr="00484EE4">
        <w:t>BidPrice</w:t>
      </w:r>
      <w:proofErr w:type="spellEnd"/>
      <w:r>
        <w:rPr>
          <w:rFonts w:hint="eastAsia"/>
        </w:rPr>
        <w:t>-浮动价格</w:t>
      </w:r>
    </w:p>
    <w:p w:rsidR="002226C6" w:rsidRDefault="002226C6" w:rsidP="002226C6">
      <w:pPr>
        <w:ind w:left="1680" w:firstLineChars="100" w:firstLine="210"/>
      </w:pPr>
      <w:r w:rsidRPr="00484EE4">
        <w:t>目标合约为买盘，则</w:t>
      </w:r>
      <w:r w:rsidRPr="00484EE4">
        <w:rPr>
          <w:rFonts w:hint="eastAsia"/>
        </w:rPr>
        <w:t>该价格是</w:t>
      </w:r>
      <w:r>
        <w:rPr>
          <w:rFonts w:hint="eastAsia"/>
        </w:rPr>
        <w:t>合约查询接口返回参数申卖价Ask Price</w:t>
      </w:r>
      <w:r>
        <w:rPr>
          <w:rFonts w:hint="eastAsia"/>
        </w:rPr>
        <w:t>+浮动价格</w:t>
      </w:r>
    </w:p>
    <w:p w:rsidR="002226C6" w:rsidRDefault="002226C6" w:rsidP="002226C6">
      <w:pPr>
        <w:ind w:left="840"/>
      </w:pPr>
      <w:r>
        <w:rPr>
          <w:rFonts w:hint="eastAsia"/>
        </w:rPr>
        <w:t>下单类型：即时成交否则撤单（不成交即自动撤单）</w:t>
      </w:r>
    </w:p>
    <w:p w:rsidR="002226C6" w:rsidRDefault="002226C6" w:rsidP="002226C6">
      <w:pPr>
        <w:ind w:left="840"/>
      </w:pPr>
      <w:r>
        <w:rPr>
          <w:rFonts w:hint="eastAsia"/>
        </w:rPr>
        <w:t>下单数量：1</w:t>
      </w:r>
    </w:p>
    <w:p w:rsidR="002226C6" w:rsidRDefault="002226C6" w:rsidP="002226C6">
      <w:pPr>
        <w:pStyle w:val="1"/>
      </w:pPr>
      <w:r>
        <w:rPr>
          <w:rFonts w:hint="eastAsia"/>
        </w:rPr>
        <w:t>程序文件说明</w:t>
      </w:r>
    </w:p>
    <w:p w:rsidR="002226C6" w:rsidRDefault="004D2DF5" w:rsidP="002226C6">
      <w:pPr>
        <w:pStyle w:val="a6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onfig</w:t>
      </w:r>
      <w:r>
        <w:t>.ini</w:t>
      </w:r>
    </w:p>
    <w:p w:rsidR="004D2DF5" w:rsidRDefault="004D2DF5" w:rsidP="004D2DF5">
      <w:pPr>
        <w:rPr>
          <w:rFonts w:hint="eastAsia"/>
        </w:rPr>
      </w:pPr>
      <w:r>
        <w:rPr>
          <w:rFonts w:hint="eastAsia"/>
        </w:rPr>
        <w:t>程序的基础配置文件（当前配置数据连接至模拟交易平台），包含如下参数：</w:t>
      </w:r>
    </w:p>
    <w:p w:rsidR="004D2DF5" w:rsidRDefault="004D2DF5" w:rsidP="004D2DF5">
      <w:proofErr w:type="spellStart"/>
      <w:r w:rsidRPr="004D2DF5">
        <w:t>LogFilesPath</w:t>
      </w:r>
      <w:proofErr w:type="spellEnd"/>
      <w:r>
        <w:rPr>
          <w:rFonts w:hint="eastAsia"/>
        </w:rPr>
        <w:t>：交易所提供的量化交易接口自带的日志的保存路径；</w:t>
      </w:r>
    </w:p>
    <w:p w:rsidR="004D2DF5" w:rsidRDefault="004D2DF5" w:rsidP="004D2DF5">
      <w:proofErr w:type="spellStart"/>
      <w:r>
        <w:t>FrontAddr</w:t>
      </w:r>
      <w:proofErr w:type="spellEnd"/>
      <w:r>
        <w:rPr>
          <w:rFonts w:hint="eastAsia"/>
        </w:rPr>
        <w:t>：交易接口的前置机网络地址（现阶段连接的是模拟交易平台的网络地址）</w:t>
      </w:r>
    </w:p>
    <w:p w:rsidR="004D2DF5" w:rsidRDefault="004D2DF5" w:rsidP="004D2DF5">
      <w:proofErr w:type="spellStart"/>
      <w:r>
        <w:t>FrontMdAddr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行情</w:t>
      </w:r>
      <w:r>
        <w:rPr>
          <w:rFonts w:hint="eastAsia"/>
        </w:rPr>
        <w:t>接口的前置机网络地址</w:t>
      </w:r>
    </w:p>
    <w:p w:rsidR="004D2DF5" w:rsidRDefault="004D2DF5" w:rsidP="004D2DF5">
      <w:proofErr w:type="spellStart"/>
      <w:r>
        <w:t>BrokerID</w:t>
      </w:r>
      <w:proofErr w:type="spellEnd"/>
      <w:r>
        <w:rPr>
          <w:rFonts w:hint="eastAsia"/>
        </w:rPr>
        <w:t>：</w:t>
      </w:r>
      <w:r w:rsidRPr="007E474D">
        <w:t>经纪公司代码</w:t>
      </w:r>
    </w:p>
    <w:p w:rsidR="004D2DF5" w:rsidRDefault="004D2DF5" w:rsidP="004D2DF5">
      <w:proofErr w:type="spellStart"/>
      <w:r>
        <w:t>UserID</w:t>
      </w:r>
      <w:proofErr w:type="spellEnd"/>
      <w:r>
        <w:rPr>
          <w:rFonts w:hint="eastAsia"/>
        </w:rPr>
        <w:t>：</w:t>
      </w:r>
      <w:r w:rsidRPr="007E474D">
        <w:t>用户代码</w:t>
      </w:r>
    </w:p>
    <w:p w:rsidR="004D2DF5" w:rsidRDefault="004D2DF5" w:rsidP="004D2DF5">
      <w:r>
        <w:t>Password</w:t>
      </w:r>
      <w:r>
        <w:rPr>
          <w:rFonts w:hint="eastAsia"/>
        </w:rPr>
        <w:t>：用户密码</w:t>
      </w:r>
    </w:p>
    <w:p w:rsidR="004D2DF5" w:rsidRPr="007E474D" w:rsidRDefault="004D2DF5" w:rsidP="004D2DF5">
      <w:proofErr w:type="spellStart"/>
      <w:r>
        <w:t>InvestorID</w:t>
      </w:r>
      <w:proofErr w:type="spellEnd"/>
      <w:r>
        <w:rPr>
          <w:rFonts w:hint="eastAsia"/>
        </w:rPr>
        <w:t>：</w:t>
      </w:r>
      <w:r w:rsidRPr="007E474D">
        <w:t>投资者代码</w:t>
      </w:r>
    </w:p>
    <w:p w:rsidR="004D2DF5" w:rsidRDefault="004D2DF5" w:rsidP="004D2DF5">
      <w:proofErr w:type="spellStart"/>
      <w:r>
        <w:t>UserProductInfo</w:t>
      </w:r>
      <w:proofErr w:type="spellEnd"/>
      <w:r>
        <w:rPr>
          <w:rFonts w:hint="eastAsia"/>
        </w:rPr>
        <w:t>：</w:t>
      </w:r>
      <w:r w:rsidRPr="007E474D">
        <w:t>用户</w:t>
      </w:r>
      <w:proofErr w:type="gramStart"/>
      <w:r w:rsidRPr="007E474D">
        <w:t>端产品</w:t>
      </w:r>
      <w:proofErr w:type="gramEnd"/>
      <w:r w:rsidRPr="007E474D">
        <w:t>信息</w:t>
      </w:r>
    </w:p>
    <w:p w:rsidR="004D2DF5" w:rsidRDefault="004D2DF5" w:rsidP="004D2DF5">
      <w:proofErr w:type="spellStart"/>
      <w:r>
        <w:t>AuthCode</w:t>
      </w:r>
      <w:proofErr w:type="spellEnd"/>
      <w:r>
        <w:rPr>
          <w:rFonts w:hint="eastAsia"/>
        </w:rPr>
        <w:t>：</w:t>
      </w:r>
      <w:r w:rsidRPr="007E474D">
        <w:t>认证码</w:t>
      </w:r>
    </w:p>
    <w:p w:rsidR="004D2DF5" w:rsidRDefault="004D2DF5" w:rsidP="004D2DF5">
      <w:proofErr w:type="spellStart"/>
      <w:r>
        <w:t>AppID</w:t>
      </w:r>
      <w:proofErr w:type="spellEnd"/>
      <w:r>
        <w:rPr>
          <w:rFonts w:hint="eastAsia"/>
        </w:rPr>
        <w:t>：</w:t>
      </w:r>
      <w:r w:rsidRPr="007E474D">
        <w:t>App代码</w:t>
      </w:r>
    </w:p>
    <w:p w:rsidR="004D2DF5" w:rsidRDefault="004D2DF5" w:rsidP="004D2DF5">
      <w:proofErr w:type="spellStart"/>
      <w:r>
        <w:t>AucionStartTime</w:t>
      </w:r>
      <w:proofErr w:type="spellEnd"/>
      <w:r>
        <w:rPr>
          <w:rFonts w:hint="eastAsia"/>
        </w:rPr>
        <w:t>：集合竞价</w:t>
      </w:r>
      <w:r w:rsidR="007E474D">
        <w:rPr>
          <w:rFonts w:hint="eastAsia"/>
        </w:rPr>
        <w:t>启动时间</w:t>
      </w:r>
    </w:p>
    <w:p w:rsidR="004D2DF5" w:rsidRDefault="004D2DF5" w:rsidP="004D2DF5">
      <w:pPr>
        <w:rPr>
          <w:rFonts w:hint="eastAsia"/>
        </w:rPr>
      </w:pPr>
      <w:r>
        <w:t>SlipperyPhase1</w:t>
      </w:r>
      <w:r w:rsidR="007E474D">
        <w:rPr>
          <w:rFonts w:hint="eastAsia"/>
        </w:rPr>
        <w:t>：连续交易第一阶段启动时间</w:t>
      </w:r>
    </w:p>
    <w:p w:rsidR="004D2DF5" w:rsidRDefault="004D2DF5" w:rsidP="004D2DF5">
      <w:r>
        <w:t>SlipperyPhase2</w:t>
      </w:r>
      <w:r w:rsidR="007E474D">
        <w:rPr>
          <w:rFonts w:hint="eastAsia"/>
        </w:rPr>
        <w:t>：连续交易</w:t>
      </w:r>
      <w:r w:rsidR="007E474D">
        <w:rPr>
          <w:rFonts w:hint="eastAsia"/>
        </w:rPr>
        <w:t>第二</w:t>
      </w:r>
      <w:r w:rsidR="007E474D">
        <w:rPr>
          <w:rFonts w:hint="eastAsia"/>
        </w:rPr>
        <w:t>阶段启动时间</w:t>
      </w:r>
    </w:p>
    <w:p w:rsidR="004D2DF5" w:rsidRDefault="004D2DF5" w:rsidP="004D2DF5">
      <w:r>
        <w:t>SlipperyPhase3</w:t>
      </w:r>
      <w:r w:rsidR="007E474D">
        <w:rPr>
          <w:rFonts w:hint="eastAsia"/>
        </w:rPr>
        <w:t>：连续交易第</w:t>
      </w:r>
      <w:r w:rsidR="007E474D">
        <w:rPr>
          <w:rFonts w:hint="eastAsia"/>
        </w:rPr>
        <w:t>三</w:t>
      </w:r>
      <w:r w:rsidR="007E474D">
        <w:rPr>
          <w:rFonts w:hint="eastAsia"/>
        </w:rPr>
        <w:t>阶段启动时间</w:t>
      </w:r>
    </w:p>
    <w:p w:rsidR="004D2DF5" w:rsidRDefault="007E474D" w:rsidP="004D2DF5">
      <w:r>
        <w:t>P</w:t>
      </w:r>
      <w:r w:rsidR="004D2DF5">
        <w:t>remium</w:t>
      </w:r>
      <w:r>
        <w:rPr>
          <w:rFonts w:hint="eastAsia"/>
        </w:rPr>
        <w:t>：连续交易第三阶段的浮动价格</w:t>
      </w:r>
    </w:p>
    <w:p w:rsidR="007E474D" w:rsidRDefault="007E474D" w:rsidP="007E474D">
      <w:pPr>
        <w:pStyle w:val="a6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ap</w:t>
      </w:r>
      <w:r>
        <w:t>.confi</w:t>
      </w:r>
      <w:proofErr w:type="spellEnd"/>
    </w:p>
    <w:p w:rsidR="007E474D" w:rsidRDefault="007E474D" w:rsidP="007E474D">
      <w:r>
        <w:rPr>
          <w:rFonts w:hint="eastAsia"/>
        </w:rPr>
        <w:t>合约类型与交易所的映射关系</w:t>
      </w:r>
    </w:p>
    <w:p w:rsidR="007E474D" w:rsidRDefault="007E474D" w:rsidP="007E474D">
      <w:pPr>
        <w:pStyle w:val="a6"/>
        <w:numPr>
          <w:ilvl w:val="0"/>
          <w:numId w:val="2"/>
        </w:numPr>
        <w:ind w:firstLineChars="0"/>
      </w:pPr>
      <w:r>
        <w:t>Doc1.log</w:t>
      </w:r>
    </w:p>
    <w:p w:rsidR="007E474D" w:rsidRDefault="007E474D" w:rsidP="007E474D">
      <w:r>
        <w:rPr>
          <w:rFonts w:hint="eastAsia"/>
        </w:rPr>
        <w:t>集合竞价的合约信息</w:t>
      </w:r>
    </w:p>
    <w:p w:rsidR="007E474D" w:rsidRDefault="007E474D" w:rsidP="007E47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Doc</w:t>
      </w:r>
      <w:r>
        <w:t>2.log</w:t>
      </w:r>
    </w:p>
    <w:p w:rsidR="007E474D" w:rsidRDefault="007E474D" w:rsidP="007E474D">
      <w:r>
        <w:rPr>
          <w:rFonts w:hint="eastAsia"/>
        </w:rPr>
        <w:lastRenderedPageBreak/>
        <w:t>连续交易的合约信息</w:t>
      </w:r>
    </w:p>
    <w:p w:rsidR="007E474D" w:rsidRDefault="007E474D" w:rsidP="007E474D">
      <w:pPr>
        <w:pStyle w:val="a6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ogs/Info</w:t>
      </w:r>
      <w:r>
        <w:t>.log</w:t>
      </w:r>
    </w:p>
    <w:p w:rsidR="007E474D" w:rsidRDefault="007E474D" w:rsidP="007E474D">
      <w:r>
        <w:rPr>
          <w:rFonts w:hint="eastAsia"/>
        </w:rPr>
        <w:t>集合竞价及连续交易的详细交易信息：需手动清理</w:t>
      </w:r>
    </w:p>
    <w:p w:rsidR="007E474D" w:rsidRDefault="007E474D" w:rsidP="007E474D">
      <w:pPr>
        <w:pStyle w:val="a6"/>
        <w:numPr>
          <w:ilvl w:val="0"/>
          <w:numId w:val="2"/>
        </w:numPr>
        <w:ind w:firstLineChars="0"/>
      </w:pPr>
      <w:r>
        <w:t>Logs/Debug.log</w:t>
      </w:r>
    </w:p>
    <w:p w:rsidR="007E474D" w:rsidRDefault="007E474D" w:rsidP="007E474D">
      <w:r>
        <w:rPr>
          <w:rFonts w:hint="eastAsia"/>
        </w:rPr>
        <w:t>程序运行期间，查询的合约数据：需手动清里</w:t>
      </w:r>
    </w:p>
    <w:p w:rsidR="007E474D" w:rsidRDefault="007E474D" w:rsidP="007E474D">
      <w:pPr>
        <w:pStyle w:val="a6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ogs</w:t>
      </w:r>
      <w:r>
        <w:t>/Error.log</w:t>
      </w:r>
    </w:p>
    <w:p w:rsidR="007E474D" w:rsidRPr="002226C6" w:rsidRDefault="007E474D" w:rsidP="007E474D">
      <w:pPr>
        <w:rPr>
          <w:rFonts w:hint="eastAsia"/>
        </w:rPr>
      </w:pPr>
      <w:r>
        <w:rPr>
          <w:rFonts w:hint="eastAsia"/>
        </w:rPr>
        <w:t>程序运行的错误信息：需手动清理</w:t>
      </w:r>
      <w:bookmarkStart w:id="0" w:name="_GoBack"/>
      <w:bookmarkEnd w:id="0"/>
    </w:p>
    <w:sectPr w:rsidR="007E474D" w:rsidRPr="0022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C4CC4"/>
    <w:multiLevelType w:val="hybridMultilevel"/>
    <w:tmpl w:val="7BE8D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04536"/>
    <w:multiLevelType w:val="hybridMultilevel"/>
    <w:tmpl w:val="5D8E8F62"/>
    <w:lvl w:ilvl="0" w:tplc="303E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9903D0"/>
    <w:multiLevelType w:val="hybridMultilevel"/>
    <w:tmpl w:val="77543C9E"/>
    <w:lvl w:ilvl="0" w:tplc="3028F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10465"/>
    <w:multiLevelType w:val="hybridMultilevel"/>
    <w:tmpl w:val="C3AAE056"/>
    <w:lvl w:ilvl="0" w:tplc="DC263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F3F4B"/>
    <w:multiLevelType w:val="hybridMultilevel"/>
    <w:tmpl w:val="B038C4FA"/>
    <w:lvl w:ilvl="0" w:tplc="3BC67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27"/>
    <w:rsid w:val="00105527"/>
    <w:rsid w:val="0012691F"/>
    <w:rsid w:val="001A1AE1"/>
    <w:rsid w:val="002226C6"/>
    <w:rsid w:val="002F7AC6"/>
    <w:rsid w:val="00484EE4"/>
    <w:rsid w:val="004D2DF5"/>
    <w:rsid w:val="007E474D"/>
    <w:rsid w:val="00961388"/>
    <w:rsid w:val="00EA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F0CC"/>
  <w15:chartTrackingRefBased/>
  <w15:docId w15:val="{20BDE0A2-5AD1-40CE-942C-45C6FEDD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6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F7AC6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2F7A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F7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1AE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A1AE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84E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ddl044</dc:creator>
  <cp:keywords/>
  <dc:description/>
  <cp:lastModifiedBy>ddl044</cp:lastModifiedBy>
  <cp:revision>3</cp:revision>
  <dcterms:created xsi:type="dcterms:W3CDTF">2019-12-06T01:35:00Z</dcterms:created>
  <dcterms:modified xsi:type="dcterms:W3CDTF">2019-12-06T03:06:00Z</dcterms:modified>
</cp:coreProperties>
</file>