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
    <w:p>
      <w:pPr>
        <w:pStyle w:val="Heading1"/>
      </w:pPr>
      <w:r>
        <w:t xml:space="preserve">Diagnosing</w:t>
      </w:r>
    </w:p>
    <w:p>
      <w:pPr>
        <w:pStyle w:val="FirstParagraph"/>
      </w:pPr>
      <w:r>
        <w:t xml:space="preserve">We’re now ready to perform some diagnostics.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0</w:t>
      </w:r>
      <w:r>
        <w:rPr>
          <w:rStyle w:val="SpecialCharTok"/>
        </w:rPr>
        <w:t xml:space="preserve">:</w:t>
      </w:r>
      <w:r>
        <w:rPr>
          <w:rStyle w:val="DecValTok"/>
        </w:rPr>
        <w:t xml:space="preserve">100</w:t>
      </w:r>
      <w:r>
        <w:rPr>
          <w:rStyle w:val="NormalTok"/>
        </w:rPr>
        <w:t xml:space="preserve">)</w:t>
      </w:r>
      <w:r>
        <w:br/>
      </w:r>
      <w:r>
        <w:rPr>
          <w:rStyle w:val="NormalTok"/>
        </w:rPr>
        <w:t xml:space="preserve">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(df), </w:t>
      </w:r>
      <w:r>
        <w:rPr>
          <w:rStyle w:val="AttributeTok"/>
        </w:rPr>
        <w:t xml:space="preserve">mean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loatTok"/>
        </w:rPr>
        <w:t xml:space="preserve">0.003</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x</w:t>
      </w:r>
      <w:r>
        <w:rPr>
          <w:rStyle w:val="SpecialCharTok"/>
        </w:rPr>
        <w:t xml:space="preserve">^</w:t>
      </w:r>
      <w:r>
        <w:rPr>
          <w:rStyle w:val="DecValTok"/>
        </w:rPr>
        <w:t xml:space="preserve">3</w:t>
      </w:r>
      <w:r>
        <w:rPr>
          <w:rStyle w:val="NormalTok"/>
        </w:rPr>
        <w:t xml:space="preserve">, </w:t>
      </w:r>
      <w:r>
        <w:rPr>
          <w:rStyle w:val="AttributeTok"/>
        </w:rPr>
        <w:t xml:space="preserve">sd =</w:t>
      </w:r>
      <w:r>
        <w:rPr>
          <w:rStyle w:val="NormalTok"/>
        </w:rPr>
        <w:t xml:space="preserve"> </w:t>
      </w:r>
      <w:r>
        <w:rPr>
          <w:rStyle w:val="DecValTok"/>
        </w:rPr>
        <w:t xml:space="preserve">100</w:t>
      </w:r>
      <w:r>
        <w:rPr>
          <w:rStyle w:val="NormalTok"/>
        </w:rPr>
        <w:t xml:space="preserve">)</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F)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"Explanatory 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"Response variable"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4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The reason for having both plots is that sometimes one plot may make diagnosing issues easier than the other. For example, I often find the Scale-Location plot more useful for complex models but somewhat redundant for simpler ones. Indeed, there are times when the Residuals vs Fitted plot may appear problematic, but the checking Scale-Location plot can tell me that the issues are not as severe as they initially seemed.</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BodyText"/>
      </w:pPr>
      <w:r>
        <w:drawing>
          <wp:inline>
            <wp:extent cx="4620126" cy="3696101"/>
            <wp:effectExtent b="0" l="0" r="0" t="0"/>
            <wp:docPr descr="" title="" id="55" name="Picture"/>
            <a:graphic>
              <a:graphicData uri="http://schemas.openxmlformats.org/drawingml/2006/picture">
                <pic:pic>
                  <pic:nvPicPr>
                    <pic:cNvPr descr="W4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Pr>
      <w:r>
        <w:t xml:space="preserve">Which assumption can be check for using the Residuals vs Fitted plot?</w:t>
      </w:r>
    </w:p>
    <w:p>
      <w:pPr>
        <w:numPr>
          <w:ilvl w:val="0"/>
          <w:numId w:val="1002"/>
        </w:numPr>
      </w:pPr>
      <w:r>
        <w:t xml:space="preserve">Which assumption can be check for using the Scale-Location plot?</w:t>
      </w:r>
    </w:p>
    <w:p>
      <w:pPr>
        <w:numPr>
          <w:ilvl w:val="0"/>
          <w:numId w:val="1002"/>
        </w:numPr>
      </w:pPr>
      <w:r>
        <w:t xml:space="preserve">Which assumptions can be check for using the Q-Q Residuals plot?</w:t>
      </w:r>
    </w:p>
    <w:p>
      <w:pPr>
        <w:numPr>
          <w:ilvl w:val="0"/>
          <w:numId w:val="1002"/>
        </w:numPr>
      </w:pPr>
      <w:r>
        <w:t xml:space="preserve">Is meeting the assumption of Linearity important?</w:t>
      </w:r>
    </w:p>
    <w:p>
      <w:pPr>
        <w:numPr>
          <w:ilvl w:val="0"/>
          <w:numId w:val="1002"/>
        </w:numPr>
      </w:pPr>
      <w:r>
        <w:t xml:space="preserve">Is meeting the assumption of Equal Variance of Errors important?</w:t>
      </w:r>
    </w:p>
    <w:p>
      <w:pPr>
        <w:numPr>
          <w:ilvl w:val="0"/>
          <w:numId w:val="1002"/>
        </w:numPr>
      </w:pPr>
      <w:r>
        <w:t xml:space="preserve">Using the diagnostics from the boto model, are there any diagnostic plots which indicate a problem in the model?</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4620126" cy="3696101"/>
            <wp:effectExtent b="0" l="0" r="0" t="0"/>
            <wp:docPr descr="" title="" id="72" name="Picture"/>
            <a:graphic>
              <a:graphicData uri="http://schemas.openxmlformats.org/drawingml/2006/picture">
                <pic:pic>
                  <pic:nvPicPr>
                    <pic:cNvPr descr="W4_files/figure-docx/unnamed-chunk-27-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3"/>
        </w:numPr>
        <w:pStyle w:val="Compact"/>
      </w:pPr>
      <w:r>
        <w:t xml:space="preserve">Do any of the diagnostic plots for the beetle model suggest a reason to not trust the results?</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2024-08-18T10:22:08Z</dcterms:created>
  <dcterms:modified xsi:type="dcterms:W3CDTF">2024-08-18T10:22:08Z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2024-08-18</vt:lpwstr>
  </property>
  <property fmtid="{D5CDD505-2E9C-101B-9397-08002B2CF9AE}" pid="3" name="output">
    <vt:lpwstr/>
  </property>
</Properties>
</file>