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6</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ean-structure-and-assumptions"/>
    <w:p>
      <w:pPr>
        <w:pStyle w:val="Heading1"/>
      </w:pPr>
      <w:r>
        <w:t xml:space="preserve">Mean structure and assumptions</w:t>
      </w:r>
    </w:p>
    <w:p>
      <w:pPr>
        <w:pStyle w:val="FirstParagraph"/>
      </w:pPr>
      <w:r>
        <w:t xml:space="preserve">With a categorical</w:t>
      </w:r>
      <w:r>
        <w:t xml:space="preserve"> </w:t>
      </w:r>
      <m:oMath>
        <m:r>
          <m:t>x</m:t>
        </m:r>
      </m:oMath>
      <w:r>
        <w:t xml:space="preserve">, the model is a set of group means. In a model with only categorical variables, there is no line to check if it meets the assumption of linearity. We still need to check equal variance of errors, approximate normality of errors, and influential observation checks remain relevant.</w:t>
      </w:r>
    </w:p>
    <w:bookmarkEnd w:id="20"/>
    <w:bookmarkStart w:id="21" w:name="what-each-diagnostic-tells-you"/>
    <w:p>
      <w:pPr>
        <w:pStyle w:val="Heading1"/>
      </w:pPr>
      <w:r>
        <w:t xml:space="preserve">What each diagnostic tells you</w:t>
      </w:r>
    </w:p>
    <w:p>
      <w:pPr>
        <w:numPr>
          <w:ilvl w:val="0"/>
          <w:numId w:val="1001"/>
        </w:numPr>
      </w:pPr>
      <w:r>
        <w:t xml:space="preserve">Residuals vs fitted: expect an equal spread around zero on the y-axis but you will never see points equally distributed across the x-axis. The clusters on the x-axis are for each group mean, and often equal to the number of groups in the model (if two groups have similar means, they will overlap). Differences in spread across groups hint at unequal variance or errors that will distort standard errors and 95% CI.</w:t>
      </w:r>
    </w:p>
    <w:p>
      <w:pPr>
        <w:numPr>
          <w:ilvl w:val="0"/>
          <w:numId w:val="1001"/>
        </w:numPr>
      </w:pPr>
      <w:r>
        <w:t xml:space="preserve">Scale–location: as with Residuals vs fitted.</w:t>
      </w:r>
    </w:p>
    <w:p>
      <w:pPr>
        <w:numPr>
          <w:ilvl w:val="0"/>
          <w:numId w:val="1001"/>
        </w:numPr>
      </w:pPr>
      <w:r>
        <w:t xml:space="preserve">Normal Q–Q: S-shaped departures suggest skew or heavy tails; in small sample sizes focus on the middle quantiles.</w:t>
      </w:r>
    </w:p>
    <w:p>
      <w:pPr>
        <w:numPr>
          <w:ilvl w:val="0"/>
          <w:numId w:val="1001"/>
        </w:numPr>
      </w:pPr>
      <w:r>
        <w:t xml:space="preserve">Residuals vs leverage with Cook’s distance: flags points that are unusual in</w:t>
      </w:r>
      <w:r>
        <w:t xml:space="preserve"> </w:t>
      </w:r>
      <m:oMath>
        <m:r>
          <m:t>x</m:t>
        </m:r>
      </m:oMath>
      <w:r>
        <w:t xml:space="preserve"> </w:t>
      </w:r>
      <w:r>
        <w:t xml:space="preserve">and influential on the fit; treat cutoffs as guides and inspect suspicious cases manually.</w:t>
      </w:r>
    </w:p>
    <w:bookmarkEnd w:id="21"/>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6 - Study Notes</dc:title>
  <dc:creator>Michelle Pinard &amp; Deon Roos</dc:creator>
  <cp:keywords/>
  <dcterms:created xsi:type="dcterms:W3CDTF">2025-08-25T08:32:03Z</dcterms:created>
  <dcterms:modified xsi:type="dcterms:W3CDTF">2025-08-25T08:32:03Z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2025-08-25</vt:lpwstr>
  </property>
  <property fmtid="{D5CDD505-2E9C-101B-9397-08002B2CF9AE}" pid="3" name="output">
    <vt:lpwstr/>
  </property>
</Properties>
</file>