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1.1:</w:t>
      </w:r>
      <w:r>
        <w:t xml:space="preserve"> </w:t>
      </w:r>
      <w:r>
        <w:t xml:space="preserve">Hidden</w:t>
      </w:r>
      <w:r>
        <w:t xml:space="preserve"> </w:t>
      </w:r>
      <w:r>
        <w:t xml:space="preserve">Assumptions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suing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Familiarity with</w:t>
      </w:r>
      <w:r>
        <w:t xml:space="preserve"> </w:t>
      </w:r>
      <w:r>
        <w:rPr>
          <w:rStyle w:val="VerbatimChar"/>
        </w:rPr>
        <w:t xml:space="preserve">ggplot2</w:t>
      </w:r>
      <w:r>
        <w:t xml:space="preserve"> </w:t>
      </w:r>
      <w:r>
        <w:t xml:space="preserve">is occasionally asked for by employers; we’ve even seen job adverts from companies such as Spotify listing this an an essential criteria.</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intuiative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named them after their friend Geoff…). Specifically, we’re interested here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odyText"/>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To begin with, we can simple make a</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2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2_files/figure-docx/unnamed-chunk-6-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to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2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numPr>
          <w:ilvl w:val="0"/>
          <w:numId w:val="1003"/>
        </w:numPr>
      </w:pPr>
      <w:r>
        <w:t xml:space="preserve">What variables do we have available to us?</w:t>
      </w:r>
    </w:p>
    <w:p>
      <w:pPr>
        <w:numPr>
          <w:ilvl w:val="0"/>
          <w:numId w:val="1003"/>
        </w:numPr>
      </w:pPr>
      <w:r>
        <w:t xml:space="preserve">How many observations/samples do we have?</w:t>
      </w:r>
    </w:p>
    <w:p>
      <w:pPr>
        <w:numPr>
          <w:ilvl w:val="0"/>
          <w:numId w:val="1003"/>
        </w:numPr>
      </w:pPr>
      <w:r>
        <w:t xml:space="preserve">Is the relationship between boto length and number of drought years likely to be positive, neutral, or negative?</w:t>
      </w:r>
    </w:p>
    <w:p>
      <w:pPr>
        <w:numPr>
          <w:ilvl w:val="0"/>
          <w:numId w:val="1003"/>
        </w:numPr>
      </w:pPr>
      <w:r>
        <w:t xml:space="preserve">What range of lengths do boto dolphins reach at maturity?</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2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show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2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2_files/figure-docx/unnamed-chunk-13-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than boxplots.</w:t>
      </w:r>
    </w:p>
    <w:p>
      <w:pPr>
        <w:pStyle w:val="BodyText"/>
      </w:pPr>
      <w:r>
        <w:t xml:space="preserve">With either boxplots and violin plots, it’s fairly common that people will add the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 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 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2_files/figure-docx/unnamed-chunk-14-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numPr>
          <w:ilvl w:val="0"/>
          <w:numId w:val="1004"/>
        </w:numPr>
        <w:pStyle w:val="Compact"/>
      </w:pPr>
      <w:r>
        <w:t xml:space="preserve">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numPr>
          <w:ilvl w:val="0"/>
          <w:numId w:val="1005"/>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numPr>
          <w:ilvl w:val="0"/>
          <w:numId w:val="1006"/>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 `aes().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2_files/figure-docx/unnamed-chunk-21-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species.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2_files/figure-docx/unnamed-chunk-22-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2_files/figure-docx/unnamed-chunk-2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2_files/figure-docx/unnamed-chunk-24-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numPr>
          <w:ilvl w:val="0"/>
          <w:numId w:val="1007"/>
        </w:numPr>
      </w:pPr>
      <w:r>
        <w:t xml:space="preserve">Imagine a line drawn through females and males in the faceted figure. Do you think they would have the same slope?</w:t>
      </w:r>
    </w:p>
    <w:p>
      <w:pPr>
        <w:numPr>
          <w:ilvl w:val="0"/>
          <w:numId w:val="1007"/>
        </w:numPr>
      </w:pPr>
      <w:r>
        <w:t xml:space="preserve">Depending on your answer to 1., do you think this might violate any of our assumptions?</w:t>
      </w:r>
    </w:p>
    <w:p>
      <w:pPr>
        <w:numPr>
          <w:ilvl w:val="0"/>
          <w:numId w:val="1007"/>
        </w:numPr>
      </w:pPr>
      <w:r>
        <w:t xml:space="preserve">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bookmarkEnd w:id="61"/>
    <w:bookmarkEnd w:id="62"/>
    <w:bookmarkStart w:id="67" w:name="optional-geom_s"/>
    <w:p>
      <w:pPr>
        <w:pStyle w:val="Heading1"/>
      </w:pPr>
      <w:r>
        <w:t xml:space="preserve">Optional:</w:t>
      </w:r>
      <w:r>
        <w:t xml:space="preserve"> </w:t>
      </w: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to do so).</w:t>
      </w:r>
    </w:p>
    <w:p>
      <w:pPr>
        <w:pStyle w:val="BodyText"/>
      </w:pPr>
      <w:r>
        <w:drawing>
          <wp:inline>
            <wp:extent cx="4620126" cy="3696101"/>
            <wp:effectExtent b="0" l="0" r="0" t="0"/>
            <wp:docPr descr="" title="" id="65" name="Picture"/>
            <a:graphic>
              <a:graphicData uri="http://schemas.openxmlformats.org/drawingml/2006/picture">
                <pic:pic>
                  <pic:nvPicPr>
                    <pic:cNvPr descr="W2_files/figure-docx/unnamed-chunk-28-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5" w:name="the-good-and-the-bad"/>
    <w:p>
      <w:pPr>
        <w:pStyle w:val="Heading1"/>
      </w:pPr>
      <w:r>
        <w:t xml:space="preserve">The good and the bad</w:t>
      </w:r>
    </w:p>
    <w:p>
      <w:pPr>
        <w:pStyle w:val="SourceCode"/>
      </w:pPr>
      <w:r>
        <w:rPr>
          <w:rStyle w:val="NormalTok"/>
        </w:rPr>
        <w:t xml:space="preserve">abdn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"Workshops/Workshop 2 - Data vis/Data"</w:t>
      </w:r>
      <w:r>
        <w:rPr>
          <w:rStyle w:val="NormalTok"/>
        </w:rPr>
        <w:t xml:space="preserve">, </w:t>
      </w:r>
      <w:r>
        <w:rPr>
          <w:rStyle w:val="StringTok"/>
        </w:rPr>
        <w:t xml:space="preserve">"abdn_flats.csv"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FirstParagraph"/>
      </w:pPr>
      <w:r>
        <w:t xml:space="preserve">We’re going to do something that’s, hopefully, fun but also instructive. On MyAberdeen, you find a dataset called</w:t>
      </w:r>
      <w:r>
        <w:t xml:space="preserve"> </w:t>
      </w:r>
      <w:r>
        <w:rPr>
          <w:rStyle w:val="VerbatimChar"/>
        </w:rPr>
        <w:t xml:space="preserve">abdn_rent.csv</w:t>
      </w:r>
      <w:r>
        <w:t xml:space="preserve"> </w:t>
      </w:r>
      <w:r>
        <w:t xml:space="preserve">(note that this is a</w:t>
      </w:r>
      <w:r>
        <w:t xml:space="preserve"> </w:t>
      </w:r>
      <w:r>
        <w:rPr>
          <w:rStyle w:val="VerbatimChar"/>
        </w:rPr>
        <w:t xml:space="preserve">.csv</w:t>
      </w:r>
      <w:r>
        <w:t xml:space="preserve"> </w:t>
      </w:r>
      <w:r>
        <w:t xml:space="preserve">file extension and not a</w:t>
      </w:r>
      <w:r>
        <w:t xml:space="preserve"> </w:t>
      </w:r>
      <w:r>
        <w:rPr>
          <w:rStyle w:val="VerbatimChar"/>
        </w:rPr>
        <w:t xml:space="preserve">.txt</w:t>
      </w:r>
      <w:r>
        <w:t xml:space="preserve">, so you’ll need to use</w:t>
      </w:r>
      <w:r>
        <w:t xml:space="preserve"> </w:t>
      </w:r>
      <w:r>
        <w:rPr>
          <w:rStyle w:val="VerbatimChar"/>
        </w:rPr>
        <w:t xml:space="preserve">read.csv()</w:t>
      </w:r>
      <w:r>
        <w:t xml:space="preserve"> </w:t>
      </w:r>
      <w:r>
        <w:t xml:space="preserve">rather than</w:t>
      </w:r>
      <w:r>
        <w:t xml:space="preserve"> </w:t>
      </w:r>
      <w:r>
        <w:rPr>
          <w:rStyle w:val="VerbatimChar"/>
        </w:rPr>
        <w:t xml:space="preserve">read.table()</w:t>
      </w:r>
      <w:r>
        <w:t xml:space="preserve"> </w:t>
      </w:r>
      <w:r>
        <w:t xml:space="preserve">when loading the data). This dataset contains</w:t>
      </w:r>
      <w:r>
        <w:t xml:space="preserve"> </w:t>
      </w:r>
      <m:oMath>
        <m:r>
          <m:rPr>
            <m:sty m:val="p"/>
          </m:rPr>
          <m:t>&gt;</m:t>
        </m:r>
        <m:r>
          <m:t>100</m:t>
        </m:r>
      </m:oMath>
      <w:r>
        <w:t xml:space="preserve"> </w:t>
      </w:r>
      <w:r>
        <w:t xml:space="preserve">records (i.e. observations or samples) of rent prices for properties listed in Aberdeenshire on the ASPC website. In additional to the rent, 11 additional variables were recorded as well. These variables are:</w:t>
      </w:r>
    </w:p>
    <w:p>
      <w:pPr>
        <w:numPr>
          <w:ilvl w:val="0"/>
          <w:numId w:val="1008"/>
        </w:numPr>
      </w:pPr>
      <w:r>
        <w:rPr>
          <w:rStyle w:val="VerbatimChar"/>
        </w:rPr>
        <w:t xml:space="preserve">price</w:t>
      </w:r>
      <w:r>
        <w:t xml:space="preserve"> </w:t>
      </w:r>
      <w:r>
        <w:t xml:space="preserve">- the rent of the listed property</w:t>
      </w:r>
    </w:p>
    <w:p>
      <w:pPr>
        <w:numPr>
          <w:ilvl w:val="0"/>
          <w:numId w:val="1008"/>
        </w:numPr>
      </w:pPr>
      <w:r>
        <w:rPr>
          <w:rStyle w:val="VerbatimChar"/>
        </w:rPr>
        <w:t xml:space="preserve">beds</w:t>
      </w:r>
      <w:r>
        <w:t xml:space="preserve"> </w:t>
      </w:r>
      <w:r>
        <w:t xml:space="preserve">- the number of bedrooms in the property</w:t>
      </w:r>
    </w:p>
    <w:p>
      <w:pPr>
        <w:numPr>
          <w:ilvl w:val="0"/>
          <w:numId w:val="1008"/>
        </w:numPr>
      </w:pPr>
      <w:r>
        <w:rPr>
          <w:rStyle w:val="VerbatimChar"/>
        </w:rPr>
        <w:t xml:space="preserve">living</w:t>
      </w:r>
      <w:r>
        <w:t xml:space="preserve"> </w:t>
      </w:r>
      <w:r>
        <w:t xml:space="preserve">- the number of living rooms in the property</w:t>
      </w:r>
    </w:p>
    <w:p>
      <w:pPr>
        <w:numPr>
          <w:ilvl w:val="0"/>
          <w:numId w:val="1008"/>
        </w:numPr>
      </w:pPr>
      <w:r>
        <w:rPr>
          <w:rStyle w:val="VerbatimChar"/>
        </w:rPr>
        <w:t xml:space="preserve">baths</w:t>
      </w:r>
      <w:r>
        <w:t xml:space="preserve"> </w:t>
      </w:r>
      <w:r>
        <w:t xml:space="preserve">- the number of bathrooms</w:t>
      </w:r>
    </w:p>
    <w:p>
      <w:pPr>
        <w:numPr>
          <w:ilvl w:val="0"/>
          <w:numId w:val="1008"/>
        </w:numPr>
      </w:pPr>
      <w:r>
        <w:rPr>
          <w:rStyle w:val="VerbatimChar"/>
        </w:rPr>
        <w:t xml:space="preserve">sqmt</w:t>
      </w:r>
      <w:r>
        <w:t xml:space="preserve"> </w:t>
      </w:r>
      <w:r>
        <w:t xml:space="preserve">- the total floor area of the property (measured in m^2)</w:t>
      </w:r>
    </w:p>
    <w:p>
      <w:pPr>
        <w:numPr>
          <w:ilvl w:val="0"/>
          <w:numId w:val="1008"/>
        </w:numPr>
      </w:pPr>
      <w:r>
        <w:rPr>
          <w:rStyle w:val="VerbatimChar"/>
        </w:rPr>
        <w:t xml:space="preserve">epc</w:t>
      </w:r>
      <w:r>
        <w:t xml:space="preserve"> </w:t>
      </w:r>
      <w:r>
        <w:t xml:space="preserve">- th Energy Performance Certificate (A is highly energy efficient, G is terrible)</w:t>
      </w:r>
    </w:p>
    <w:p>
      <w:pPr>
        <w:numPr>
          <w:ilvl w:val="0"/>
          <w:numId w:val="1008"/>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8"/>
        </w:numPr>
      </w:pPr>
      <w:r>
        <w:rPr>
          <w:rStyle w:val="VerbatimChar"/>
        </w:rPr>
        <w:t xml:space="preserve">date</w:t>
      </w:r>
      <w:r>
        <w:t xml:space="preserve"> </w:t>
      </w:r>
      <w:r>
        <w:t xml:space="preserve">- the date when the record was</w:t>
      </w:r>
      <w:r>
        <w:t xml:space="preserve"> </w:t>
      </w:r>
      <w:r>
        <w:rPr>
          <w:iCs/>
          <w:i/>
        </w:rPr>
        <w:t xml:space="preserve">added to the dataset</w:t>
      </w:r>
      <w:r>
        <w:t xml:space="preserve"> </w:t>
      </w:r>
      <w:r>
        <w:t xml:space="preserve">(note this is not when the property was listed on the site)</w:t>
      </w:r>
    </w:p>
    <w:p>
      <w:pPr>
        <w:numPr>
          <w:ilvl w:val="0"/>
          <w:numId w:val="1008"/>
        </w:numPr>
      </w:pPr>
      <w:r>
        <w:rPr>
          <w:rStyle w:val="VerbatimChar"/>
        </w:rPr>
        <w:t xml:space="preserve">link</w:t>
      </w:r>
      <w:r>
        <w:t xml:space="preserve"> </w:t>
      </w:r>
      <w:r>
        <w:t xml:space="preserve">- web link for the property listing</w:t>
      </w:r>
    </w:p>
    <w:p>
      <w:pPr>
        <w:numPr>
          <w:ilvl w:val="0"/>
          <w:numId w:val="1008"/>
        </w:numPr>
      </w:pPr>
      <w:r>
        <w:rPr>
          <w:rStyle w:val="VerbatimChar"/>
        </w:rPr>
        <w:t xml:space="preserve">house</w:t>
      </w:r>
      <w:r>
        <w:t xml:space="preserve"> </w:t>
      </w:r>
      <w:r>
        <w:t xml:space="preserve">- the property name or address</w:t>
      </w:r>
    </w:p>
    <w:p>
      <w:pPr>
        <w:numPr>
          <w:ilvl w:val="0"/>
          <w:numId w:val="1008"/>
        </w:numPr>
      </w:pPr>
      <w:r>
        <w:rPr>
          <w:rStyle w:val="VerbatimChar"/>
        </w:rPr>
        <w:t xml:space="preserve">lat</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8"/>
        </w:numPr>
      </w:pPr>
      <w:r>
        <w:rPr>
          <w:rStyle w:val="VerbatimChar"/>
        </w:rPr>
        <w:t xml:space="preserve">lon</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73"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 Curious how much you might get paid to do this?</w:t>
      </w:r>
    </w:p>
    <w:p>
      <w:pPr>
        <w:pStyle w:val="CaptionedFigure"/>
      </w:pPr>
      <w:r>
        <w:drawing>
          <wp:inline>
            <wp:extent cx="5943600" cy="3093288"/>
            <wp:effectExtent b="0" l="0" r="0" t="0"/>
            <wp:docPr descr="Look at that salary!" title="" id="69" name="Picture"/>
            <a:graphic>
              <a:graphicData uri="http://schemas.openxmlformats.org/drawingml/2006/picture">
                <pic:pic>
                  <pic:nvPicPr>
                    <pic:cNvPr descr="H:/003%20-%20Teaching/006-BI3010/Workshops/Workshop%202%20-%20Data%20vis/athletics.PNG" id="70" name="Picture"/>
                    <pic:cNvPicPr>
                      <a:picLocks noChangeArrowheads="1" noChangeAspect="1"/>
                    </pic:cNvPicPr>
                  </pic:nvPicPr>
                  <pic:blipFill>
                    <a:blip r:embed="rId68"/>
                    <a:stretch>
                      <a:fillRect/>
                    </a:stretch>
                  </pic:blipFill>
                  <pic:spPr bwMode="auto">
                    <a:xfrm>
                      <a:off x="0" y="0"/>
                      <a:ext cx="5943600" cy="3093288"/>
                    </a:xfrm>
                    <a:prstGeom prst="rect">
                      <a:avLst/>
                    </a:prstGeom>
                    <a:noFill/>
                    <a:ln w="9525">
                      <a:noFill/>
                      <a:headEnd/>
                      <a:tailEnd/>
                    </a:ln>
                  </pic:spPr>
                </pic:pic>
              </a:graphicData>
            </a:graphic>
          </wp:inline>
        </w:drawing>
      </w:r>
    </w:p>
    <w:p>
      <w:pPr>
        <w:pStyle w:val="ImageCaption"/>
      </w:pPr>
      <w:r>
        <w:t xml:space="preserve">Look at that salary!</w:t>
      </w:r>
    </w:p>
    <w:p>
      <w:pPr>
        <w:pStyle w:val="BodyText"/>
      </w:pPr>
      <w:r>
        <w:t xml:space="preserve">See</w:t>
      </w:r>
      <w:r>
        <w:t xml:space="preserve"> </w:t>
      </w:r>
      <w:hyperlink r:id="rId71">
        <w:r>
          <w:rPr>
            <w:rStyle w:val="Hyperlink"/>
          </w:rPr>
          <w:t xml:space="preserve">here</w:t>
        </w:r>
      </w:hyperlink>
      <w:r>
        <w:t xml:space="preserve"> </w:t>
      </w:r>
      <w:r>
        <w:t xml:space="preserve">for the full job advert.</w:t>
      </w:r>
    </w:p>
    <w:p>
      <w:pPr>
        <w:pStyle w:val="BodyText"/>
      </w:pPr>
      <w:r>
        <w:t xml:space="preserve">Create your most informative and visually appealing figure now. Keep the lecture on effective communication in your mind, and avoid some of the pitfalls we discussed. If you need help figuring out how to implement one of your ideas, see</w:t>
      </w:r>
      <w:r>
        <w:t xml:space="preserve"> </w:t>
      </w:r>
      <w:hyperlink r:id="rId72">
        <w:r>
          <w:rPr>
            <w:rStyle w:val="Hyperlink"/>
          </w:rPr>
          <w:t xml:space="preserve">Intro2R chapter</w:t>
        </w:r>
      </w:hyperlink>
      <w:r>
        <w:t xml:space="preserve"> </w:t>
      </w:r>
      <w:r>
        <w:t xml:space="preserve">for a more detailed walk through, or else use your LLM or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bookmarkEnd w:id="73"/>
    <w:bookmarkStart w:id="74"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email you’re favourite the whomever is running your session (either Deon or Michelle), and we’ll have an</w:t>
      </w:r>
      <w:r>
        <w:t xml:space="preserve"> </w:t>
      </w:r>
      <w:r>
        <w:t xml:space="preserve">“</w:t>
      </w:r>
      <w:r>
        <w:t xml:space="preserve">Art Exhibit</w:t>
      </w:r>
      <w:r>
        <w:t xml:space="preserve">”</w:t>
      </w:r>
      <w:r>
        <w:t xml:space="preserve"> </w:t>
      </w:r>
      <w:r>
        <w:t xml:space="preserve">to finish the workshop :D.</w:t>
      </w:r>
    </w:p>
    <w:bookmarkEnd w:id="74"/>
    <w:bookmarkEnd w:id="75"/>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63" Target="https://ggplot2.tidyverse.org/reference/" TargetMode="External" /><Relationship Type="http://schemas.openxmlformats.org/officeDocument/2006/relationships/hyperlink" Id="rId72" Target="https://intro2r.com/graphics_r.html" TargetMode="External" /><Relationship Type="http://schemas.openxmlformats.org/officeDocument/2006/relationships/hyperlink" Id="rId71" Target="https://www.workingnomads.com/jobs/data-graphics-analyst-the-athletic-media-company" TargetMode="External" /></Relationships>
</file>

<file path=word/_rels/footnotes.xml.rels><?xml version="1.0" encoding="UTF-8"?><Relationships xmlns="http://schemas.openxmlformats.org/package/2006/relationships"><Relationship Type="http://schemas.openxmlformats.org/officeDocument/2006/relationships/hyperlink" Id="rId63" Target="https://ggplot2.tidyverse.org/reference/" TargetMode="External" /><Relationship Type="http://schemas.openxmlformats.org/officeDocument/2006/relationships/hyperlink" Id="rId72" Target="https://intro2r.com/graphics_r.html" TargetMode="External" /><Relationship Type="http://schemas.openxmlformats.org/officeDocument/2006/relationships/hyperlink" Id="rId71" Target="https://www.workingnomads.com/jobs/data-graphics-analyst-the-athletic-media-compan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1.1: Hidden Assumptions</dc:title>
  <dc:creator>Roos &amp; Pinard</dc:creator>
  <cp:keywords/>
  <dcterms:created xsi:type="dcterms:W3CDTF">2024-08-15T12:43:51Z</dcterms:created>
  <dcterms:modified xsi:type="dcterms:W3CDTF">2024-08-15T12:43:51Z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2024-08-15</vt:lpwstr>
  </property>
  <property fmtid="{D5CDD505-2E9C-101B-9397-08002B2CF9AE}" pid="3" name="output">
    <vt:lpwstr/>
  </property>
</Properties>
</file>