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w:t>
      </w:r>
      <w:r>
        <w:t xml:space="preserve"> </w:t>
      </w:r>
      <w:r>
        <w:t xml:space="preserve">models</w:t>
      </w:r>
      <w:r>
        <w:t xml:space="preserve"> </w:t>
      </w:r>
      <w:r>
        <w:t xml:space="preserve">with</w:t>
      </w:r>
      <w:r>
        <w:t xml:space="preserve"> </w:t>
      </w:r>
      <w:r>
        <w:t xml:space="preserve">interactions</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hy-interactions"/>
    <w:p>
      <w:pPr>
        <w:pStyle w:val="Heading1"/>
      </w:pPr>
      <w:r>
        <w:t xml:space="preserve">Why interactions</w:t>
      </w:r>
    </w:p>
    <w:p>
      <w:pPr>
        <w:pStyle w:val="FirstParagraph"/>
      </w:pPr>
      <w:r>
        <w:t xml:space="preserve">Some effects depend on each other. If the impact of one explanatory variable varies with the level of another, include that dependence with an interaction rather than separate main effects. Examples used were include shark density with reef complexity for fish biomass change, and animal density by species for crop yield. Including an interaction resolves any breaks in assumptions of additivity.</w:t>
      </w:r>
    </w:p>
    <w:bookmarkEnd w:id="20"/>
    <w:bookmarkStart w:id="21" w:name="model-forms"/>
    <w:p>
      <w:pPr>
        <w:pStyle w:val="Heading1"/>
      </w:pPr>
      <w:r>
        <w:t xml:space="preserve">Model forms</w:t>
      </w:r>
    </w:p>
    <w:p>
      <w:pPr>
        <w:pStyle w:val="FirstParagraph"/>
      </w:pPr>
      <w:r>
        <w:t xml:space="preserve">Two equivalent R formulas:</w:t>
      </w:r>
      <w:r>
        <w:t xml:space="preserve"> </w:t>
      </w:r>
      <w:r>
        <w:rPr>
          <w:rStyle w:val="VerbatimChar"/>
        </w:rPr>
        <w:t xml:space="preserve">y ~ x1 + x2 + x1:x2</w:t>
      </w:r>
      <w:r>
        <w:t xml:space="preserve"> </w:t>
      </w:r>
      <w:r>
        <w:t xml:space="preserve">and</w:t>
      </w:r>
      <w:r>
        <w:t xml:space="preserve"> </w:t>
      </w:r>
      <w:r>
        <w:rPr>
          <w:rStyle w:val="VerbatimChar"/>
        </w:rPr>
        <w:t xml:space="preserve">y ~ x1 * x2</w:t>
      </w:r>
      <w:r>
        <w:t xml:space="preserve">.</w:t>
      </w:r>
      <w:r>
        <w:t xml:space="preserve"> </w:t>
      </w:r>
      <w:r>
        <w:t xml:space="preserve">Use the latter for brevity.</w:t>
      </w:r>
      <w:r>
        <w:t xml:space="preserve"> </w:t>
      </w:r>
      <w:r>
        <w:rPr>
          <w:rStyle w:val="VerbatimChar"/>
        </w:rPr>
        <w:t xml:space="preserve">y ~ x1 + x2 + x1:x2</w:t>
      </w:r>
      <w:r>
        <w:t xml:space="preserve"> </w:t>
      </w:r>
      <w:r>
        <w:t xml:space="preserve">is generally only used when greater control is needed.</w:t>
      </w:r>
      <w:r>
        <w:t xml:space="preserve"> </w:t>
      </w:r>
      <w:r>
        <w:t xml:space="preserve">Both translate into:</w:t>
      </w:r>
    </w:p>
    <w:p>
      <w:pPr>
        <w:pStyle w:val="BodyText"/>
      </w:pPr>
      <m:oMath>
        <m:sSub>
          <m:e>
            <m:r>
              <m:t>y</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x</m:t>
        </m:r>
        <m:sSub>
          <m:e>
            <m:r>
              <m:t>1</m:t>
            </m:r>
          </m:e>
          <m:sub>
            <m:r>
              <m:t>i</m:t>
            </m:r>
          </m:sub>
        </m:sSub>
        <m:r>
          <m:rPr>
            <m:sty m:val="p"/>
          </m:rPr>
          <m:t>+</m:t>
        </m:r>
        <m:sSub>
          <m:e>
            <m:r>
              <m:t>β</m:t>
            </m:r>
          </m:e>
          <m:sub>
            <m:r>
              <m:t>2</m:t>
            </m:r>
          </m:sub>
        </m:sSub>
        <m:r>
          <m:rPr>
            <m:sty m:val="p"/>
          </m:rPr>
          <m:t>×</m:t>
        </m:r>
        <m:r>
          <m:t>x</m:t>
        </m:r>
        <m:sSub>
          <m:e>
            <m:r>
              <m:t>2</m:t>
            </m:r>
          </m:e>
          <m:sub>
            <m:r>
              <m:t>i</m:t>
            </m:r>
          </m:sub>
        </m:sSub>
        <m:r>
          <m:rPr>
            <m:sty m:val="p"/>
          </m:rPr>
          <m:t>+</m:t>
        </m:r>
        <m:sSub>
          <m:e>
            <m:r>
              <m:t>β</m:t>
            </m:r>
          </m:e>
          <m:sub>
            <m:r>
              <m:t>3</m:t>
            </m:r>
          </m:sub>
        </m:sSub>
        <m:r>
          <m:rPr>
            <m:sty m:val="p"/>
          </m:rPr>
          <m:t>×</m:t>
        </m:r>
        <m:r>
          <m:t>x</m:t>
        </m:r>
        <m:sSub>
          <m:e>
            <m:r>
              <m:t>1</m:t>
            </m:r>
          </m:e>
          <m:sub>
            <m:r>
              <m:t>i</m:t>
            </m:r>
          </m:sub>
        </m:sSub>
        <m:r>
          <m:rPr>
            <m:sty m:val="p"/>
          </m:rPr>
          <m:t>×</m:t>
        </m:r>
        <m:r>
          <m:t>x</m:t>
        </m:r>
        <m:sSub>
          <m:e>
            <m:r>
              <m:t>2</m:t>
            </m:r>
          </m:e>
          <m:sub>
            <m:r>
              <m:t>i</m:t>
            </m:r>
          </m:sub>
        </m:sSub>
      </m:oMath>
    </w:p>
    <w:bookmarkEnd w:id="21"/>
    <w:bookmarkStart w:id="22" w:name="X90d6129423c28269915b5c1c02e5b9eab9aeeca"/>
    <w:p>
      <w:pPr>
        <w:pStyle w:val="Heading1"/>
      </w:pPr>
      <w:r>
        <w:t xml:space="preserve">Interpreting parameters from a model with an interaction</w:t>
      </w:r>
    </w:p>
    <w:p>
      <w:pPr>
        <w:pStyle w:val="FirstParagraph"/>
      </w:pP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simple slopes when the other predictor equals zero. To understand the full effect of either</w:t>
      </w:r>
      <w:r>
        <w:t xml:space="preserve"> </w:t>
      </w:r>
      <m:oMath>
        <m:r>
          <m:t>x</m:t>
        </m:r>
        <m:r>
          <m:t>1</m:t>
        </m:r>
      </m:oMath>
      <w:r>
        <w:t xml:space="preserve"> </w:t>
      </w:r>
      <w:r>
        <w:t xml:space="preserve">or</w:t>
      </w:r>
      <w:r>
        <w:t xml:space="preserve"> </w:t>
      </w:r>
      <m:oMath>
        <m:r>
          <m:t>x</m:t>
        </m:r>
        <m:r>
          <m:t>2</m:t>
        </m:r>
      </m:oMath>
      <w:r>
        <w:t xml:space="preserve"> </w:t>
      </w:r>
      <w:r>
        <w:t xml:space="preserve">requires using the full equation. A positive</w:t>
      </w:r>
      <w:r>
        <w:t xml:space="preserve"> </w:t>
      </w:r>
      <m:oMath>
        <m:sSub>
          <m:e>
            <m:r>
              <m:t>β</m:t>
            </m:r>
          </m:e>
          <m:sub>
            <m:r>
              <m:t>3</m:t>
            </m:r>
          </m:sub>
        </m:sSub>
      </m:oMath>
      <w:r>
        <w:t xml:space="preserve"> </w:t>
      </w:r>
      <w:r>
        <w:t xml:space="preserve">means the</w:t>
      </w:r>
      <w:r>
        <w:t xml:space="preserve"> </w:t>
      </w:r>
      <m:oMath>
        <m:r>
          <m:t>x</m:t>
        </m:r>
        <m:r>
          <m:t>1</m:t>
        </m:r>
      </m:oMath>
      <w:r>
        <w:t xml:space="preserve"> </w:t>
      </w:r>
      <w:r>
        <w:t xml:space="preserve">effect becomes more positive as</w:t>
      </w:r>
      <w:r>
        <w:t xml:space="preserve"> </w:t>
      </w:r>
      <m:oMath>
        <m:r>
          <m:t>x</m:t>
        </m:r>
        <m:r>
          <m:t>2</m:t>
        </m:r>
      </m:oMath>
      <w:r>
        <w:t xml:space="preserve"> </w:t>
      </w:r>
      <w:r>
        <w:t xml:space="preserve">increases (and vice versa).</w:t>
      </w:r>
    </w:p>
    <w:bookmarkEnd w:id="22"/>
    <w:bookmarkStart w:id="23" w:name="diagnosing-the-model"/>
    <w:p>
      <w:pPr>
        <w:pStyle w:val="Heading1"/>
      </w:pPr>
      <w:r>
        <w:t xml:space="preserve">Diagnosing the model</w:t>
      </w:r>
    </w:p>
    <w:p>
      <w:pPr>
        <w:pStyle w:val="FirstParagraph"/>
      </w:pPr>
      <w:r>
        <w:t xml:space="preserve">Use the standard four plots.</w:t>
      </w:r>
    </w:p>
    <w:p>
      <w:pPr>
        <w:numPr>
          <w:ilvl w:val="0"/>
          <w:numId w:val="1001"/>
        </w:numPr>
        <w:pStyle w:val="Compact"/>
      </w:pPr>
      <w:r>
        <w:t xml:space="preserve">Residuals vs fitted; patterns can suggest non-additivity (or non-linearity).</w:t>
      </w:r>
    </w:p>
    <w:p>
      <w:pPr>
        <w:numPr>
          <w:ilvl w:val="0"/>
          <w:numId w:val="1001"/>
        </w:numPr>
        <w:pStyle w:val="Compact"/>
      </w:pPr>
      <w:r>
        <w:t xml:space="preserve">Scale–location; patterns can suggest non-additivity (or non-linearity).</w:t>
      </w:r>
    </w:p>
    <w:bookmarkEnd w:id="23"/>
    <w:bookmarkStart w:id="24" w:name="X4cb7687b8105f025baac5c9d619cd8f758cf3c7"/>
    <w:p>
      <w:pPr>
        <w:pStyle w:val="Heading1"/>
      </w:pPr>
      <w:r>
        <w:t xml:space="preserve">Visualising an interaction (continuous × continuous)</w:t>
      </w:r>
    </w:p>
    <w:p>
      <w:pPr>
        <w:pStyle w:val="FirstParagraph"/>
      </w:pPr>
      <w:r>
        <w:t xml:space="preserve">Create a prediction grid over the observed ranges with</w:t>
      </w:r>
      <w:r>
        <w:t xml:space="preserve"> </w:t>
      </w:r>
      <w:r>
        <w:rPr>
          <w:rStyle w:val="VerbatimChar"/>
        </w:rPr>
        <w:t xml:space="preserve">seq(...)</w:t>
      </w:r>
      <w:r>
        <w:t xml:space="preserve"> </w:t>
      </w:r>
      <w:r>
        <w:t xml:space="preserve">and</w:t>
      </w:r>
      <w:r>
        <w:t xml:space="preserve"> </w:t>
      </w:r>
      <w:r>
        <w:rPr>
          <w:rStyle w:val="VerbatimChar"/>
        </w:rPr>
        <w:t xml:space="preserve">expand.grid(...)</w:t>
      </w:r>
      <w:r>
        <w:t xml:space="preserve">, then obtain fitted values with</w:t>
      </w:r>
      <w:r>
        <w:t xml:space="preserve"> </w:t>
      </w:r>
      <w:r>
        <w:rPr>
          <w:rStyle w:val="VerbatimChar"/>
        </w:rPr>
        <w:t xml:space="preserve">predict(...)</w:t>
      </w:r>
      <w:r>
        <w:t xml:space="preserve"> </w:t>
      </w:r>
      <w:r>
        <w:t xml:space="preserve">and display a heatmap with geom_tile, mapping fill to the predicted mean. Colour choice matters for readability. Communicating uncertainty on heatmaps is difficult. A common (but imperfect) approach is to show separate figures for upper and lower 95% CI surfaces or standard error.</w:t>
      </w:r>
    </w:p>
    <w:p>
      <w:pPr>
        <w:pStyle w:val="BodyText"/>
      </w:pPr>
      <w:r>
        <w:t xml:space="preserve">Be aware that other options exist to show interacting relationships.</w:t>
      </w:r>
      <w:r>
        <w:t xml:space="preserve"> </w:t>
      </w:r>
      <w:r>
        <w:rPr>
          <w:rStyle w:val="VerbatimChar"/>
        </w:rPr>
        <w:t xml:space="preserve">ggeffects</w:t>
      </w:r>
      <w:r>
        <w:t xml:space="preserve"> </w:t>
      </w:r>
      <w:r>
        <w:t xml:space="preserve">uses one such alternative.</w:t>
      </w:r>
    </w:p>
    <w:bookmarkEnd w:id="24"/>
    <w:bookmarkStart w:id="25" w:name="broader-examples-and-limits"/>
    <w:p>
      <w:pPr>
        <w:pStyle w:val="Heading1"/>
      </w:pPr>
      <w:r>
        <w:t xml:space="preserve">Broader examples and limits</w:t>
      </w:r>
    </w:p>
    <w:p>
      <w:pPr>
        <w:pStyle w:val="FirstParagraph"/>
      </w:pPr>
      <w:r>
        <w:t xml:space="preserve">Interactions can be between categorical and continuous variables, two categorical variables, or two continuous variables, and higher-order interactions (e.g. </w:t>
      </w:r>
      <w:r>
        <w:rPr>
          <w:rStyle w:val="VerbatimChar"/>
        </w:rPr>
        <w:t xml:space="preserve">y ~ x1 * x2 * x3</w:t>
      </w:r>
      <w:r>
        <w:t xml:space="preserve">) are possible. They add parameters quickly and can demand much larger samples. Diagnostic plots become especially useful for keeping models with lots of variables and parameters interpretable.</w:t>
      </w:r>
    </w:p>
    <w:bookmarkEnd w:id="25"/>
    <w:bookmarkStart w:id="26" w:name="useful-code-examples"/>
    <w:p>
      <w:pPr>
        <w:pStyle w:val="Heading1"/>
      </w:pPr>
      <w:r>
        <w:t xml:space="preserve">Useful code examples</w:t>
      </w:r>
    </w:p>
    <w:p>
      <w:pPr>
        <w:pStyle w:val="SourceCode"/>
      </w:pPr>
      <w:r>
        <w:rPr>
          <w:rStyle w:val="CommentTok"/>
        </w:rPr>
        <w:t xml:space="preserve"># main effects</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r>
        <w:br/>
      </w:r>
      <w:r>
        <w:br/>
      </w:r>
      <w:r>
        <w:rPr>
          <w:rStyle w:val="CommentTok"/>
        </w:rPr>
        <w:t xml:space="preserve"># interaction (two equivalent forms)</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r>
        <w:br/>
      </w:r>
      <w:r>
        <w:rPr>
          <w:rStyle w:val="CommentTok"/>
        </w:rPr>
        <w:t xml:space="preserve"># or</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SpecialCharTok"/>
        </w:rPr>
        <w:t xml:space="preserve">+</w:t>
      </w:r>
      <w:r>
        <w:rPr>
          <w:rStyle w:val="NormalTok"/>
        </w:rPr>
        <w:t xml:space="preserve"> shark_density</w:t>
      </w:r>
      <w:r>
        <w:rPr>
          <w:rStyle w:val="SpecialCharTok"/>
        </w:rPr>
        <w:t xml:space="preserve">:</w:t>
      </w:r>
      <w:r>
        <w:rPr>
          <w:rStyle w:val="NormalTok"/>
        </w:rPr>
        <w:t xml:space="preserve">reef_complexity, </w:t>
      </w:r>
      <w:r>
        <w:rPr>
          <w:rStyle w:val="AttributeTok"/>
        </w:rPr>
        <w:t xml:space="preserve">data =</w:t>
      </w:r>
      <w:r>
        <w:rPr>
          <w:rStyle w:val="NormalTok"/>
        </w:rPr>
        <w:t xml:space="preserve"> reef)</w:t>
      </w:r>
      <w:r>
        <w:br/>
      </w:r>
      <w:r>
        <w:br/>
      </w:r>
      <w:r>
        <w:rPr>
          <w:rStyle w:val="CommentTok"/>
        </w:rPr>
        <w:t xml:space="preserve"># Prediction data</w:t>
      </w:r>
      <w:r>
        <w:br/>
      </w:r>
      <w:r>
        <w:rPr>
          <w:rStyle w:val="NormalTok"/>
        </w:rPr>
        <w:t xml:space="preserve">shark_density_seq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(reef</w:t>
      </w:r>
      <w:r>
        <w:rPr>
          <w:rStyle w:val="SpecialCharTok"/>
        </w:rPr>
        <w:t xml:space="preserve">$</w:t>
      </w:r>
      <w:r>
        <w:rPr>
          <w:rStyle w:val="NormalTok"/>
        </w:rPr>
        <w:t xml:space="preserve">shark_density), </w:t>
      </w:r>
      <w:r>
        <w:rPr>
          <w:rStyle w:val="FunctionTok"/>
        </w:rPr>
        <w:t xml:space="preserve">max</w:t>
      </w:r>
      <w:r>
        <w:rPr>
          <w:rStyle w:val="NormalTok"/>
        </w:rPr>
        <w:t xml:space="preserve">(reef</w:t>
      </w:r>
      <w:r>
        <w:rPr>
          <w:rStyle w:val="SpecialCharTok"/>
        </w:rPr>
        <w:t xml:space="preserve">$</w:t>
      </w:r>
      <w:r>
        <w:rPr>
          <w:rStyle w:val="NormalTok"/>
        </w:rPr>
        <w:t xml:space="preserve">shark_density), </w:t>
      </w:r>
      <w:r>
        <w:rPr>
          <w:rStyle w:val="AttributeTok"/>
        </w:rPr>
        <w:t xml:space="preserve">length.out =</w:t>
      </w:r>
      <w:r>
        <w:rPr>
          <w:rStyle w:val="NormalTok"/>
        </w:rPr>
        <w:t xml:space="preserve"> </w:t>
      </w:r>
      <w:r>
        <w:rPr>
          <w:rStyle w:val="DecValTok"/>
        </w:rPr>
        <w:t xml:space="preserve">20</w:t>
      </w:r>
      <w:r>
        <w:rPr>
          <w:rStyle w:val="NormalTok"/>
        </w:rPr>
        <w:t xml:space="preserve">)</w:t>
      </w:r>
      <w:r>
        <w:br/>
      </w:r>
      <w:r>
        <w:rPr>
          <w:rStyle w:val="NormalTok"/>
        </w:rPr>
        <w:t xml:space="preserve">reef_complexity_seq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(reef</w:t>
      </w:r>
      <w:r>
        <w:rPr>
          <w:rStyle w:val="SpecialCharTok"/>
        </w:rPr>
        <w:t xml:space="preserve">$</w:t>
      </w:r>
      <w:r>
        <w:rPr>
          <w:rStyle w:val="NormalTok"/>
        </w:rPr>
        <w:t xml:space="preserve">reef_complexity), </w:t>
      </w:r>
      <w:r>
        <w:rPr>
          <w:rStyle w:val="FunctionTok"/>
        </w:rPr>
        <w:t xml:space="preserve">max</w:t>
      </w:r>
      <w:r>
        <w:rPr>
          <w:rStyle w:val="NormalTok"/>
        </w:rPr>
        <w:t xml:space="preserve">(reef</w:t>
      </w:r>
      <w:r>
        <w:rPr>
          <w:rStyle w:val="SpecialCharTok"/>
        </w:rPr>
        <w:t xml:space="preserve">$</w:t>
      </w:r>
      <w:r>
        <w:rPr>
          <w:rStyle w:val="NormalTok"/>
        </w:rPr>
        <w:t xml:space="preserve">reef_complexity), </w:t>
      </w:r>
      <w:r>
        <w:rPr>
          <w:rStyle w:val="AttributeTok"/>
        </w:rPr>
        <w:t xml:space="preserve">length.out =</w:t>
      </w:r>
      <w:r>
        <w:rPr>
          <w:rStyle w:val="NormalTok"/>
        </w:rPr>
        <w:t xml:space="preserve"> </w:t>
      </w:r>
      <w:r>
        <w:rPr>
          <w:rStyle w:val="DecValTok"/>
        </w:rPr>
        <w:t xml:space="preserve">20</w:t>
      </w:r>
      <w:r>
        <w:rPr>
          <w:rStyle w:val="NormalTok"/>
        </w:rPr>
        <w:t xml:space="preserve">)</w:t>
      </w:r>
      <w:r>
        <w:br/>
      </w:r>
      <w:r>
        <w:br/>
      </w:r>
      <w:r>
        <w:rPr>
          <w:rStyle w:val="NormalTok"/>
        </w:rPr>
        <w:t xml:space="preserve">fake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shark_density =</w:t>
      </w:r>
      <w:r>
        <w:rPr>
          <w:rStyle w:val="NormalTok"/>
        </w:rPr>
        <w:t xml:space="preserve"> shark_density_seq,</w:t>
      </w:r>
      <w:r>
        <w:br/>
      </w:r>
      <w:r>
        <w:rPr>
          <w:rStyle w:val="NormalTok"/>
        </w:rPr>
        <w:t xml:space="preserve">  </w:t>
      </w:r>
      <w:r>
        <w:rPr>
          <w:rStyle w:val="AttributeTok"/>
        </w:rPr>
        <w:t xml:space="preserve">reef_complexity =</w:t>
      </w:r>
      <w:r>
        <w:rPr>
          <w:rStyle w:val="NormalTok"/>
        </w:rPr>
        <w:t xml:space="preserve"> reef_complexity_seq</w:t>
      </w:r>
      <w:r>
        <w:br/>
      </w:r>
      <w:r>
        <w:rPr>
          <w:rStyle w:val="NormalTok"/>
        </w:rPr>
        <w:t xml:space="preserve">)</w:t>
      </w:r>
      <w:r>
        <w:br/>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(bio_mod, </w:t>
      </w:r>
      <w:r>
        <w:rPr>
          <w:rStyle w:val="AttributeTok"/>
        </w:rPr>
        <w:t xml:space="preserve">newdata =</w:t>
      </w:r>
      <w:r>
        <w:rPr>
          <w:rStyle w:val="NormalTok"/>
        </w:rPr>
        <w:t xml:space="preserve"> fake)</w:t>
      </w:r>
      <w:r>
        <w:br/>
      </w:r>
      <w:r>
        <w:br/>
      </w:r>
      <w:r>
        <w:rPr>
          <w:rStyle w:val="CommentTok"/>
        </w:rPr>
        <w:t xml:space="preserve"># Plotting prediction of interaction</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 Change"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2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models with interactions - Study Notes</dc:title>
  <dc:creator>Michelle Pinard &amp; Deon Roos</dc:creator>
  <cp:keywords/>
  <dcterms:created xsi:type="dcterms:W3CDTF">2025-09-04T15:44:55Z</dcterms:created>
  <dcterms:modified xsi:type="dcterms:W3CDTF">2025-09-04T15:44:55Z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