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Study</w:t>
      </w:r>
      <w:r>
        <w:t xml:space="preserve"> </w:t>
      </w:r>
      <w:r>
        <w:t xml:space="preserve">Notes</w:t>
      </w:r>
    </w:p>
    <w:p>
      <w:pPr>
        <w:pStyle w:val="Author"/>
      </w:pPr>
      <w:r>
        <w:t xml:space="preserve">Michelle</w:t>
      </w:r>
      <w:r>
        <w:t xml:space="preserve"> </w:t>
      </w:r>
      <w:r>
        <w:t xml:space="preserve">Pinard</w:t>
      </w:r>
      <w:r>
        <w:t xml:space="preserve"> </w:t>
      </w:r>
      <w:r>
        <w:t xml:space="preserve">&amp;</w:t>
      </w:r>
      <w:r>
        <w:t xml:space="preserve"> </w:t>
      </w:r>
      <w:r>
        <w:t xml:space="preserve">Deon</w:t>
      </w:r>
      <w:r>
        <w:t xml:space="preserve"> </w:t>
      </w:r>
      <w:r>
        <w:t xml:space="preserve">Roos</w:t>
      </w:r>
    </w:p>
    <w:p>
      <w:pPr>
        <w:pStyle w:val="Date"/>
      </w:pPr>
      <w:r>
        <w:t xml:space="preserve">Last</w:t>
      </w:r>
      <w:r>
        <w:t xml:space="preserve"> </w:t>
      </w:r>
      <w:r>
        <w:t xml:space="preserve">updated:</w:t>
      </w:r>
      <w:r>
        <w:t xml:space="preserve"> </w:t>
      </w:r>
      <w:r>
        <w:t xml:space="preserve">2025-08-24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Practice a repeatable EDA and data-cleaning workflow before any modelling. You loaded data, checked structures and ranges, spotted anomalies, and made transparent corrections in code.</w:t>
      </w:r>
    </w:p>
    <w:bookmarkEnd w:id="20"/>
    <w:bookmarkStart w:id="21" w:name="project-setup-and-reading-data"/>
    <w:p>
      <w:pPr>
        <w:pStyle w:val="Heading1"/>
      </w:pPr>
      <w:r>
        <w:t xml:space="preserve">Project setup and reading data</w:t>
      </w:r>
    </w:p>
    <w:p>
      <w:pPr>
        <w:pStyle w:val="FirstParagraph"/>
      </w:pPr>
      <w:r>
        <w:t xml:space="preserve">Work inside RStudio, write code in a script, and run with</w:t>
      </w:r>
      <w:r>
        <w:t xml:space="preserve"> </w:t>
      </w:r>
      <w:r>
        <w:rPr>
          <w:rStyle w:val="VerbatimChar"/>
        </w:rPr>
        <w:t xml:space="preserve">Ctrl/Cmd+Enter</w:t>
      </w:r>
      <w:r>
        <w:t xml:space="preserve">. Set your working directory to whereever you saved your data using</w:t>
      </w:r>
      <w:r>
        <w:t xml:space="preserve"> </w:t>
      </w:r>
      <w:r>
        <w:rPr>
          <w:rStyle w:val="VerbatimChar"/>
        </w:rPr>
        <w:t xml:space="preserve">setwd()</w:t>
      </w:r>
      <w:r>
        <w:t xml:space="preserve">. Read in plain text data with headers using</w:t>
      </w:r>
      <w:r>
        <w:t xml:space="preserve"> </w:t>
      </w:r>
      <w:r>
        <w:rPr>
          <w:rStyle w:val="VerbatimChar"/>
        </w:rPr>
        <w:t xml:space="preserve">read.table</w:t>
      </w:r>
      <w:r>
        <w:t xml:space="preserve">.</w:t>
      </w:r>
    </w:p>
    <w:p>
      <w:pPr>
        <w:pStyle w:val="BodyText"/>
      </w:pPr>
      <w:r>
        <w:t xml:space="preserve">Common load failures are misspelled paths, wrong file format, or a missing closing parenthesis.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"C:/BI3010/Workshop1"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"data/alligator_bite.txt"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21"/>
    <w:bookmarkStart w:id="22" w:name="first-look"/>
    <w:p>
      <w:pPr>
        <w:pStyle w:val="Heading1"/>
      </w:pPr>
      <w:r>
        <w:t xml:space="preserve">First look</w:t>
      </w:r>
    </w:p>
    <w:p>
      <w:pPr>
        <w:pStyle w:val="FirstParagraph"/>
      </w:pPr>
      <w:r>
        <w:t xml:space="preserve">Check structure, variable types, and a few rows; then summarise the whole frame. Use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to pull a single column.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(ali)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(ali)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(ali)</w:t>
      </w:r>
      <w:r>
        <w:br/>
      </w:r>
      <w:r>
        <w:rPr>
          <w:rStyle w:val="NormalTok"/>
        </w:rPr>
        <w:t xml:space="preserve">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</w:t>
      </w:r>
    </w:p>
    <w:bookmarkEnd w:id="22"/>
    <w:bookmarkStart w:id="23" w:name="indexing-essentials"/>
    <w:p>
      <w:pPr>
        <w:pStyle w:val="Heading1"/>
      </w:pPr>
      <w:r>
        <w:t xml:space="preserve">Indexing essentials</w:t>
      </w:r>
    </w:p>
    <w:p>
      <w:pPr>
        <w:pStyle w:val="FirstParagraph"/>
      </w:pPr>
      <w:r>
        <w:t xml:space="preserve">Square brackets select rows, then columns:</w:t>
      </w:r>
      <w:r>
        <w:t xml:space="preserve"> </w:t>
      </w:r>
      <w:r>
        <w:rPr>
          <w:rStyle w:val="VerbatimChar"/>
        </w:rPr>
        <w:t xml:space="preserve">my_data[rows, cols]</w:t>
      </w:r>
      <w:r>
        <w:t xml:space="preserve">. Logical vectors filter rows; leaving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blank returns all columns.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for conditions.</w:t>
      </w:r>
    </w:p>
    <w:p>
      <w:pPr>
        <w:pStyle w:val="SourceCode"/>
      </w:pPr>
      <w:r>
        <w:rPr>
          <w:rStyle w:val="NormalTok"/>
        </w:rPr>
        <w:t xml:space="preserve">ali[ali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2293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ali[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</w:p>
    <w:bookmarkEnd w:id="23"/>
    <w:bookmarkStart w:id="24" w:name="X23dabf5396c015f721e6c85eccb643079ebf89c"/>
    <w:p>
      <w:pPr>
        <w:pStyle w:val="Heading1"/>
      </w:pPr>
      <w:r>
        <w:t xml:space="preserve">Descriptive summaries you will use repeatedly</w:t>
      </w:r>
    </w:p>
    <w:p>
      <w:pPr>
        <w:pStyle w:val="FirstParagraph"/>
      </w:pPr>
      <w:r>
        <w:t xml:space="preserve">Range, min, max, mean, quantiles. Remember to use</w:t>
      </w:r>
      <w:r>
        <w:t xml:space="preserve"> </w:t>
      </w:r>
      <w:r>
        <w:rPr>
          <w:rStyle w:val="VerbatimChar"/>
        </w:rPr>
        <w:t xml:space="preserve">na.rm</w:t>
      </w:r>
      <w:r>
        <w:t xml:space="preserve"> </w:t>
      </w:r>
      <w:r>
        <w:t xml:space="preserve">when NAs are present. Quantile probabilities are on [0, 1] (i.e. are between 0 and 1).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bite)</w:t>
      </w:r>
      <w:r>
        <w:br/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bite)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bite)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</w:t>
      </w:r>
    </w:p>
    <w:bookmarkEnd w:id="24"/>
    <w:bookmarkStart w:id="25" w:name="finding-extremes-safely"/>
    <w:p>
      <w:pPr>
        <w:pStyle w:val="Heading1"/>
      </w:pPr>
      <w:r>
        <w:t xml:space="preserve">Finding extremes safely</w:t>
      </w:r>
    </w:p>
    <w:p>
      <w:pPr>
        <w:pStyle w:val="FirstParagraph"/>
      </w:pPr>
      <w:r>
        <w:t xml:space="preserve">Combine square brackets, conditions and functions to find values that meet your conditions.</w:t>
      </w:r>
    </w:p>
    <w:p>
      <w:pPr>
        <w:pStyle w:val="SourceCode"/>
      </w:pPr>
      <w:r>
        <w:rPr>
          <w:rStyle w:val="NormalTok"/>
        </w:rPr>
        <w:t xml:space="preserve">ali[ali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length), ]</w:t>
      </w:r>
      <w:r>
        <w:br/>
      </w:r>
      <w:r>
        <w:rPr>
          <w:rStyle w:val="NormalTok"/>
        </w:rPr>
        <w:t xml:space="preserve">ali[ali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]</w:t>
      </w:r>
    </w:p>
    <w:bookmarkEnd w:id="25"/>
    <w:bookmarkStart w:id="26" w:name="X80b0c2407e0716a766f75b8ad2a306529a093a4"/>
    <w:p>
      <w:pPr>
        <w:pStyle w:val="Heading1"/>
      </w:pPr>
      <w:r>
        <w:t xml:space="preserve">Typical data issues and transparent fixes</w:t>
      </w:r>
    </w:p>
    <w:p>
      <w:pPr>
        <w:pStyle w:val="FirstParagraph"/>
      </w:pPr>
      <w:r>
        <w:t xml:space="preserve">Check for differences in spelling and capitalisation, sentinel codes to NA (e.g. </w:t>
      </w:r>
      <w:r>
        <w:rPr>
          <w:rStyle w:val="VerbatimChar"/>
        </w:rPr>
        <w:t xml:space="preserve">999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NA</w:t>
      </w:r>
      <w:r>
        <w:t xml:space="preserve">), sign errors (e.g. missing</w:t>
      </w:r>
      <w:r>
        <w:t xml:space="preserve"> </w:t>
      </w:r>
      <w:r>
        <w:rPr>
          <w:rStyle w:val="VerbatimChar"/>
        </w:rPr>
        <w:t xml:space="preserve">-</w:t>
      </w:r>
      <w:r>
        <w:t xml:space="preserve">), and missing decimals. Always show the rows you will change, perform the change, then re-summarise to make sure it worked. If it didn’t work, quickly re-load the data to undo any mistakes.</w:t>
      </w:r>
    </w:p>
    <w:p>
      <w:pPr>
        <w:pStyle w:val="SourceCode"/>
      </w:pPr>
      <w:r>
        <w:rPr>
          <w:rStyle w:val="CommentTok"/>
        </w:rPr>
        <w:t xml:space="preserve"># Spelling</w:t>
      </w:r>
      <w:r>
        <w:br/>
      </w:r>
      <w:r>
        <w:rPr>
          <w:rStyle w:val="NormalTok"/>
        </w:rPr>
        <w:t xml:space="preserve">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city[chupa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"amarillo"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"Amarillo"</w:t>
      </w:r>
      <w:r>
        <w:br/>
      </w:r>
      <w:r>
        <w:br/>
      </w:r>
      <w:r>
        <w:rPr>
          <w:rStyle w:val="CommentTok"/>
        </w:rPr>
        <w:t xml:space="preserve"># Sentinel code</w:t>
      </w:r>
      <w:r>
        <w:br/>
      </w:r>
      <w:r>
        <w:rPr>
          <w:rStyle w:val="NormalTok"/>
        </w:rPr>
        <w:t xml:space="preserve">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ufo[chupa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ufo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br/>
      </w:r>
      <w:r>
        <w:rPr>
          <w:rStyle w:val="CommentTok"/>
        </w:rPr>
        <w:t xml:space="preserve"># Sign error</w:t>
      </w:r>
      <w:r>
        <w:br/>
      </w:r>
      <w:r>
        <w:rPr>
          <w:rStyle w:val="NormalTok"/>
        </w:rPr>
        <w:t xml:space="preserve">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alc[chupa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missing decimals (row known from EDA)</w:t>
      </w:r>
      <w:r>
        <w:br/>
      </w:r>
      <w:r>
        <w:rPr>
          <w:rStyle w:val="NormalTok"/>
        </w:rPr>
        <w:t xml:space="preserve">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bite[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 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(ali)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(chupa)</w:t>
      </w:r>
    </w:p>
    <w:bookmarkEnd w:id="26"/>
    <w:bookmarkStart w:id="27" w:name="strings-and-factors"/>
    <w:p>
      <w:pPr>
        <w:pStyle w:val="Heading1"/>
      </w:pPr>
      <w:r>
        <w:t xml:space="preserve">Strings and factors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to identify all unique levels of a factor.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(fast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bookmarkEnd w:id="27"/>
    <w:sectPr w:rsidR="008F069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F92504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ED2E973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585292DC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968661439" w:numId="1">
    <w:abstractNumId w:val="0"/>
  </w:num>
  <w:num w16cid:durableId="1603609467" w:numId="2">
    <w:abstractNumId w:val="1"/>
  </w:num>
  <w:num w16cid:durableId="1542522429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1E0B5F"/>
    <w:rPr>
      <w:rFonts w:ascii="Bahnschrift Light" w:hAnsi="Bahnschrift Light"/>
      <w:sz w:val="22"/>
    </w:rPr>
  </w:style>
  <w:style w:styleId="Heading1" w:type="paragraph">
    <w:name w:val="heading 1"/>
    <w:basedOn w:val="Normal"/>
    <w:next w:val="BodyText"/>
    <w:uiPriority w:val="9"/>
    <w:qFormat/>
    <w:rsid w:val="00F34E30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1" w:themeTint="D9" w:val="262626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1" w:themeTint="D9" w:val="26262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2"/>
    </w:pPr>
    <w:rPr>
      <w:rFonts w:cstheme="majorBidi" w:eastAsiaTheme="majorEastAsia"/>
      <w:bCs/>
      <w:color w:themeColor="text1" w:themeTint="D9" w:val="2626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1E0B5F"/>
    <w:pPr>
      <w:spacing w:after="180" w:before="180"/>
    </w:pPr>
    <w:rPr>
      <w:color w:themeColor="text1" w:themeTint="D9" w:val="262626"/>
    </w:rPr>
  </w:style>
  <w:style w:customStyle="1" w:styleId="FirstParagraph" w:type="paragraph">
    <w:name w:val="First Paragraph"/>
    <w:basedOn w:val="BodyText"/>
    <w:next w:val="BodyText"/>
    <w:qFormat/>
    <w:rsid w:val="001E0B5F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F34E30"/>
    <w:pPr>
      <w:keepNext/>
      <w:keepLines/>
      <w:spacing w:after="240" w:before="480"/>
      <w:jc w:val="center"/>
    </w:pPr>
    <w:rPr>
      <w:rFonts w:cstheme="majorBidi" w:eastAsiaTheme="majorEastAsia"/>
      <w:bCs/>
      <w:color w:themeColor="text1" w:themeTint="D9" w:val="262626"/>
      <w:sz w:val="48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styleId="Date" w:type="paragraph">
    <w:name w:val="Date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2C0470"/>
    <w:pPr>
      <w:spacing w:after="100" w:before="100"/>
      <w:ind w:left="480" w:right="480"/>
    </w:pPr>
    <w:rPr>
      <w:rFonts w:ascii="Aptos" w:hAnsi="Aptos"/>
      <w:color w:themeColor="background2" w:themeShade="1A" w:val="1D1B11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796E50"/>
    <w:rPr>
      <w:rFonts w:ascii="Consolas" w:hAnsi="Consolas"/>
      <w:sz w:val="22"/>
      <w:shd w:color="auto" w:fill="F8F8F8" w:val="clear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1E0B5F"/>
    <w:pPr>
      <w:spacing w:before="240" w:line="259" w:lineRule="auto"/>
      <w:outlineLvl w:val="9"/>
    </w:pPr>
    <w:rPr>
      <w:rFonts w:ascii="Century Gothic" w:hAnsi="Century Gothic"/>
      <w:bCs w:val="0"/>
      <w:color w:themeColor="accent6" w:val="F79646"/>
    </w:rPr>
  </w:style>
  <w:style w:customStyle="1" w:styleId="SourceCode" w:type="paragraph">
    <w:name w:val="Source Code"/>
    <w:basedOn w:val="Normal"/>
    <w:link w:val="VerbatimChar"/>
    <w:rsid w:val="00796E50"/>
    <w:pPr>
      <w:shd w:color="auto" w:fill="F8F8F8" w:val="clear"/>
      <w:wordWrap w:val="0"/>
      <w:textboxTightWrap w:val="allLines"/>
    </w:pPr>
    <w:rPr>
      <w:rFonts w:ascii="Consolas" w:hAnsi="Consolas"/>
    </w:r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sid w:val="00F34E30"/>
    <w:rPr>
      <w:rFonts w:ascii="Consolas" w:hAnsi="Consolas"/>
      <w:color w:themeColor="accent2" w:themeShade="BF" w:val="943634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sid w:val="00F34E30"/>
    <w:rPr>
      <w:rFonts w:ascii="Consolas" w:hAnsi="Consolas"/>
      <w:i/>
      <w:color w:themeColor="accent4" w:themeTint="99" w:val="B2A1C7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sid w:val="00F34E30"/>
    <w:rPr>
      <w:rFonts w:ascii="Consolas" w:hAnsi="Consolas"/>
      <w:b/>
      <w:color w:themeColor="accent6" w:val="F79646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sid w:val="00F34E30"/>
    <w:rPr>
      <w:rFonts w:ascii="Consolas" w:hAnsi="Consolas"/>
      <w:color w:themeColor="text1" w:themeTint="F2" w:val="0D0D0D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rsid w:val="00F34E3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34E3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34E3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Word_Template</vt:lpstr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1 - Study Notes</dc:title>
  <dc:creator>Michelle Pinard &amp; Deon Roos</dc:creator>
  <cp:keywords/>
  <dcterms:created xsi:type="dcterms:W3CDTF">2025-08-24T18:42:52Z</dcterms:created>
  <dcterms:modified xsi:type="dcterms:W3CDTF">2025-08-24T18:42:52Z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Last updated: 2025-08-24</vt:lpwstr>
  </property>
  <property fmtid="{D5CDD505-2E9C-101B-9397-08002B2CF9AE}" pid="3" name="output">
    <vt:lpwstr/>
  </property>
</Properties>
</file>