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Workshop</w:t>
      </w:r>
      <w:r>
        <w:t xml:space="preserve"> </w:t>
      </w:r>
      <w:r>
        <w:t xml:space="preserve">2</w:t>
      </w:r>
      <w:r>
        <w:t xml:space="preserve"> </w:t>
      </w:r>
      <w:r>
        <w:t xml:space="preserve">-</w:t>
      </w:r>
      <w:r>
        <w:t xml:space="preserve"> </w:t>
      </w:r>
      <w:r>
        <w:t xml:space="preserve">Study</w:t>
      </w:r>
      <w:r>
        <w:t xml:space="preserve"> </w:t>
      </w:r>
      <w:r>
        <w:t xml:space="preserve">Notes</w:t>
      </w:r>
    </w:p>
    <w:p>
      <w:pPr>
        <w:pStyle w:val="Author"/>
      </w:pPr>
      <w:r>
        <w:t xml:space="preserve">Michelle</w:t>
      </w:r>
      <w:r>
        <w:t xml:space="preserve"> </w:t>
      </w:r>
      <w:r>
        <w:t xml:space="preserve">Pinard</w:t>
      </w:r>
      <w:r>
        <w:t xml:space="preserve"> </w:t>
      </w:r>
      <w:r>
        <w:t xml:space="preserve">&amp;</w:t>
      </w:r>
      <w:r>
        <w:t xml:space="preserve"> </w:t>
      </w:r>
      <w:r>
        <w:t xml:space="preserve">Deon</w:t>
      </w:r>
      <w:r>
        <w:t xml:space="preserve"> </w:t>
      </w:r>
      <w:r>
        <w:t xml:space="preserve">Roos</w:t>
      </w:r>
    </w:p>
    <w:p>
      <w:pPr>
        <w:pStyle w:val="Date"/>
      </w:pPr>
      <w:r>
        <w:t xml:space="preserve">Last</w:t>
      </w:r>
      <w:r>
        <w:t xml:space="preserve"> </w:t>
      </w:r>
      <w:r>
        <w:t xml:space="preserve">updated:</w:t>
      </w:r>
      <w:r>
        <w:t xml:space="preserve"> </w:t>
      </w:r>
      <w:r>
        <w:t xml:space="preserve">2025-08-24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hy-visualise"/>
    <w:p>
      <w:pPr>
        <w:pStyle w:val="Heading1"/>
      </w:pPr>
      <w:r>
        <w:t xml:space="preserve">Why visualise</w:t>
      </w:r>
    </w:p>
    <w:p>
      <w:pPr>
        <w:pStyle w:val="FirstParagraph"/>
      </w:pPr>
      <w:r>
        <w:t xml:space="preserve">Summary statistics compress variation and can hide important nuance. Visualisation reveals patterns and supports three tasks: exploratory analysis to notice the unexpected, model checking to see if a fitted model earns trust, and presentation to communicate the big picture.</w:t>
      </w:r>
    </w:p>
    <w:bookmarkEnd w:id="20"/>
    <w:bookmarkStart w:id="21" w:name="design-principles-that-matter"/>
    <w:p>
      <w:pPr>
        <w:pStyle w:val="Heading1"/>
      </w:pPr>
      <w:r>
        <w:t xml:space="preserve">Design principles that matter</w:t>
      </w:r>
    </w:p>
    <w:p>
      <w:pPr>
        <w:pStyle w:val="FirstParagraph"/>
      </w:pPr>
      <w:r>
        <w:t xml:space="preserve">Keep cognitive load low. Put the response on the y axis, map predictors on x, and avoid gratuitous facets or layers. Less information generally make stronger figures. Aim for clarity over decoration.</w:t>
      </w:r>
    </w:p>
    <w:bookmarkEnd w:id="21"/>
    <w:bookmarkStart w:id="22" w:name="where-visuals-mislead"/>
    <w:p>
      <w:pPr>
        <w:pStyle w:val="Heading1"/>
      </w:pPr>
      <w:r>
        <w:t xml:space="preserve">Where visuals mislead</w:t>
      </w:r>
    </w:p>
    <w:p>
      <w:pPr>
        <w:numPr>
          <w:ilvl w:val="0"/>
          <w:numId w:val="1001"/>
        </w:numPr>
      </w:pPr>
      <w:r>
        <w:t xml:space="preserve">Intensity on intensity is hard to compare when layers overlap.</w:t>
      </w:r>
    </w:p>
    <w:p>
      <w:pPr>
        <w:numPr>
          <w:ilvl w:val="0"/>
          <w:numId w:val="1001"/>
        </w:numPr>
      </w:pPr>
      <w:r>
        <w:t xml:space="preserve">Angles are difficult for human perception to judge, so pie sectors or sloped segments often mislead.</w:t>
      </w:r>
    </w:p>
    <w:p>
      <w:pPr>
        <w:numPr>
          <w:ilvl w:val="0"/>
          <w:numId w:val="1001"/>
        </w:numPr>
      </w:pPr>
      <w:r>
        <w:t xml:space="preserve">Stacked lengths complicate between-group comparisons because baselines differ.</w:t>
      </w:r>
    </w:p>
    <w:p>
      <w:pPr>
        <w:numPr>
          <w:ilvl w:val="0"/>
          <w:numId w:val="1001"/>
        </w:numPr>
      </w:pPr>
      <w:r>
        <w:t xml:space="preserve">Prefer encodings that support straightforward comparisons from a common baseline.</w:t>
      </w:r>
    </w:p>
    <w:bookmarkEnd w:id="22"/>
    <w:bookmarkStart w:id="23" w:name="colour-and-accessibility"/>
    <w:p>
      <w:pPr>
        <w:pStyle w:val="Heading1"/>
      </w:pPr>
      <w:r>
        <w:t xml:space="preserve">Colour and accessibility</w:t>
      </w:r>
    </w:p>
    <w:p>
      <w:pPr>
        <w:pStyle w:val="FirstParagraph"/>
      </w:pPr>
      <w:r>
        <w:t xml:space="preserve">Avoid red–green (and often red–blue) pairings. Use colour-blind-friendly palettes such as</w:t>
      </w:r>
      <w:r>
        <w:t xml:space="preserve"> </w:t>
      </w:r>
      <w:r>
        <w:rPr>
          <w:rStyle w:val="VerbatimChar"/>
        </w:rPr>
        <w:t xml:space="preserve">Okabe–Ito</w:t>
      </w:r>
      <w:r>
        <w:t xml:space="preserve">; base R exposes it via</w:t>
      </w:r>
      <w:r>
        <w:t xml:space="preserve"> </w:t>
      </w:r>
      <w:r>
        <w:rPr>
          <w:rStyle w:val="VerbatimChar"/>
        </w:rPr>
        <w:t xml:space="preserve">palette.colors</w:t>
      </w:r>
      <w:r>
        <w:t xml:space="preserve">. When in doubt, pair colour with shape or line type so information is redundant across channels.</w:t>
      </w:r>
    </w:p>
    <w:bookmarkEnd w:id="23"/>
    <w:bookmarkStart w:id="24" w:name="process-for-improving-a-figure"/>
    <w:p>
      <w:pPr>
        <w:pStyle w:val="Heading1"/>
      </w:pPr>
      <w:r>
        <w:t xml:space="preserve">Process for improving a figure</w:t>
      </w:r>
    </w:p>
    <w:p>
      <w:pPr>
        <w:pStyle w:val="FirstParagraph"/>
      </w:pPr>
      <w:r>
        <w:t xml:space="preserve">Start from the scientific question. Choose a geometry that suits the comparison you want the reader to make. Reduce elements until only what serves the message remains. Label axes with quantities and units, and keep scales comparable across panes unless there is a strong reason not to. The guiding heuristic is: keep it simple and purposeful.</w:t>
      </w:r>
    </w:p>
    <w:bookmarkEnd w:id="24"/>
    <w:bookmarkStart w:id="25" w:name="r-and-rstudio-fundamentals"/>
    <w:p>
      <w:pPr>
        <w:pStyle w:val="Heading1"/>
      </w:pPr>
      <w:r>
        <w:t xml:space="preserve">R and RStudio fundamentals</w:t>
      </w:r>
    </w:p>
    <w:p>
      <w:pPr>
        <w:pStyle w:val="FirstParagraph"/>
      </w:pPr>
      <w:r>
        <w:t xml:space="preserve">R is the language; RStudio is the IDE (Integrated Developer Environment) that makes writing, saving, and running code much more practical. Work with objects created by assignment (</w:t>
      </w:r>
      <w:r>
        <w:rPr>
          <w:rStyle w:val="VerbatimChar"/>
        </w:rPr>
        <w:t xml:space="preserve">&lt;-</w:t>
      </w:r>
      <w:r>
        <w:t xml:space="preserve">), reuse them in later code, and rely on functions to perform common tasks.</w:t>
      </w:r>
    </w:p>
    <w:p>
      <w:pPr>
        <w:pStyle w:val="BodyText"/>
      </w:pPr>
      <w:r>
        <w:t xml:space="preserve">Learn to read function calls and their arguments; most errors come from typos, wrong argument names, stray commas, or unbalanced brackets. Packages extend R. Install once with</w:t>
      </w:r>
      <w:r>
        <w:t xml:space="preserve"> </w:t>
      </w:r>
      <w:r>
        <w:rPr>
          <w:rStyle w:val="VerbatimChar"/>
        </w:rPr>
        <w:t xml:space="preserve">install.packages("pkg_name")</w:t>
      </w:r>
      <w:r>
        <w:t xml:space="preserve"> </w:t>
      </w:r>
      <w:r>
        <w:t xml:space="preserve">and load each session with</w:t>
      </w:r>
      <w:r>
        <w:t xml:space="preserve"> </w:t>
      </w:r>
      <w:r>
        <w:rPr>
          <w:rStyle w:val="VerbatimChar"/>
        </w:rPr>
        <w:t xml:space="preserve">library(pkg_name)</w:t>
      </w:r>
      <w:r>
        <w:t xml:space="preserve">.</w:t>
      </w:r>
    </w:p>
    <w:bookmarkEnd w:id="25"/>
    <w:bookmarkStart w:id="26" w:name="grammar-of-graphics-with-ggplot2"/>
    <w:p>
      <w:pPr>
        <w:pStyle w:val="Heading1"/>
      </w:pPr>
      <w:r>
        <w:t xml:space="preserve">Grammar of graphics with</w:t>
      </w:r>
      <w:r>
        <w:t xml:space="preserve"> </w:t>
      </w:r>
      <w:r>
        <w:rPr>
          <w:rStyle w:val="VerbatimChar"/>
        </w:rPr>
        <w:t xml:space="preserve">ggplot2</w:t>
      </w:r>
    </w:p>
    <w:p>
      <w:pPr>
        <w:pStyle w:val="FirstParagraph"/>
      </w:pPr>
      <w:r>
        <w:t xml:space="preserve">Think in layers. Data are mapped to aesthetics inside</w:t>
      </w:r>
      <w:r>
        <w:t xml:space="preserve"> </w:t>
      </w:r>
      <w:r>
        <w:rPr>
          <w:rStyle w:val="VerbatimChar"/>
        </w:rPr>
        <w:t xml:space="preserve">aes()</w:t>
      </w:r>
      <w:r>
        <w:t xml:space="preserve">; constants belong outside. Layer order controls drawing order, so background ribbons should precede lines when you want the line on top.</w:t>
      </w:r>
    </w:p>
    <w:p>
      <w:pPr>
        <w:pStyle w:val="SourceCode"/>
      </w:pP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w:t>
      </w:r>
      <w:r>
        <w:rPr>
          <w:rStyle w:val="AttributeTok"/>
        </w:rPr>
        <w:t xml:space="preserve">data =</w:t>
      </w:r>
      <w:r>
        <w:rPr>
          <w:rStyle w:val="NormalTok"/>
        </w:rPr>
        <w:t xml:space="preserve"> unicorn, </w:t>
      </w:r>
      <w:r>
        <w:rPr>
          <w:rStyle w:val="FunctionTok"/>
        </w:rPr>
        <w:t xml:space="preserve">aes</w:t>
      </w:r>
      <w:r>
        <w:rPr>
          <w:rStyle w:val="NormalTok"/>
        </w:rPr>
        <w:t xml:space="preserve">(skittle, extinction_prob))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extinction_prob_lwr, </w:t>
      </w:r>
      <w:r>
        <w:rPr>
          <w:rStyle w:val="AttributeTok"/>
        </w:rPr>
        <w:t xml:space="preserve">ymax =</w:t>
      </w:r>
      <w:r>
        <w:rPr>
          <w:rStyle w:val="NormalTok"/>
        </w:rPr>
        <w:t xml:space="preserve"> extinction_prob_upp), </w:t>
      </w:r>
      <w:r>
        <w:br/>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"Number of skittles"</w:t>
      </w:r>
      <w:r>
        <w:rPr>
          <w:rStyle w:val="NormalTok"/>
        </w:rPr>
        <w:t xml:space="preserve">, </w:t>
      </w:r>
      <w:r>
        <w:rPr>
          <w:rStyle w:val="AttributeTok"/>
        </w:rPr>
        <w:t xml:space="preserve">y =</w:t>
      </w:r>
      <w:r>
        <w:rPr>
          <w:rStyle w:val="NormalTok"/>
        </w:rPr>
        <w:t xml:space="preserve"> </w:t>
      </w:r>
      <w:r>
        <w:rPr>
          <w:rStyle w:val="StringTok"/>
        </w:rPr>
        <w:t xml:space="preserve">"Unicorn extinction probability"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bookmarkEnd w:id="26"/>
    <w:bookmarkStart w:id="27" w:name="common-ggplot-pitfalls-to-avoid"/>
    <w:p>
      <w:pPr>
        <w:pStyle w:val="Heading1"/>
      </w:pPr>
      <w:r>
        <w:t xml:space="preserve">Common ggplot pitfalls to avoid</w:t>
      </w:r>
    </w:p>
    <w:p>
      <w:pPr>
        <w:pStyle w:val="FirstParagraph"/>
      </w:pPr>
      <w:r>
        <w:t xml:space="preserve">Forgetting to install or load</w:t>
      </w:r>
      <w:r>
        <w:t xml:space="preserve"> </w:t>
      </w:r>
      <w:r>
        <w:rPr>
          <w:rStyle w:val="VerbatimChar"/>
        </w:rPr>
        <w:t xml:space="preserve">ggplot2</w:t>
      </w:r>
      <w:r>
        <w:t xml:space="preserve"> </w:t>
      </w:r>
      <w:r>
        <w:t xml:space="preserve">before use. Putting a constant inside</w:t>
      </w:r>
      <w:r>
        <w:t xml:space="preserve"> </w:t>
      </w:r>
      <w:r>
        <w:rPr>
          <w:rStyle w:val="VerbatimChar"/>
        </w:rPr>
        <w:t xml:space="preserve">aes()</w:t>
      </w:r>
      <w:r>
        <w:t xml:space="preserve">, which creates a weird legend. Choosing geoms people struggle to compare, such as many small angles or heavily stacked bars. If a warning appears and is unclear, search it; you are rarely the first to see it.</w:t>
      </w:r>
    </w:p>
    <w:bookmarkEnd w:id="27"/>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3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796E50"/>
    <w:rPr>
      <w:rFonts w:ascii="Consolas" w:hAnsi="Consolas"/>
      <w:sz w:val="22"/>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796E50"/>
    <w:pPr>
      <w:shd w:color="auto" w:fill="F8F8F8" w:val="clear"/>
      <w:wordWrap w:val="0"/>
      <w:textboxTightWrap w:val="allLines"/>
    </w:pPr>
    <w:rPr>
      <w:rFonts w:ascii="Consolas" w:hAnsi="Consolas"/>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sid w:val="00F34E30"/>
    <w:rPr>
      <w:rFonts w:ascii="Consolas" w:hAnsi="Consolas"/>
      <w:color w:themeColor="accent2" w:themeShade="BF" w:val="943634"/>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F34E30"/>
    <w:rPr>
      <w:rFonts w:ascii="Consolas" w:hAnsi="Consolas"/>
      <w:i/>
      <w:color w:themeColor="accent4" w:themeTint="99" w:val="B2A1C7"/>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sid w:val="00F34E30"/>
    <w:rPr>
      <w:rFonts w:ascii="Consolas" w:hAnsi="Consolas"/>
      <w:b/>
      <w:color w:themeColor="accent6" w:val="F79646"/>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sid w:val="00F34E30"/>
    <w:rPr>
      <w:rFonts w:ascii="Consolas" w:hAnsi="Consolas"/>
      <w:color w:themeColor="text1" w:themeTint="F2" w:val="0D0D0D"/>
      <w:sz w:val="22"/>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Word_Template</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2 - Study Notes</dc:title>
  <dc:creator>Michelle Pinard &amp; Deon Roos</dc:creator>
  <cp:keywords/>
  <dcterms:created xsi:type="dcterms:W3CDTF">2025-08-24T19:03:50Z</dcterms:created>
  <dcterms:modified xsi:type="dcterms:W3CDTF">2025-08-24T19:03:50Z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2025-08-24</vt:lpwstr>
  </property>
  <property fmtid="{D5CDD505-2E9C-101B-9397-08002B2CF9AE}" pid="3" name="output">
    <vt:lpwstr/>
  </property>
</Properties>
</file>