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5:</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categorical</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 [Focus of today].</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bookmarkEnd w:id="20"/>
    <w:bookmarkStart w:id="21" w:name="formulate-a-research-question"/>
    <w:p>
      <w:pPr>
        <w:pStyle w:val="Heading1"/>
      </w:pPr>
      <w:r>
        <w:t xml:space="preserve">1. Formulate a Research Question</w:t>
      </w:r>
    </w:p>
    <w:p>
      <w:pPr>
        <w:pStyle w:val="FirstParagraph"/>
      </w:pPr>
      <w:r>
        <w:t xml:space="preserve">For this workshop on fitting a linear model with a single categorical explanatory variable (or</w:t>
      </w:r>
      <w:r>
        <w:t xml:space="preserve"> </w:t>
      </w:r>
      <w:r>
        <w:t xml:space="preserve">“</w:t>
      </w:r>
      <w:r>
        <w:t xml:space="preserve">predictor</w:t>
      </w:r>
      <w:r>
        <w:t xml:space="preserve">”</w:t>
      </w:r>
      <w:r>
        <w:t xml:space="preserve">, etc), we’re going to be using a new dataset. Our dataset this week comes from Japan, specifically the Ryukyu islands, far to the south of mainland Japan. Two islands, in particular, are home to the Amami rabbit (</w:t>
      </w:r>
      <w:r>
        <w:rPr>
          <w:iCs/>
          <w:i/>
        </w:rPr>
        <w:t xml:space="preserve">Pentalagus furnessi</w:t>
      </w:r>
      <w:r>
        <w:t xml:space="preserve">), a particularly ancient species of rabbit and designated a</w:t>
      </w:r>
      <w:r>
        <w:t xml:space="preserve"> </w:t>
      </w:r>
      <w:r>
        <w:t xml:space="preserve">“</w:t>
      </w:r>
      <w:r>
        <w:t xml:space="preserve">natural monument</w:t>
      </w:r>
      <w:r>
        <w:t xml:space="preserve">”</w:t>
      </w:r>
      <w:r>
        <w:t xml:space="preserve"> </w:t>
      </w:r>
      <w:r>
        <w:t xml:space="preserve">of Japan, currently threatened due to the invasive Java mongoose.</w:t>
      </w:r>
    </w:p>
    <w:p>
      <w:pPr>
        <w:pStyle w:val="BodyText"/>
      </w:pPr>
      <w:r>
        <w:t xml:space="preserve">We’ve been contacted by researchers in Japan asking us if we can help answer if the invasive species may be causing rabbit size to decline. For this they are providing a dataset of rabbit weights from two islands; Oshima, where mongoose are present, and Tokunoshima, where mongoose are believed to be absent. Mongoose are known to be present on Oshima (multiple captures with a control program underway) while on the smaller island of Tokunoshima there have been no reported sightings by locals of mongoose.</w:t>
      </w:r>
    </w:p>
    <w:p>
      <w:pPr>
        <w:numPr>
          <w:ilvl w:val="0"/>
          <w:numId w:val="1002"/>
        </w:numPr>
        <w:pStyle w:val="Compact"/>
      </w:pPr>
      <w:r>
        <w:rPr>
          <w:rStyle w:val="VerbatimChar"/>
        </w:rPr>
        <w:t xml:space="preserve">weight</w:t>
      </w:r>
      <w:r>
        <w:t xml:space="preserve">: The weight of the Amami rabbit.</w:t>
      </w:r>
    </w:p>
    <w:p>
      <w:pPr>
        <w:numPr>
          <w:ilvl w:val="0"/>
          <w:numId w:val="1002"/>
        </w:numPr>
        <w:pStyle w:val="Compact"/>
      </w:pPr>
      <w:r>
        <w:rPr>
          <w:rStyle w:val="VerbatimChar"/>
        </w:rPr>
        <w:t xml:space="preserve">mongoose</w:t>
      </w:r>
      <w:r>
        <w:t xml:space="preserve">: Whether the rabbit was on the island with mongoose present (Oshima), or not (Tokunoshima.)</w:t>
      </w:r>
    </w:p>
    <w:bookmarkEnd w:id="21"/>
    <w:bookmarkStart w:id="23" w:name="perform-exploratory-data-analysis"/>
    <w:p>
      <w:pPr>
        <w:pStyle w:val="Heading1"/>
      </w:pPr>
      <w:r>
        <w:t xml:space="preserve">2. Perform Exploratory Data Analysis</w:t>
      </w:r>
    </w:p>
    <w:p>
      <w:pPr>
        <w:pStyle w:val="FirstParagraph"/>
      </w:pPr>
      <w:r>
        <w:t xml:space="preserve">Given this is a new dataset, we need to check for any data issues. But before we begin, our colleagues in Japan email to note two data entry mistakes. In their email, they report:</w:t>
      </w:r>
    </w:p>
    <w:p>
      <w:pPr>
        <w:pStyle w:val="BodyText"/>
      </w:pPr>
      <w:r>
        <w:t xml:space="preserve">Mistake 1:</w:t>
      </w:r>
      <w:r>
        <w:t xml:space="preserve"> </w:t>
      </w:r>
      <w:r>
        <w:t xml:space="preserve">* The rabbit in the 7th row was actually from Oshima, not Tokunoshima.</w:t>
      </w:r>
    </w:p>
    <w:p>
      <w:pPr>
        <w:pStyle w:val="BodyText"/>
      </w:pPr>
      <w:r>
        <w:t xml:space="preserve">Mistake 2:</w:t>
      </w:r>
      <w:r>
        <w:t xml:space="preserve"> </w:t>
      </w:r>
      <w:r>
        <w:t xml:space="preserve">* We cannot remember which rabbit, but we accidentally added 100 to its weight.</w:t>
      </w:r>
    </w:p>
    <w:p>
      <w:pPr>
        <w:pStyle w:val="BodyText"/>
      </w:pPr>
      <w:r>
        <w:t xml:space="preserve">They ask you to resolve these issues but also to check for any other possible mistakes.</w:t>
      </w:r>
    </w:p>
    <w:bookmarkStart w:id="22" w:name="question-set-one"/>
    <w:p>
      <w:pPr>
        <w:pStyle w:val="Heading2"/>
      </w:pPr>
      <w:r>
        <w:t xml:space="preserve">Question Set One</w:t>
      </w:r>
    </w:p>
    <w:p>
      <w:pPr>
        <w:numPr>
          <w:ilvl w:val="0"/>
          <w:numId w:val="1003"/>
        </w:numPr>
        <w:pStyle w:val="Compact"/>
      </w:pPr>
      <w:r>
        <w:t xml:space="preserve">What</w:t>
      </w:r>
      <w:r>
        <w:t xml:space="preserve"> </w:t>
      </w:r>
      <w:r>
        <w:rPr>
          <w:rStyle w:val="VerbatimChar"/>
        </w:rPr>
        <w:t xml:space="preserve">mongoose</w:t>
      </w:r>
      <w:r>
        <w:t xml:space="preserve"> </w:t>
      </w:r>
      <w:r>
        <w:t xml:space="preserve">value should the first mistake have?</w:t>
      </w:r>
    </w:p>
    <w:p>
      <w:pPr>
        <w:pStyle w:val="FirstParagraph"/>
      </w:pPr>
      <w:r>
        <w:t xml:space="preserve">1.5 Correct the above data entry mistake and confirm that you’re correction has worked</w:t>
      </w:r>
    </w:p>
    <w:p>
      <w:pPr>
        <w:numPr>
          <w:ilvl w:val="0"/>
          <w:numId w:val="1004"/>
        </w:numPr>
        <w:pStyle w:val="Compact"/>
      </w:pPr>
      <w:r>
        <w:t xml:space="preserve">Which rabbit had the incorrect weight? (Correct the data entry mistake at the same time)</w:t>
      </w:r>
    </w:p>
    <w:p>
      <w:pPr>
        <w:pStyle w:val="FirstParagraph"/>
      </w:pPr>
      <w:r>
        <w:t xml:space="preserve">2.5 Correct the above data entry mistake and confirm that you’re correction has worked</w:t>
      </w:r>
    </w:p>
    <w:p>
      <w:pPr>
        <w:numPr>
          <w:ilvl w:val="0"/>
          <w:numId w:val="1005"/>
        </w:numPr>
        <w:pStyle w:val="Compact"/>
      </w:pPr>
      <w:r>
        <w:t xml:space="preserve">Can you find any additional data entry mistakes?</w:t>
      </w:r>
    </w:p>
    <w:bookmarkEnd w:id="22"/>
    <w:bookmarkEnd w:id="23"/>
    <w:bookmarkStart w:id="25" w:name="identify-any-hidden-assumptions"/>
    <w:p>
      <w:pPr>
        <w:pStyle w:val="Heading1"/>
      </w:pPr>
      <w:r>
        <w:t xml:space="preserve">3. Identify Any Hidden Assumptions</w:t>
      </w:r>
    </w:p>
    <w:p>
      <w:pPr>
        <w:pStyle w:val="FirstParagraph"/>
      </w:pPr>
      <w:r>
        <w:t xml:space="preserve">Having resolved any data issues, it’s time to think more carefully about that data and identify any hidden assumptions. Note that when people talk about</w:t>
      </w:r>
      <w:r>
        <w:t xml:space="preserve"> </w:t>
      </w:r>
      <w:r>
        <w:t xml:space="preserve">“</w:t>
      </w:r>
      <w:r>
        <w:t xml:space="preserve">hidden assumptions</w:t>
      </w:r>
      <w:r>
        <w:t xml:space="preserve">”</w:t>
      </w:r>
      <w:r>
        <w:t xml:space="preserve"> </w:t>
      </w:r>
      <w:r>
        <w:t xml:space="preserve">they generally mean those assumptions that generally can’t be easily checked for using diagnostic plots; so especially validity and representativeness, but it can really mean any assumption we make when we use a dataset to try and understand the world.</w:t>
      </w:r>
    </w:p>
    <w:bookmarkStart w:id="24" w:name="question-set-two"/>
    <w:p>
      <w:pPr>
        <w:pStyle w:val="Heading2"/>
      </w:pPr>
      <w:r>
        <w:t xml:space="preserve">Question Set Two</w:t>
      </w:r>
    </w:p>
    <w:p>
      <w:pPr>
        <w:numPr>
          <w:ilvl w:val="0"/>
          <w:numId w:val="1006"/>
        </w:numPr>
      </w:pPr>
      <w:r>
        <w:t xml:space="preserve">Can you already identify any hidden assumptions with this dataset?</w:t>
      </w:r>
    </w:p>
    <w:p>
      <w:pPr>
        <w:numPr>
          <w:ilvl w:val="0"/>
          <w:numId w:val="1006"/>
        </w:numPr>
      </w:pPr>
      <w:r>
        <w:t xml:space="preserve">If you have identified any issues, can we do anything about it/them?</w:t>
      </w:r>
    </w:p>
    <w:p>
      <w:pPr>
        <w:numPr>
          <w:ilvl w:val="0"/>
          <w:numId w:val="1006"/>
        </w:numPr>
      </w:pPr>
      <w:r>
        <w:t xml:space="preserve">If there are mongoose on Tokunoshima, what effect would that have on any analysis we might perform?</w:t>
      </w:r>
    </w:p>
    <w:bookmarkEnd w:id="24"/>
    <w:bookmarkEnd w:id="25"/>
    <w:bookmarkStart w:id="28" w:name="fit-an-appropriate-model."/>
    <w:p>
      <w:pPr>
        <w:pStyle w:val="Heading1"/>
      </w:pPr>
      <w:r>
        <w:t xml:space="preserve">4. Fit an appropriate model.</w:t>
      </w:r>
    </w:p>
    <w:p>
      <w:pPr>
        <w:pStyle w:val="FirstParagraph"/>
      </w:pPr>
      <w:r>
        <w:t xml:space="preserve">Assuming you are happy to proceed to analysis, let’s think what this model will look like:</w:t>
      </w:r>
    </w:p>
    <w:p>
      <w:pPr>
        <w:pStyle w:val="BodyText"/>
      </w:pPr>
      <m:oMath>
        <m:r>
          <m:t>w</m:t>
        </m:r>
        <m:r>
          <m:t>e</m:t>
        </m:r>
        <m:r>
          <m:t>i</m:t>
        </m:r>
        <m:r>
          <m:t>g</m:t>
        </m:r>
        <m:r>
          <m:t>h</m:t>
        </m:r>
        <m:sSub>
          <m:e>
            <m:r>
              <m:t>t</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sSub>
          <m:e>
            <m:bar>
              <m:barPr>
                <m:pos m:val="bot"/>
              </m:barPr>
              <m:e>
                <m:phant>
                  <m:phantPr>
                    <m:show m:val="0"/>
                  </m:phantPr>
                  <m:e>
                    <m:r>
                      <m:t>P</m:t>
                    </m:r>
                    <m:r>
                      <m:t>r</m:t>
                    </m:r>
                    <m:r>
                      <m:t>e</m:t>
                    </m:r>
                    <m:r>
                      <m:t>s</m:t>
                    </m:r>
                    <m:r>
                      <m:t>e</m:t>
                    </m:r>
                    <m:r>
                      <m:t>n</m:t>
                    </m:r>
                    <m:r>
                      <m:t>t</m:t>
                    </m:r>
                  </m:e>
                </m:phant>
              </m:e>
            </m:bar>
          </m:e>
          <m:sub>
            <m:r>
              <m:t>i</m:t>
            </m:r>
          </m:sub>
        </m:sSub>
      </m:oMath>
    </w:p>
    <w:p>
      <w:pPr>
        <w:pStyle w:val="BodyText"/>
      </w:pPr>
      <w:r>
        <w:t xml:space="preserve">Where:</w:t>
      </w:r>
    </w:p>
    <w:p>
      <w:pPr>
        <w:numPr>
          <w:ilvl w:val="0"/>
          <w:numId w:val="1007"/>
        </w:numPr>
        <w:pStyle w:val="Compact"/>
      </w:pPr>
      <m:oMath>
        <m:r>
          <m:t>w</m:t>
        </m:r>
        <m:r>
          <m:t>e</m:t>
        </m:r>
        <m:r>
          <m:t>i</m:t>
        </m:r>
        <m:r>
          <m:t>g</m:t>
        </m:r>
        <m:r>
          <m:t>h</m:t>
        </m:r>
        <m:sSub>
          <m:e>
            <m:r>
              <m:t>t</m:t>
            </m:r>
          </m:e>
          <m:sub>
            <m:r>
              <m:t>i</m:t>
            </m:r>
          </m:sub>
        </m:sSub>
      </m:oMath>
      <w:r>
        <w:t xml:space="preserve"> </w:t>
      </w:r>
      <w:r>
        <w:t xml:space="preserve">is the weight of rabbit</w:t>
      </w:r>
      <w:r>
        <w:t xml:space="preserve"> </w:t>
      </w:r>
      <m:oMath>
        <m:r>
          <m:t>i</m:t>
        </m:r>
      </m:oMath>
      <w:r>
        <w:t xml:space="preserve">, assumed to follow a</w:t>
      </w:r>
      <w:r>
        <w:t xml:space="preserve"> </w:t>
      </w:r>
      <m:oMath>
        <m:r>
          <m:t>N</m:t>
        </m:r>
        <m:r>
          <m:t>o</m:t>
        </m:r>
        <m:r>
          <m:t>r</m:t>
        </m:r>
        <m:r>
          <m:t>m</m:t>
        </m:r>
        <m:r>
          <m:t>a</m:t>
        </m:r>
        <m:r>
          <m:t>l</m:t>
        </m:r>
      </m:oMath>
      <w:r>
        <w:t xml:space="preserve"> </w:t>
      </w:r>
      <w:r>
        <w:t xml:space="preserve">distribution with a mean of</w:t>
      </w:r>
      <w:r>
        <w:t xml:space="preserve"> </w:t>
      </w:r>
      <m:oMath>
        <m:sSub>
          <m:e>
            <m:r>
              <m:t>μ</m:t>
            </m:r>
          </m:e>
          <m:sub>
            <m:r>
              <m:t>i</m:t>
            </m:r>
          </m:sub>
        </m:sSub>
      </m:oMath>
      <w:r>
        <w:t xml:space="preserve"> </w:t>
      </w:r>
      <w:r>
        <w:t xml:space="preserve">(what the model predicts for rabbit</w:t>
      </w:r>
      <w:r>
        <w:t xml:space="preserve"> </w:t>
      </w:r>
      <m:oMath>
        <m:r>
          <m:t>i</m:t>
        </m:r>
      </m:oMath>
      <w:r>
        <w:t xml:space="preserve">) and a standard deviation of</w:t>
      </w:r>
      <w:r>
        <w:t xml:space="preserve"> </w:t>
      </w:r>
      <m:oMath>
        <m:r>
          <m:t>σ</m:t>
        </m:r>
      </m:oMath>
      <w:r>
        <w:t xml:space="preserve">.</w:t>
      </w:r>
    </w:p>
    <w:p>
      <w:pPr>
        <w:numPr>
          <w:ilvl w:val="0"/>
          <w:numId w:val="1007"/>
        </w:numPr>
        <w:pStyle w:val="Compact"/>
      </w:pPr>
      <m:oMath>
        <m:sSub>
          <m:e>
            <m:r>
              <m:t>μ</m:t>
            </m:r>
          </m:e>
          <m:sub>
            <m:r>
              <m:t>i</m:t>
            </m:r>
          </m:sub>
        </m:sSub>
      </m:oMath>
      <w:r>
        <w:t xml:space="preserve"> </w:t>
      </w:r>
      <w:r>
        <w:t xml:space="preserve">is defined by</w:t>
      </w:r>
      <w:r>
        <w:t xml:space="preserve"> </w:t>
      </w:r>
      <m:oMath>
        <m:sSub>
          <m:e>
            <m:r>
              <m:t>β</m:t>
            </m:r>
          </m:e>
          <m:sub>
            <m:r>
              <m:t>0</m:t>
            </m:r>
          </m:sub>
        </m:sSub>
      </m:oMath>
      <w:r>
        <w:t xml:space="preserve"> </w:t>
      </w:r>
      <w:r>
        <w:t xml:space="preserve">and</w:t>
      </w:r>
      <w:r>
        <w:t xml:space="preserve"> </w:t>
      </w:r>
      <m:oMath>
        <m:sSub>
          <m:e>
            <m:r>
              <m:t>β</m:t>
            </m:r>
          </m:e>
          <m:sub>
            <m:r>
              <m:t>1</m:t>
            </m:r>
          </m:sub>
        </m:sSub>
      </m:oMath>
    </w:p>
    <w:bookmarkStart w:id="26" w:name="question-set-three"/>
    <w:p>
      <w:pPr>
        <w:pStyle w:val="Heading2"/>
      </w:pPr>
      <w:r>
        <w:t xml:space="preserve">Question Set Three</w:t>
      </w:r>
    </w:p>
    <w:p>
      <w:pPr>
        <w:pStyle w:val="FirstParagraph"/>
      </w:pPr>
      <w:r>
        <w:t xml:space="preserve">If you’re struggling to answer the questions below, you can always skip ahead to running the model, and then come back to these questions, using the model summary to help you.</w:t>
      </w:r>
    </w:p>
    <w:p>
      <w:pPr>
        <w:numPr>
          <w:ilvl w:val="0"/>
          <w:numId w:val="1008"/>
        </w:numPr>
      </w:pPr>
      <w:r>
        <w:t xml:space="preserve">What replaces the blank part of the above equation?</w:t>
      </w:r>
    </w:p>
    <w:p>
      <w:pPr>
        <w:numPr>
          <w:ilvl w:val="0"/>
          <w:numId w:val="1008"/>
        </w:numPr>
      </w:pPr>
      <w:r>
        <w:t xml:space="preserve">What does the parameter</w:t>
      </w:r>
      <w:r>
        <w:t xml:space="preserve"> </w:t>
      </w:r>
      <m:oMath>
        <m:sSub>
          <m:e>
            <m:r>
              <m:t>β</m:t>
            </m:r>
          </m:e>
          <m:sub>
            <m:r>
              <m:t>0</m:t>
            </m:r>
          </m:sub>
        </m:sSub>
      </m:oMath>
      <w:r>
        <w:t xml:space="preserve"> </w:t>
      </w:r>
      <w:r>
        <w:t xml:space="preserve">represent?</w:t>
      </w:r>
    </w:p>
    <w:p>
      <w:pPr>
        <w:numPr>
          <w:ilvl w:val="0"/>
          <w:numId w:val="1008"/>
        </w:numPr>
      </w:pPr>
      <w:r>
        <w:t xml:space="preserve">What does the parameter</w:t>
      </w:r>
      <w:r>
        <w:t xml:space="preserve"> </w:t>
      </w:r>
      <m:oMath>
        <m:sSub>
          <m:e>
            <m:r>
              <m:t>β</m:t>
            </m:r>
          </m:e>
          <m:sub>
            <m:r>
              <m:t>1</m:t>
            </m:r>
          </m:sub>
        </m:sSub>
      </m:oMath>
      <w:r>
        <w:t xml:space="preserve"> </w:t>
      </w:r>
      <w:r>
        <w:t xml:space="preserve">represent?</w:t>
      </w:r>
    </w:p>
    <w:p>
      <w:pPr>
        <w:pStyle w:val="FirstParagraph"/>
      </w:pPr>
      <w:r>
        <w:t xml:space="preserve">Let’s run our linear model:</w:t>
      </w:r>
    </w:p>
    <w:p>
      <w:pPr>
        <w:pStyle w:val="SourceCode"/>
      </w:pPr>
      <w:r>
        <w:rPr>
          <w:rStyle w:val="NormalTok"/>
        </w:rPr>
        <w:t xml:space="preserve">rabbit_mod </w:t>
      </w:r>
      <w:r>
        <w:rPr>
          <w:rStyle w:val="OtherTok"/>
        </w:rPr>
        <w:t xml:space="preserve">&lt;-</w:t>
      </w:r>
      <w:r>
        <w:rPr>
          <w:rStyle w:val="NormalTok"/>
        </w:rPr>
        <w:t xml:space="preserve"> </w:t>
      </w:r>
      <w:r>
        <w:rPr>
          <w:rStyle w:val="FunctionTok"/>
        </w:rPr>
        <w:t xml:space="preserve">lm</w:t>
      </w:r>
      <w:r>
        <w:rPr>
          <w:rStyle w:val="NormalTok"/>
        </w:rPr>
        <w:t xml:space="preserve">(weight </w:t>
      </w:r>
      <w:r>
        <w:rPr>
          <w:rStyle w:val="SpecialCharTok"/>
        </w:rPr>
        <w:t xml:space="preserve">~</w:t>
      </w:r>
      <w:r>
        <w:rPr>
          <w:rStyle w:val="NormalTok"/>
        </w:rPr>
        <w:t xml:space="preserve"> mongoose, </w:t>
      </w:r>
      <w:r>
        <w:rPr>
          <w:rStyle w:val="AttributeTok"/>
        </w:rPr>
        <w:t xml:space="preserve">data =</w:t>
      </w:r>
      <w:r>
        <w:rPr>
          <w:rStyle w:val="NormalTok"/>
        </w:rPr>
        <w:t xml:space="preserve"> rabbit)</w:t>
      </w:r>
    </w:p>
    <w:p>
      <w:pPr>
        <w:pStyle w:val="FirstParagraph"/>
      </w:pPr>
      <w:r>
        <w:t xml:space="preserve">Having run the model, let’s see what the parameters</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have been estimated as,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(rabbit_mod)</w:t>
      </w:r>
    </w:p>
    <w:bookmarkEnd w:id="26"/>
    <w:bookmarkStart w:id="27" w:name="question-set-four"/>
    <w:p>
      <w:pPr>
        <w:pStyle w:val="Heading2"/>
      </w:pPr>
      <w:r>
        <w:t xml:space="preserve">Question Set Four</w:t>
      </w:r>
    </w:p>
    <w:p>
      <w:pPr>
        <w:numPr>
          <w:ilvl w:val="0"/>
          <w:numId w:val="1009"/>
        </w:numPr>
        <w:pStyle w:val="Compact"/>
      </w:pPr>
      <w:r>
        <w:t xml:space="preserve">Replace the blank areas of the equation with the values that have now been estimated by the model.</w:t>
      </w:r>
    </w:p>
    <w:p>
      <w:pPr>
        <w:pStyle w:val="FirstParagraph"/>
      </w:pPr>
      <m:oMath>
        <m:r>
          <m:t>w</m:t>
        </m:r>
        <m:r>
          <m:t>e</m:t>
        </m:r>
        <m:r>
          <m:t>i</m:t>
        </m:r>
        <m:r>
          <m:t>g</m:t>
        </m:r>
        <m:r>
          <m:t>h</m:t>
        </m:r>
        <m:sSub>
          <m:e>
            <m:r>
              <m:t>t</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bar>
          <m:barPr>
            <m:pos m:val="bot"/>
          </m:barPr>
          <m:e>
            <m:phant>
              <m:phantPr>
                <m:show m:val="0"/>
              </m:phantPr>
              <m:e>
                <m:sSub>
                  <m:e>
                    <m:r>
                      <m:t>β</m:t>
                    </m:r>
                  </m:e>
                  <m:sub>
                    <m:r>
                      <m:t>0</m:t>
                    </m:r>
                  </m:sub>
                </m:sSub>
              </m:e>
            </m:phant>
          </m:e>
        </m:bar>
        <m:r>
          <m:rPr>
            <m:sty m:val="p"/>
          </m:rPr>
          <m:t>+</m:t>
        </m:r>
        <m:bar>
          <m:barPr>
            <m:pos m:val="bot"/>
          </m:barPr>
          <m:e>
            <m:phant>
              <m:phantPr>
                <m:show m:val="0"/>
              </m:phantPr>
              <m:e>
                <m:sSub>
                  <m:e>
                    <m:r>
                      <m:t>β</m:t>
                    </m:r>
                  </m:e>
                  <m:sub>
                    <m:r>
                      <m:t>0</m:t>
                    </m:r>
                  </m:sub>
                </m:sSub>
              </m:e>
            </m:phant>
          </m:e>
        </m:bar>
        <m:r>
          <m:rPr>
            <m:sty m:val="p"/>
          </m:rPr>
          <m:t>×</m:t>
        </m:r>
        <m:r>
          <m:t>P</m:t>
        </m:r>
        <m:r>
          <m:t>r</m:t>
        </m:r>
        <m:r>
          <m:t>e</m:t>
        </m:r>
        <m:r>
          <m:t>s</m:t>
        </m:r>
        <m:r>
          <m:t>e</m:t>
        </m:r>
        <m:r>
          <m:t>n</m:t>
        </m:r>
        <m:sSub>
          <m:e>
            <m:r>
              <m:t>t</m:t>
            </m:r>
          </m:e>
          <m:sub>
            <m:r>
              <m:t>i</m:t>
            </m:r>
          </m:sub>
        </m:sSub>
      </m:oMath>
    </w:p>
    <w:p>
      <w:pPr>
        <w:numPr>
          <w:ilvl w:val="0"/>
          <w:numId w:val="1010"/>
        </w:numPr>
      </w:pPr>
      <w:r>
        <w:t xml:space="preserve">Using your completed equation from 1., what value of</w:t>
      </w:r>
      <w:r>
        <w:t xml:space="preserve"> </w:t>
      </w:r>
      <m:oMath>
        <m:r>
          <m:t>μ</m:t>
        </m:r>
      </m:oMath>
      <w:r>
        <w:t xml:space="preserve"> </w:t>
      </w:r>
      <w:r>
        <w:t xml:space="preserve">(or Amami rabbit weight) would you predict if there are mongoose present?</w:t>
      </w:r>
    </w:p>
    <w:p>
      <w:pPr>
        <w:numPr>
          <w:ilvl w:val="0"/>
          <w:numId w:val="1010"/>
        </w:numPr>
      </w:pPr>
      <w:r>
        <w:t xml:space="preserve">Using your completed equation from 1., what value of</w:t>
      </w:r>
      <w:r>
        <w:t xml:space="preserve"> </w:t>
      </w:r>
      <m:oMath>
        <m:r>
          <m:t>μ</m:t>
        </m:r>
      </m:oMath>
      <w:r>
        <w:t xml:space="preserve"> </w:t>
      </w:r>
      <w:r>
        <w:t xml:space="preserve">would you predict if mongoose were absent?</w:t>
      </w:r>
    </w:p>
    <w:p>
      <w:pPr>
        <w:numPr>
          <w:ilvl w:val="0"/>
          <w:numId w:val="1010"/>
        </w:numPr>
      </w:pPr>
      <w:r>
        <w:t xml:space="preserve">Is the presence mongoose associated with a decline in weight as the Japanese researchers hypothesised?</w:t>
      </w:r>
    </w:p>
    <w:p>
      <w:pPr>
        <w:numPr>
          <w:ilvl w:val="0"/>
          <w:numId w:val="1010"/>
        </w:numPr>
      </w:pPr>
      <w:r>
        <w:t xml:space="preserve">Is the association sufficient to be of biological concern?</w:t>
      </w:r>
    </w:p>
    <w:bookmarkEnd w:id="27"/>
    <w:bookmarkEnd w:id="28"/>
    <w:bookmarkStart w:id="29" w:name="X70c9cd397ed02d7f92f7a5b5373fc192834be0c"/>
    <w:p>
      <w:pPr>
        <w:pStyle w:val="Heading1"/>
      </w:pPr>
      <w:r>
        <w:t xml:space="preserve">5. Diagnose the model and check assumptions.</w:t>
      </w:r>
    </w:p>
    <w:p>
      <w:pPr>
        <w:pStyle w:val="FirstParagraph"/>
      </w:pPr>
      <w:r>
        <w:t xml:space="preserve">We’ll cover this on Friday.</w:t>
      </w:r>
    </w:p>
    <w:bookmarkEnd w:id="29"/>
    <w:bookmarkStart w:id="35" w:name="summarise-the-results."/>
    <w:p>
      <w:pPr>
        <w:pStyle w:val="Heading1"/>
      </w:pPr>
      <w:r>
        <w:t xml:space="preserve">6. Summarise the results.</w:t>
      </w:r>
    </w:p>
    <w:p>
      <w:pPr>
        <w:pStyle w:val="FirstParagraph"/>
      </w:pPr>
      <w:r>
        <w:t xml:space="preserve">We’ll come back to</w:t>
      </w:r>
      <w:r>
        <w:t xml:space="preserve"> </w:t>
      </w:r>
      <w:r>
        <w:t xml:space="preserve">“</w:t>
      </w:r>
      <w:r>
        <w:t xml:space="preserve">5. Diagnose the model and check assumptions.</w:t>
      </w:r>
      <w:r>
        <w:t xml:space="preserve">”</w:t>
      </w:r>
      <w:r>
        <w:t xml:space="preserve"> </w:t>
      </w:r>
      <w:r>
        <w:t xml:space="preserve">on Friday. For today we’ll go through how to take these results and convert them into a figure.</w:t>
      </w:r>
    </w:p>
    <w:p>
      <w:pPr>
        <w:pStyle w:val="BodyText"/>
      </w:pPr>
      <w:r>
        <w:t xml:space="preserve">Just like last week, we’ll use two options to plot our model results:</w:t>
      </w:r>
    </w:p>
    <w:p>
      <w:pPr>
        <w:numPr>
          <w:ilvl w:val="0"/>
          <w:numId w:val="1011"/>
        </w:numPr>
      </w:pPr>
      <w:r>
        <w:t xml:space="preserve">Option 1: Use the</w:t>
      </w:r>
      <w:r>
        <w:t xml:space="preserve"> </w:t>
      </w:r>
      <w:r>
        <w:rPr>
          <w:rStyle w:val="VerbatimChar"/>
        </w:rPr>
        <w:t xml:space="preserve">ggeffects</w:t>
      </w:r>
      <w:r>
        <w:t xml:space="preserve"> </w:t>
      </w:r>
      <w:r>
        <w:t xml:space="preserve">package to create the figure for you.</w:t>
      </w:r>
    </w:p>
    <w:p>
      <w:pPr>
        <w:numPr>
          <w:ilvl w:val="0"/>
          <w:numId w:val="1011"/>
        </w:numPr>
      </w:pPr>
      <w:r>
        <w:t xml:space="preserve">Option 2: Create the prediction and figure yourself.</w:t>
      </w:r>
    </w:p>
    <w:bookmarkStart w:id="33" w:name="ggeffects"/>
    <w:p>
      <w:pPr>
        <w:pStyle w:val="Heading2"/>
      </w:pPr>
      <w:r>
        <w:rPr>
          <w:rStyle w:val="VerbatimChar"/>
        </w:rPr>
        <w:t xml:space="preserve">ggeffects</w:t>
      </w:r>
    </w:p>
    <w:p>
      <w:pPr>
        <w:pStyle w:val="FirstParagraph"/>
      </w:pPr>
      <w:r>
        <w:t xml:space="preserve">Make sure you load</w:t>
      </w:r>
      <w:r>
        <w:t xml:space="preserve"> </w:t>
      </w:r>
      <w:r>
        <w:rPr>
          <w:rStyle w:val="VerbatimChar"/>
        </w:rPr>
        <w:t xml:space="preserve">ggeffects</w:t>
      </w:r>
      <w:r>
        <w:t xml:space="preserve"> </w:t>
      </w:r>
      <w:r>
        <w:t xml:space="preserve">(and make sure it’s installed if you didn’t do so last week):</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4.3.3</w:t>
      </w:r>
    </w:p>
    <w:p>
      <w:pPr>
        <w:pStyle w:val="FirstParagraph"/>
      </w:pPr>
      <w:r>
        <w:t xml:space="preserve">Then ask</w:t>
      </w:r>
      <w:r>
        <w:t xml:space="preserve"> </w:t>
      </w:r>
      <w:r>
        <w:rPr>
          <w:rStyle w:val="VerbatimChar"/>
        </w:rPr>
        <w:t xml:space="preserve">ggeffects</w:t>
      </w:r>
      <w:r>
        <w:t xml:space="preserve"> </w:t>
      </w:r>
      <w:r>
        <w:t xml:space="preserve">to predict rabbit weight for each of our</w:t>
      </w:r>
      <w:r>
        <w:t xml:space="preserve"> </w:t>
      </w:r>
      <w:r>
        <w:rPr>
          <w:rStyle w:val="VerbatimChar"/>
        </w:rPr>
        <w:t xml:space="preserve">mongoose</w:t>
      </w:r>
      <w:r>
        <w:t xml:space="preserve"> </w:t>
      </w:r>
      <w:r>
        <w:t xml:space="preserve">categories:</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(rabbit_mod)</w:t>
      </w:r>
    </w:p>
    <w:p>
      <w:pPr>
        <w:pStyle w:val="SourceCode"/>
      </w:pPr>
      <w:r>
        <w:rPr>
          <w:rStyle w:val="VerbatimChar"/>
        </w:rPr>
        <w:t xml:space="preserve">## Warning: Some of the focal terms are of type `character`. This may lead to</w:t>
      </w:r>
      <w:r>
        <w:br/>
      </w:r>
      <w:r>
        <w:rPr>
          <w:rStyle w:val="VerbatimChar"/>
        </w:rPr>
        <w:t xml:space="preserve">##   unexpected results. It is recommended to convert these variables to</w:t>
      </w:r>
      <w:r>
        <w:br/>
      </w:r>
      <w:r>
        <w:rPr>
          <w:rStyle w:val="VerbatimChar"/>
        </w:rPr>
        <w:t xml:space="preserve">##   factors before fitting the model.</w:t>
      </w:r>
      <w:r>
        <w:br/>
      </w:r>
      <w:r>
        <w:rPr>
          <w:rStyle w:val="VerbatimChar"/>
        </w:rPr>
        <w:t xml:space="preserve">##   The following variables in are of type character: `mongoose`</w:t>
      </w:r>
    </w:p>
    <w:p>
      <w:pPr>
        <w:pStyle w:val="FirstParagraph"/>
      </w:pPr>
      <w:r>
        <w:t xml:space="preserve">When we run the above code, we get a</w:t>
      </w:r>
      <w:r>
        <w:t xml:space="preserve"> </w:t>
      </w:r>
      <w:r>
        <w:rPr>
          <w:rStyle w:val="VerbatimChar"/>
        </w:rPr>
        <w:t xml:space="preserve">Warning</w:t>
      </w:r>
      <w:r>
        <w:t xml:space="preserve"> </w:t>
      </w:r>
      <w:r>
        <w:t xml:space="preserve">(but not an</w:t>
      </w:r>
      <w:r>
        <w:t xml:space="preserve"> </w:t>
      </w:r>
      <w:r>
        <w:rPr>
          <w:rStyle w:val="VerbatimChar"/>
        </w:rPr>
        <w:t xml:space="preserve">Error</w:t>
      </w:r>
      <w:r>
        <w:t xml:space="preserve">) saying that, basically,</w:t>
      </w:r>
      <w:r>
        <w:t xml:space="preserve"> </w:t>
      </w:r>
      <w:r>
        <w:rPr>
          <w:rStyle w:val="VerbatimChar"/>
        </w:rPr>
        <w:t xml:space="preserve">ggeffects</w:t>
      </w:r>
      <w:r>
        <w:t xml:space="preserve"> </w:t>
      </w:r>
      <w:r>
        <w:t xml:space="preserve">isn’t happy about using a</w:t>
      </w:r>
      <w:r>
        <w:t xml:space="preserve"> </w:t>
      </w:r>
      <w:r>
        <w:rPr>
          <w:rStyle w:val="VerbatimChar"/>
        </w:rPr>
        <w:t xml:space="preserve">character</w:t>
      </w:r>
      <w:r>
        <w:t xml:space="preserve"> </w:t>
      </w:r>
      <w:r>
        <w:t xml:space="preserve">to do this predictions. Instead it recommends to convert these variables to factors before fitting the model. Doing so is easy enough, we’d just do:</w:t>
      </w:r>
    </w:p>
    <w:p>
      <w:pPr>
        <w:pStyle w:val="SourceCode"/>
      </w:pPr>
      <w:r>
        <w:rPr>
          <w:rStyle w:val="NormalTok"/>
        </w:rPr>
        <w:t xml:space="preserve">rabbit</w:t>
      </w:r>
      <w:r>
        <w:rPr>
          <w:rStyle w:val="SpecialCharTok"/>
        </w:rPr>
        <w:t xml:space="preserve">$</w:t>
      </w:r>
      <w:r>
        <w:rPr>
          <w:rStyle w:val="NormalTok"/>
        </w:rPr>
        <w:t xml:space="preserve">mongoose </w:t>
      </w:r>
      <w:r>
        <w:rPr>
          <w:rStyle w:val="OtherTok"/>
        </w:rPr>
        <w:t xml:space="preserve">&lt;-</w:t>
      </w:r>
      <w:r>
        <w:rPr>
          <w:rStyle w:val="NormalTok"/>
        </w:rPr>
        <w:t xml:space="preserve"> </w:t>
      </w:r>
      <w:r>
        <w:rPr>
          <w:rStyle w:val="FunctionTok"/>
        </w:rPr>
        <w:t xml:space="preserve">factor</w:t>
      </w:r>
      <w:r>
        <w:rPr>
          <w:rStyle w:val="NormalTok"/>
        </w:rPr>
        <w:t xml:space="preserve">(rabbit</w:t>
      </w:r>
      <w:r>
        <w:rPr>
          <w:rStyle w:val="SpecialCharTok"/>
        </w:rPr>
        <w:t xml:space="preserve">$</w:t>
      </w:r>
      <w:r>
        <w:rPr>
          <w:rStyle w:val="NormalTok"/>
        </w:rPr>
        <w:t xml:space="preserve">mongoose)</w:t>
      </w:r>
    </w:p>
    <w:p>
      <w:pPr>
        <w:pStyle w:val="FirstParagraph"/>
      </w:pPr>
      <w:r>
        <w:t xml:space="preserve">And then rerun our model. In truth, I’ve never found fitting a model with characters to be especially problematic, though some packages will not allow you to do this at all. So generally, I do convert my categorical variables to factors before fitting models. Whether you want to or not is up to you, but given how little effort it takes, I lean towards just converting to</w:t>
      </w:r>
      <w:r>
        <w:t xml:space="preserve"> </w:t>
      </w:r>
      <w:r>
        <w:rPr>
          <w:rStyle w:val="VerbatimChar"/>
        </w:rPr>
        <w:t xml:space="preserve">factor</w:t>
      </w:r>
      <w:r>
        <w:t xml:space="preserve">.</w:t>
      </w:r>
    </w:p>
    <w:p>
      <w:pPr>
        <w:pStyle w:val="BodyText"/>
      </w:pPr>
      <w:r>
        <w:t xml:space="preserve">Regardless of whether you refit the model with</w:t>
      </w:r>
      <w:r>
        <w:t xml:space="preserve"> </w:t>
      </w:r>
      <w:r>
        <w:rPr>
          <w:rStyle w:val="VerbatimChar"/>
        </w:rPr>
        <w:t xml:space="preserve">mongoose</w:t>
      </w:r>
      <w:r>
        <w:t xml:space="preserve"> </w:t>
      </w:r>
      <w:r>
        <w:t xml:space="preserve">as a</w:t>
      </w:r>
      <w:r>
        <w:t xml:space="preserve"> </w:t>
      </w:r>
      <w:r>
        <w:rPr>
          <w:rStyle w:val="VerbatimChar"/>
        </w:rPr>
        <w:t xml:space="preserve">factor</w:t>
      </w:r>
      <w:r>
        <w:t xml:space="preserve"> </w:t>
      </w:r>
      <w:r>
        <w:t xml:space="preserve">or</w:t>
      </w:r>
      <w:r>
        <w:t xml:space="preserve"> </w:t>
      </w:r>
      <w:r>
        <w:rPr>
          <w:rStyle w:val="VerbatimChar"/>
        </w:rPr>
        <w:t xml:space="preserve">character</w:t>
      </w:r>
      <w:r>
        <w:t xml:space="preserve">, now we just need to plot it:</w:t>
      </w:r>
    </w:p>
    <w:p>
      <w:pPr>
        <w:pStyle w:val="SourceCode"/>
      </w:pPr>
      <w:r>
        <w:rPr>
          <w:rStyle w:val="FunctionTok"/>
        </w:rPr>
        <w:t xml:space="preserve">plot</w:t>
      </w:r>
      <w:r>
        <w:rPr>
          <w:rStyle w:val="NormalTok"/>
        </w:rPr>
        <w:t xml:space="preserve">(preds)</w:t>
      </w:r>
    </w:p>
    <w:p>
      <w:pPr>
        <w:pStyle w:val="FirstParagraph"/>
      </w:pPr>
      <w:r>
        <w:drawing>
          <wp:inline>
            <wp:extent cx="4620126" cy="3696101"/>
            <wp:effectExtent b="0" l="0" r="0" t="0"/>
            <wp:docPr descr="" title="" id="31" name="Picture"/>
            <a:graphic>
              <a:graphicData uri="http://schemas.openxmlformats.org/drawingml/2006/picture">
                <pic:pic>
                  <pic:nvPicPr>
                    <pic:cNvPr descr="Workshop-5---LM-with-a-categorical-predictor_files/figure-docx/unnamed-chunk-24-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Just like last week, we get a figure quickly and easily that shows our model predictions along with the 95% confidence intervals.</w:t>
      </w:r>
    </w:p>
    <w:bookmarkEnd w:id="33"/>
    <w:bookmarkStart w:id="34" w:name="X7edb65d87e4270dc90baec660bef0aa39b5f258"/>
    <w:p>
      <w:pPr>
        <w:pStyle w:val="Heading2"/>
      </w:pPr>
      <w:r>
        <w:t xml:space="preserve">Create the prediction and figure yourself.</w:t>
      </w:r>
    </w:p>
    <w:p>
      <w:pPr>
        <w:pStyle w:val="FirstParagraph"/>
      </w:pPr>
      <w:r>
        <w:t xml:space="preserve">We can also, broadly, repeat the process we used last week, with only a few minor tweaks to account for the different type of explanatory variable (from continuous to categorical).</w:t>
      </w:r>
    </w:p>
    <w:p>
      <w:pPr>
        <w:pStyle w:val="BodyText"/>
      </w:pPr>
      <w:r>
        <w:t xml:space="preserve">For starters, when we make our</w:t>
      </w:r>
      <w:r>
        <w:t xml:space="preserve"> </w:t>
      </w:r>
      <w:r>
        <w:rPr>
          <w:iCs/>
          <w:i/>
        </w:rPr>
        <w:t xml:space="preserve">fake</w:t>
      </w:r>
      <w:r>
        <w:t xml:space="preserve"> </w:t>
      </w:r>
      <w:r>
        <w:t xml:space="preserve">dataset, the values of</w:t>
      </w:r>
      <w:r>
        <w:t xml:space="preserve"> </w:t>
      </w:r>
      <w:r>
        <w:rPr>
          <w:rStyle w:val="VerbatimChar"/>
        </w:rPr>
        <w:t xml:space="preserve">mongoose</w:t>
      </w:r>
      <w:r>
        <w:t xml:space="preserve"> </w:t>
      </w:r>
      <w:r>
        <w:t xml:space="preserve">need to only be</w:t>
      </w:r>
      <w:r>
        <w:t xml:space="preserve"> </w:t>
      </w:r>
      <w:r>
        <w:rPr>
          <w:rStyle w:val="VerbatimChar"/>
        </w:rPr>
        <w:t xml:space="preserve">Present</w:t>
      </w:r>
      <w:r>
        <w:t xml:space="preserve"> </w:t>
      </w:r>
      <w:r>
        <w:t xml:space="preserve">or</w:t>
      </w:r>
      <w:r>
        <w:t xml:space="preserve"> </w:t>
      </w:r>
      <w:r>
        <w:rPr>
          <w:rStyle w:val="VerbatimChar"/>
        </w:rPr>
        <w:t xml:space="preserve">Absent</w:t>
      </w:r>
      <w:r>
        <w:t xml:space="preserve"> </w:t>
      </w:r>
      <w:r>
        <w:t xml:space="preserve">(just like in our actual dataset). To create our</w:t>
      </w:r>
      <w:r>
        <w:t xml:space="preserve"> </w:t>
      </w:r>
      <w:r>
        <w:rPr>
          <w:rStyle w:val="VerbatimChar"/>
        </w:rPr>
        <w:t xml:space="preserve">mongoose</w:t>
      </w:r>
      <w:r>
        <w:t xml:space="preserve"> </w:t>
      </w:r>
      <w:r>
        <w:t xml:space="preserve">variable, we can either use</w:t>
      </w:r>
      <w:r>
        <w:t xml:space="preserve"> </w:t>
      </w:r>
      <w:r>
        <w:rPr>
          <w:rStyle w:val="VerbatimChar"/>
        </w:rPr>
        <w:t xml:space="preserve">c("Absent", "Present")</w:t>
      </w:r>
      <w:r>
        <w:t xml:space="preserve"> </w:t>
      </w:r>
      <w:r>
        <w:t xml:space="preserve">or we can use the</w:t>
      </w:r>
      <w:r>
        <w:t xml:space="preserve"> </w:t>
      </w:r>
      <w:r>
        <w:rPr>
          <w:rStyle w:val="VerbatimChar"/>
        </w:rPr>
        <w:t xml:space="preserve">unique()</w:t>
      </w:r>
      <w:r>
        <w:t xml:space="preserve"> </w:t>
      </w:r>
      <w:r>
        <w:t xml:space="preserve">function that you may have used in the very first Workshop.</w:t>
      </w:r>
      <w:r>
        <w:t xml:space="preserve"> </w:t>
      </w:r>
      <w:r>
        <w:rPr>
          <w:rStyle w:val="VerbatimChar"/>
        </w:rPr>
        <w:t xml:space="preserve">unique()</w:t>
      </w:r>
      <w:r>
        <w:t xml:space="preserve"> </w:t>
      </w:r>
      <w:r>
        <w:t xml:space="preserve">will return all unique values within a column of data, so</w:t>
      </w:r>
      <w:r>
        <w:t xml:space="preserve"> </w:t>
      </w:r>
      <w:r>
        <w:rPr>
          <w:rStyle w:val="VerbatimChar"/>
        </w:rPr>
        <w:t xml:space="preserve">unique(rabbit$mongoose)</w:t>
      </w:r>
      <w:r>
        <w:t xml:space="preserve">, will return</w:t>
      </w:r>
      <w:r>
        <w:t xml:space="preserve"> </w:t>
      </w:r>
      <w:r>
        <w:rPr>
          <w:rStyle w:val="VerbatimChar"/>
        </w:rPr>
        <w:t xml:space="preserve">"Absent"</w:t>
      </w:r>
      <w:r>
        <w:t xml:space="preserve"> </w:t>
      </w:r>
      <w:r>
        <w:t xml:space="preserve">and</w:t>
      </w:r>
      <w:r>
        <w:t xml:space="preserve"> </w:t>
      </w:r>
      <w:r>
        <w:rPr>
          <w:rStyle w:val="VerbatimChar"/>
        </w:rPr>
        <w:t xml:space="preserve">"Present"</w:t>
      </w:r>
      <w:r>
        <w:t xml:space="preserve">. The benefit of using</w:t>
      </w:r>
      <w:r>
        <w:t xml:space="preserve"> </w:t>
      </w:r>
      <w:r>
        <w:rPr>
          <w:rStyle w:val="VerbatimChar"/>
        </w:rPr>
        <w:t xml:space="preserve">unique()</w:t>
      </w:r>
      <w:r>
        <w:t xml:space="preserve"> </w:t>
      </w:r>
      <w:r>
        <w:t xml:space="preserve">is when we have categorical variables with many groups (or levels) and it becomes a real pain to write out all of the different groups.</w:t>
      </w:r>
    </w:p>
    <w:p>
      <w:pPr>
        <w:pStyle w:val="BodyText"/>
      </w:pPr>
      <w:r>
        <w:t xml:space="preserve">Let’s use</w:t>
      </w:r>
      <w:r>
        <w:t xml:space="preserve"> </w:t>
      </w:r>
      <w:r>
        <w:rPr>
          <w:rStyle w:val="VerbatimChar"/>
        </w:rPr>
        <w:t xml:space="preserve">unique()</w:t>
      </w:r>
      <w:r>
        <w:t xml:space="preserve"> </w:t>
      </w:r>
      <w:r>
        <w:t xml:space="preserve">now to create our fake dataset to predict from:</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mongoose =</w:t>
      </w:r>
      <w:r>
        <w:rPr>
          <w:rStyle w:val="NormalTok"/>
        </w:rPr>
        <w:t xml:space="preserve"> </w:t>
      </w:r>
      <w:r>
        <w:rPr>
          <w:rStyle w:val="FunctionTok"/>
        </w:rPr>
        <w:t xml:space="preserve">unique</w:t>
      </w:r>
      <w:r>
        <w:rPr>
          <w:rStyle w:val="NormalTok"/>
        </w:rPr>
        <w:t xml:space="preserve">(rabbit</w:t>
      </w:r>
      <w:r>
        <w:rPr>
          <w:rStyle w:val="SpecialCharTok"/>
        </w:rPr>
        <w:t xml:space="preserve">$</w:t>
      </w:r>
      <w:r>
        <w:rPr>
          <w:rStyle w:val="NormalTok"/>
        </w:rPr>
        <w:t xml:space="preserve">mongoose)</w:t>
      </w:r>
      <w:r>
        <w:br/>
      </w:r>
      <w:r>
        <w:rPr>
          <w:rStyle w:val="NormalTok"/>
        </w:rPr>
        <w:t xml:space="preserve">)</w:t>
      </w:r>
      <w:r>
        <w:br/>
      </w:r>
      <w:r>
        <w:rPr>
          <w:rStyle w:val="NormalTok"/>
        </w:rPr>
        <w:t xml:space="preserve">fake</w:t>
      </w:r>
    </w:p>
    <w:p>
      <w:pPr>
        <w:pStyle w:val="FirstParagraph"/>
      </w:pPr>
      <w:r>
        <w:t xml:space="preserve">Giving us a very simple dataset with just</w:t>
      </w:r>
      <w:r>
        <w:t xml:space="preserve"> </w:t>
      </w:r>
      <w:r>
        <w:rPr>
          <w:rStyle w:val="VerbatimChar"/>
        </w:rPr>
        <w:t xml:space="preserve">mongoose</w:t>
      </w:r>
      <w:r>
        <w:t xml:space="preserve"> </w:t>
      </w:r>
      <w:r>
        <w:t xml:space="preserve">and two rows. One for</w:t>
      </w:r>
      <w:r>
        <w:t xml:space="preserve"> </w:t>
      </w:r>
      <w:r>
        <w:rPr>
          <w:rStyle w:val="VerbatimChar"/>
        </w:rPr>
        <w:t xml:space="preserve">Absent</w:t>
      </w:r>
      <w:r>
        <w:t xml:space="preserve"> </w:t>
      </w:r>
      <w:r>
        <w:t xml:space="preserve">and one for</w:t>
      </w:r>
      <w:r>
        <w:t xml:space="preserve"> </w:t>
      </w:r>
      <w:r>
        <w:rPr>
          <w:rStyle w:val="VerbatimChar"/>
        </w:rPr>
        <w:t xml:space="preserve">Present</w:t>
      </w:r>
      <w:r>
        <w:t xml:space="preserve">.</w:t>
      </w:r>
    </w:p>
    <w:p>
      <w:pPr>
        <w:pStyle w:val="BodyText"/>
      </w:pPr>
      <w:r>
        <w:t xml:space="preserve">Last week we used our</w:t>
      </w:r>
      <w:r>
        <w:t xml:space="preserve"> </w:t>
      </w:r>
      <w:r>
        <w:rPr>
          <w:rStyle w:val="VerbatimChar"/>
        </w:rPr>
        <w:t xml:space="preserve">fake</w:t>
      </w:r>
      <w:r>
        <w:t xml:space="preserve"> </w:t>
      </w:r>
      <w:r>
        <w:t xml:space="preserve">dataset to only make a prediction for the</w:t>
      </w:r>
      <w:r>
        <w:t xml:space="preserve"> </w:t>
      </w:r>
      <w:r>
        <w:t xml:space="preserve">“</w:t>
      </w:r>
      <w:r>
        <w:t xml:space="preserve">mean fit</w:t>
      </w:r>
      <w:r>
        <w:t xml:space="preserve">”</w:t>
      </w:r>
      <w:r>
        <w:t xml:space="preserve"> </w:t>
      </w:r>
      <w:r>
        <w:t xml:space="preserve">(i.e. predicted boto length). This week we’re also going to include uncertainty, specifically, we’re going to also include 95% confidence intervals.</w:t>
      </w:r>
    </w:p>
    <w:p>
      <w:pPr>
        <w:pStyle w:val="BodyText"/>
      </w:pPr>
      <w:r>
        <w:t xml:space="preserve">To do so, we need to add in some additional steps. For starters, because</w:t>
      </w:r>
      <w:r>
        <w:t xml:space="preserve"> </w:t>
      </w:r>
      <w:r>
        <w:rPr>
          <w:rStyle w:val="VerbatimChar"/>
        </w:rPr>
        <w:t xml:space="preserve">predict()</w:t>
      </w:r>
      <w:r>
        <w:t xml:space="preserve"> </w:t>
      </w:r>
      <w:r>
        <w:t xml:space="preserve">is going to give us both the</w:t>
      </w:r>
      <w:r>
        <w:t xml:space="preserve"> </w:t>
      </w:r>
      <w:r>
        <w:rPr>
          <w:rStyle w:val="VerbatimChar"/>
        </w:rPr>
        <w:t xml:space="preserve">fit</w:t>
      </w:r>
      <w:r>
        <w:t xml:space="preserve"> </w:t>
      </w:r>
      <w:r>
        <w:t xml:space="preserve">(i.e. predicted rabbit weight), but also</w:t>
      </w:r>
      <w:r>
        <w:t xml:space="preserve"> </w:t>
      </w:r>
      <w:r>
        <w:rPr>
          <w:rStyle w:val="VerbatimChar"/>
        </w:rPr>
        <w:t xml:space="preserve">se.fit</w:t>
      </w:r>
      <w:r>
        <w:t xml:space="preserve"> </w:t>
      </w:r>
      <w:r>
        <w:t xml:space="preserve">(i.e. the standard error for the fit), we can’t immediately add this to our</w:t>
      </w:r>
      <w:r>
        <w:t xml:space="preserve"> </w:t>
      </w:r>
      <w:r>
        <w:rPr>
          <w:rStyle w:val="VerbatimChar"/>
        </w:rPr>
        <w:t xml:space="preserve">fake</w:t>
      </w:r>
      <w:r>
        <w:t xml:space="preserve"> </w:t>
      </w:r>
      <w:r>
        <w:t xml:space="preserve">dataset.</w:t>
      </w:r>
    </w:p>
    <w:p>
      <w:pPr>
        <w:pStyle w:val="BodyText"/>
      </w:pPr>
      <w:r>
        <w:t xml:space="preserve">Instead, we’ll just put the output from</w:t>
      </w:r>
      <w:r>
        <w:t xml:space="preserve"> </w:t>
      </w:r>
      <w:r>
        <w:rPr>
          <w:rStyle w:val="VerbatimChar"/>
        </w:rPr>
        <w:t xml:space="preserve">predict()</w:t>
      </w:r>
      <w:r>
        <w:t xml:space="preserve"> </w:t>
      </w:r>
      <w:r>
        <w:t xml:space="preserve">into a temporary dataset, which we’ll arbitrarily call</w:t>
      </w:r>
      <w:r>
        <w:t xml:space="preserve"> </w:t>
      </w:r>
      <w:r>
        <w:rPr>
          <w:rStyle w:val="VerbatimChar"/>
        </w:rPr>
        <w:t xml:space="preserve">preds</w:t>
      </w:r>
      <w:r>
        <w:t xml:space="preserve">:</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(rabbit_mod,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p>
    <w:p>
      <w:pPr>
        <w:pStyle w:val="FirstParagraph"/>
      </w:pPr>
      <w:r>
        <w:t xml:space="preserve">The next part is the same as last week, just with an extra step. We can just go into the</w:t>
      </w:r>
      <w:r>
        <w:t xml:space="preserve"> </w:t>
      </w:r>
      <w:r>
        <w:rPr>
          <w:rStyle w:val="VerbatimChar"/>
        </w:rPr>
        <w:t xml:space="preserve">preds</w:t>
      </w:r>
      <w:r>
        <w:t xml:space="preserve"> </w:t>
      </w:r>
      <w:r>
        <w:t xml:space="preserve">object and extract</w:t>
      </w:r>
      <w:r>
        <w:t xml:space="preserve"> </w:t>
      </w:r>
      <w:r>
        <w:rPr>
          <w:rStyle w:val="VerbatimChar"/>
        </w:rPr>
        <w:t xml:space="preserve">$fit</w:t>
      </w:r>
      <w:r>
        <w:t xml:space="preserve">, and include this in our</w:t>
      </w:r>
      <w:r>
        <w:t xml:space="preserve"> </w:t>
      </w:r>
      <w:r>
        <w:rPr>
          <w:rStyle w:val="VerbatimChar"/>
        </w:rPr>
        <w:t xml:space="preserve">fake</w:t>
      </w:r>
      <w:r>
        <w:t xml:space="preserve"> </w:t>
      </w:r>
      <w:r>
        <w:t xml:space="preserve">dataset:</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p>
    <w:bookmarkEnd w:id="34"/>
    <w:bookmarkEnd w:id="35"/>
    <w:bookmarkStart w:id="39" w:name="confidence-intervals"/>
    <w:p>
      <w:pPr>
        <w:pStyle w:val="Heading1"/>
      </w:pPr>
      <w:r>
        <w:t xml:space="preserve">Confidence intervals</w:t>
      </w:r>
    </w:p>
    <w:p>
      <w:pPr>
        <w:pStyle w:val="FirstParagraph"/>
      </w:pPr>
      <w:r>
        <w:t xml:space="preserve">This next part is new. We’re going to use the standard error of the fit to calculate the 95% confidence intervals. If you need a reminder of what 95% CI are, then have a quick look at the lecture material, but very briefly, confidence intervals represent the probability that an interval will contain the true parameter values</w:t>
      </w:r>
      <w:r>
        <w:t xml:space="preserve"> </w:t>
      </w:r>
      <w:r>
        <w:rPr>
          <w:iCs/>
          <w:i/>
        </w:rPr>
        <w:t xml:space="preserve">before the model has been run</w:t>
      </w:r>
      <w:r>
        <w:t xml:space="preserve">. Once the model has been run, well, then either the intervals contains the true value or it doesn’t. We don’t know if it does.</w:t>
      </w:r>
    </w:p>
    <w:p>
      <w:pPr>
        <w:pStyle w:val="BodyText"/>
      </w:pPr>
      <w:r>
        <w:t xml:space="preserve">If that’s confusing (which is fair, 95% CI are weird), then think of the example we went through in the lecture with the ring toss game, where if we make the hoop</w:t>
      </w:r>
      <w:r>
        <w:t xml:space="preserve"> </w:t>
      </w:r>
      <w:r>
        <w:t xml:space="preserve">“</w:t>
      </w:r>
      <w:r>
        <w:t xml:space="preserve">big</w:t>
      </w:r>
      <w:r>
        <w:t xml:space="preserve">”</w:t>
      </w:r>
      <w:r>
        <w:t xml:space="preserve"> </w:t>
      </w:r>
      <w:r>
        <w:t xml:space="preserve">we’ll have a 95% chance of hitting the target, but once we’ve thrown the hoop, it’s either on target or it isn’t.</w:t>
      </w:r>
    </w:p>
    <w:p>
      <w:pPr>
        <w:pStyle w:val="BodyText"/>
      </w:pPr>
      <w:r>
        <w:t xml:space="preserve">The important technical thing to remember is that 95% CI take the standard error, multiplied by 1.96, and either</w:t>
      </w:r>
      <w:r>
        <w:t xml:space="preserve"> </w:t>
      </w:r>
      <w:r>
        <w:rPr>
          <w:iCs/>
          <w:i/>
        </w:rPr>
        <w:t xml:space="preserve">subtract</w:t>
      </w:r>
      <w:r>
        <w:t xml:space="preserve"> </w:t>
      </w:r>
      <w:r>
        <w:t xml:space="preserve">this from</w:t>
      </w:r>
      <w:r>
        <w:t xml:space="preserve"> </w:t>
      </w:r>
      <w:r>
        <w:rPr>
          <w:rStyle w:val="VerbatimChar"/>
        </w:rPr>
        <w:t xml:space="preserve">fit</w:t>
      </w:r>
      <w:r>
        <w:t xml:space="preserve"> </w:t>
      </w:r>
      <w:r>
        <w:t xml:space="preserve">to get our</w:t>
      </w:r>
      <w:r>
        <w:t xml:space="preserve"> </w:t>
      </w:r>
      <w:r>
        <w:rPr>
          <w:iCs/>
          <w:i/>
        </w:rPr>
        <w:t xml:space="preserve">lower</w:t>
      </w:r>
      <w:r>
        <w:t xml:space="preserve"> </w:t>
      </w:r>
      <w:r>
        <w:t xml:space="preserve">95% CI, or we</w:t>
      </w:r>
      <w:r>
        <w:t xml:space="preserve"> </w:t>
      </w:r>
      <w:r>
        <w:rPr>
          <w:iCs/>
          <w:i/>
        </w:rPr>
        <w:t xml:space="preserve">add</w:t>
      </w:r>
      <w:r>
        <w:t xml:space="preserve"> </w:t>
      </w:r>
      <w:r>
        <w:t xml:space="preserve">it to</w:t>
      </w:r>
      <w:r>
        <w:t xml:space="preserve"> </w:t>
      </w:r>
      <w:r>
        <w:rPr>
          <w:rStyle w:val="VerbatimChar"/>
        </w:rPr>
        <w:t xml:space="preserve">fit</w:t>
      </w:r>
      <w:r>
        <w:t xml:space="preserve"> </w:t>
      </w:r>
      <w:r>
        <w:t xml:space="preserve">to get our</w:t>
      </w:r>
      <w:r>
        <w:t xml:space="preserve"> </w:t>
      </w:r>
      <w:r>
        <w:rPr>
          <w:iCs/>
          <w:i/>
        </w:rPr>
        <w:t xml:space="preserve">upper</w:t>
      </w:r>
      <w:r>
        <w:t xml:space="preserve"> </w:t>
      </w:r>
      <w:r>
        <w:t xml:space="preserve">95% CI. Here’s how we do that:</w:t>
      </w:r>
    </w:p>
    <w:p>
      <w:pPr>
        <w:pStyle w:val="SourceCode"/>
      </w:pPr>
      <w:r>
        <w:rPr>
          <w:rStyle w:val="NormalTok"/>
        </w:rPr>
        <w:t xml:space="preserve">fake</w:t>
      </w:r>
      <w:r>
        <w:rPr>
          <w:rStyle w:val="SpecialCharTok"/>
        </w:rPr>
        <w:t xml:space="preserve">$</w:t>
      </w:r>
      <w:r>
        <w:rPr>
          <w:rStyle w:val="NormalTok"/>
        </w:rPr>
        <w:t xml:space="preserve">low95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NormalTok"/>
        </w:rPr>
        <w:t xml:space="preserve">fake</w:t>
      </w:r>
      <w:r>
        <w:rPr>
          <w:rStyle w:val="SpecialCharTok"/>
        </w:rPr>
        <w:t xml:space="preserve">$</w:t>
      </w:r>
      <w:r>
        <w:rPr>
          <w:rStyle w:val="NormalTok"/>
        </w:rPr>
        <w:t xml:space="preserve">upp95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p>
    <w:p>
      <w:pPr>
        <w:pStyle w:val="FirstParagraph"/>
      </w:pPr>
      <w:r>
        <w:t xml:space="preserve">Now our</w:t>
      </w:r>
      <w:r>
        <w:t xml:space="preserve"> </w:t>
      </w:r>
      <w:r>
        <w:rPr>
          <w:rStyle w:val="VerbatimChar"/>
        </w:rPr>
        <w:t xml:space="preserve">fake</w:t>
      </w:r>
      <w:r>
        <w:t xml:space="preserve"> </w:t>
      </w:r>
      <w:r>
        <w:t xml:space="preserve">dataset has all the values we need to do plot our results, using</w:t>
      </w:r>
      <w:r>
        <w:t xml:space="preserve"> </w:t>
      </w:r>
      <w:r>
        <w:rPr>
          <w:rStyle w:val="VerbatimChar"/>
        </w:rPr>
        <w:t xml:space="preserve">geom_errorbar()</w:t>
      </w:r>
      <w:r>
        <w:t xml:space="preserve"> </w:t>
      </w:r>
      <w:r>
        <w:t xml:space="preserve">to add in the error bars to show our 95% CI:</w:t>
      </w:r>
    </w:p>
    <w:p>
      <w:pPr>
        <w:pStyle w:val="SourceCode"/>
      </w:pP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ymin =</w:t>
      </w:r>
      <w:r>
        <w:rPr>
          <w:rStyle w:val="NormalTok"/>
        </w:rPr>
        <w:t xml:space="preserve"> low95, </w:t>
      </w:r>
      <w:r>
        <w:rPr>
          <w:rStyle w:val="AttributeTok"/>
        </w:rPr>
        <w:t xml:space="preserve">ymax =</w:t>
      </w:r>
      <w:r>
        <w:rPr>
          <w:rStyle w:val="NormalTok"/>
        </w:rPr>
        <w:t xml:space="preserve"> upp95))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"Java mongoose"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weight of rabbits (g)"</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Workshop-5---LM-with-a-categorical-predictor_files/figure-docx/unnamed-chunk-29-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bookmarkEnd w:id="39"/>
    <w:bookmarkStart w:id="41" w:name="the-full-workflow"/>
    <w:p>
      <w:pPr>
        <w:pStyle w:val="Heading1"/>
      </w:pPr>
      <w:r>
        <w:t xml:space="preserve">The full workflow</w:t>
      </w:r>
    </w:p>
    <w:p>
      <w:pPr>
        <w:pStyle w:val="FirstParagraph"/>
      </w:pPr>
      <w:r>
        <w:t xml:space="preserve">Here’s the entire workflow for the above analysis</w:t>
      </w:r>
    </w:p>
    <w:p>
      <w:pPr>
        <w:pStyle w:val="SourceCode"/>
      </w:pPr>
      <w:r>
        <w:rPr>
          <w:rStyle w:val="CommentTok"/>
        </w:rPr>
        <w:t xml:space="preserve"># Deon Roos</w:t>
      </w:r>
      <w:r>
        <w:br/>
      </w:r>
      <w:r>
        <w:rPr>
          <w:rStyle w:val="CommentTok"/>
        </w:rPr>
        <w:t xml:space="preserve"># Analysis of Amami rabbit weight in relation to mongoose presence</w:t>
      </w:r>
      <w:r>
        <w:br/>
      </w:r>
      <w:r>
        <w:br/>
      </w:r>
      <w:r>
        <w:rPr>
          <w:rStyle w:val="CommentTok"/>
        </w:rPr>
        <w:t xml:space="preserve"># Load data</w:t>
      </w:r>
      <w:r>
        <w:br/>
      </w:r>
      <w:r>
        <w:rPr>
          <w:rStyle w:val="FunctionTok"/>
        </w:rPr>
        <w:t xml:space="preserve">setwd</w:t>
      </w:r>
      <w:r>
        <w:rPr>
          <w:rStyle w:val="NormalTok"/>
        </w:rPr>
        <w:t xml:space="preserve">(</w:t>
      </w:r>
      <w:r>
        <w:rPr>
          <w:rStyle w:val="StringTok"/>
        </w:rPr>
        <w:t xml:space="preserve">"my/file/path"</w:t>
      </w:r>
      <w:r>
        <w:rPr>
          <w:rStyle w:val="NormalTok"/>
        </w:rPr>
        <w:t xml:space="preserve">)</w:t>
      </w:r>
      <w:r>
        <w:br/>
      </w:r>
      <w:r>
        <w:rPr>
          <w:rStyle w:val="NormalTok"/>
        </w:rPr>
        <w:t xml:space="preserve">rabbit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"rabbit.txt"</w:t>
      </w:r>
      <w:r>
        <w:rPr>
          <w:rStyle w:val="NormalTok"/>
        </w:rPr>
        <w:t xml:space="preserve">, </w:t>
      </w:r>
      <w:r>
        <w:rPr>
          <w:rStyle w:val="AttributeTok"/>
        </w:rPr>
        <w:t xml:space="preserve">header =</w:t>
      </w:r>
      <w:r>
        <w:rPr>
          <w:rStyle w:val="NormalTok"/>
        </w:rPr>
        <w:t xml:space="preserve"> T)</w:t>
      </w:r>
      <w:r>
        <w:br/>
      </w:r>
      <w:r>
        <w:br/>
      </w:r>
      <w:r>
        <w:rPr>
          <w:rStyle w:val="CommentTok"/>
        </w:rPr>
        <w:t xml:space="preserve"># EDA</w:t>
      </w:r>
      <w:r>
        <w:br/>
      </w:r>
      <w:r>
        <w:rPr>
          <w:rStyle w:val="FunctionTok"/>
        </w:rPr>
        <w:t xml:space="preserve">summary</w:t>
      </w:r>
      <w:r>
        <w:rPr>
          <w:rStyle w:val="NormalTok"/>
        </w:rPr>
        <w:t xml:space="preserve">(rabbit)</w:t>
      </w:r>
      <w:r>
        <w:br/>
      </w:r>
      <w:r>
        <w:rPr>
          <w:rStyle w:val="FunctionTok"/>
        </w:rPr>
        <w:t xml:space="preserve">str</w:t>
      </w:r>
      <w:r>
        <w:rPr>
          <w:rStyle w:val="NormalTok"/>
        </w:rPr>
        <w:t xml:space="preserve">(rabbit)</w:t>
      </w:r>
      <w:r>
        <w:br/>
      </w:r>
      <w:r>
        <w:rPr>
          <w:rStyle w:val="FunctionTok"/>
        </w:rPr>
        <w:t xml:space="preserve">ggplot</w:t>
      </w:r>
      <w:r>
        <w:rPr>
          <w:rStyle w:val="NormalTok"/>
        </w:rPr>
        <w:t xml:space="preserve">(rabbit)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weight))</w:t>
      </w:r>
      <w:r>
        <w:br/>
      </w:r>
      <w:r>
        <w:rPr>
          <w:rStyle w:val="FunctionTok"/>
        </w:rPr>
        <w:t xml:space="preserve">ggplot</w:t>
      </w:r>
      <w:r>
        <w:rPr>
          <w:rStyle w:val="NormalTok"/>
        </w:rPr>
        <w:t xml:space="preserve">(rabbit)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 =</w:t>
      </w:r>
      <w:r>
        <w:rPr>
          <w:rStyle w:val="NormalTok"/>
        </w:rPr>
        <w:t xml:space="preserve"> weight))</w:t>
      </w:r>
      <w:r>
        <w:br/>
      </w:r>
      <w:r>
        <w:rPr>
          <w:rStyle w:val="CommentTok"/>
        </w:rPr>
        <w:t xml:space="preserve"># Correcting 2 data entries identified in EDA and through communication with researchers</w:t>
      </w:r>
      <w:r>
        <w:br/>
      </w:r>
      <w:r>
        <w:rPr>
          <w:rStyle w:val="NormalTok"/>
        </w:rPr>
        <w:t xml:space="preserve">rabbit</w:t>
      </w:r>
      <w:r>
        <w:rPr>
          <w:rStyle w:val="SpecialCharTok"/>
        </w:rPr>
        <w:t xml:space="preserve">$</w:t>
      </w:r>
      <w:r>
        <w:rPr>
          <w:rStyle w:val="NormalTok"/>
        </w:rPr>
        <w:t xml:space="preserve">mongoose[</w:t>
      </w:r>
      <w:r>
        <w:rPr>
          <w:rStyle w:val="DecValTok"/>
        </w:rPr>
        <w:t xml:space="preserve">7</w:t>
      </w:r>
      <w:r>
        <w:rPr>
          <w:rStyle w:val="NormalTok"/>
        </w:rPr>
        <w:t xml:space="preserve">] </w:t>
      </w:r>
      <w:r>
        <w:rPr>
          <w:rStyle w:val="OtherTok"/>
        </w:rPr>
        <w:t xml:space="preserve">&lt;-</w:t>
      </w:r>
      <w:r>
        <w:rPr>
          <w:rStyle w:val="NormalTok"/>
        </w:rPr>
        <w:t xml:space="preserve"> </w:t>
      </w:r>
      <w:r>
        <w:rPr>
          <w:rStyle w:val="StringTok"/>
        </w:rPr>
        <w:t xml:space="preserve">"Present"</w:t>
      </w:r>
      <w:r>
        <w:br/>
      </w:r>
      <w:r>
        <w:rPr>
          <w:rStyle w:val="NormalTok"/>
        </w:rPr>
        <w:t xml:space="preserve">rabbit</w:t>
      </w:r>
      <w:r>
        <w:rPr>
          <w:rStyle w:val="SpecialCharTok"/>
        </w:rPr>
        <w:t xml:space="preserve">$</w:t>
      </w:r>
      <w:r>
        <w:rPr>
          <w:rStyle w:val="NormalTok"/>
        </w:rPr>
        <w:t xml:space="preserve">weight[rabbit</w:t>
      </w:r>
      <w:r>
        <w:rPr>
          <w:rStyle w:val="SpecialCharTok"/>
        </w:rPr>
        <w:t xml:space="preserve">$</w:t>
      </w:r>
      <w:r>
        <w:rPr>
          <w:rStyle w:val="NormalTok"/>
        </w:rPr>
        <w:t xml:space="preserve">weight </w:t>
      </w:r>
      <w:r>
        <w:rPr>
          <w:rStyle w:val="SpecialCharTok"/>
        </w:rPr>
        <w:t xml:space="preserve">&gt;</w:t>
      </w:r>
      <w:r>
        <w:rPr>
          <w:rStyle w:val="NormalTok"/>
        </w:rPr>
        <w:t xml:space="preserve"> </w:t>
      </w:r>
      <w:r>
        <w:rPr>
          <w:rStyle w:val="DecValTok"/>
        </w:rPr>
        <w:t xml:space="preserve">350</w:t>
      </w:r>
      <w:r>
        <w:rPr>
          <w:rStyle w:val="NormalTok"/>
        </w:rPr>
        <w:t xml:space="preserve">] </w:t>
      </w:r>
      <w:r>
        <w:rPr>
          <w:rStyle w:val="OtherTok"/>
        </w:rPr>
        <w:t xml:space="preserve">&lt;-</w:t>
      </w:r>
      <w:r>
        <w:rPr>
          <w:rStyle w:val="NormalTok"/>
        </w:rPr>
        <w:t xml:space="preserve"> rabbit</w:t>
      </w:r>
      <w:r>
        <w:rPr>
          <w:rStyle w:val="SpecialCharTok"/>
        </w:rPr>
        <w:t xml:space="preserve">$</w:t>
      </w:r>
      <w:r>
        <w:rPr>
          <w:rStyle w:val="NormalTok"/>
        </w:rPr>
        <w:t xml:space="preserve">weight[rabbit</w:t>
      </w:r>
      <w:r>
        <w:rPr>
          <w:rStyle w:val="SpecialCharTok"/>
        </w:rPr>
        <w:t xml:space="preserve">$</w:t>
      </w:r>
      <w:r>
        <w:rPr>
          <w:rStyle w:val="NormalTok"/>
        </w:rPr>
        <w:t xml:space="preserve">weight </w:t>
      </w:r>
      <w:r>
        <w:rPr>
          <w:rStyle w:val="SpecialCharTok"/>
        </w:rPr>
        <w:t xml:space="preserve">&gt;</w:t>
      </w:r>
      <w:r>
        <w:rPr>
          <w:rStyle w:val="NormalTok"/>
        </w:rPr>
        <w:t xml:space="preserve"> </w:t>
      </w:r>
      <w:r>
        <w:rPr>
          <w:rStyle w:val="DecValTok"/>
        </w:rPr>
        <w:t xml:space="preserve">350</w:t>
      </w:r>
      <w:r>
        <w:rPr>
          <w:rStyle w:val="NormalTok"/>
        </w:rPr>
        <w:t xml:space="preserve">] </w:t>
      </w:r>
      <w:r>
        <w:rPr>
          <w:rStyle w:val="SpecialCharTok"/>
        </w:rPr>
        <w:t xml:space="preserve">-</w:t>
      </w:r>
      <w:r>
        <w:rPr>
          <w:rStyle w:val="NormalTok"/>
        </w:rPr>
        <w:t xml:space="preserve"> </w:t>
      </w:r>
      <w:r>
        <w:rPr>
          <w:rStyle w:val="DecValTok"/>
        </w:rPr>
        <w:t xml:space="preserve">100</w:t>
      </w:r>
      <w:r>
        <w:br/>
      </w:r>
      <w:r>
        <w:br/>
      </w:r>
      <w:r>
        <w:rPr>
          <w:rStyle w:val="CommentTok"/>
        </w:rPr>
        <w:t xml:space="preserve"># Concerns prior to modelling</w:t>
      </w:r>
      <w:r>
        <w:br/>
      </w:r>
      <w:r>
        <w:rPr>
          <w:rStyle w:val="CommentTok"/>
        </w:rPr>
        <w:t xml:space="preserve"># Unclear if mongoose on one island are actually absent or just not detected, or not reported</w:t>
      </w:r>
      <w:r>
        <w:br/>
      </w:r>
      <w:r>
        <w:rPr>
          <w:rStyle w:val="CommentTok"/>
        </w:rPr>
        <w:t xml:space="preserve"># Ideally this would be resolved before continuing with analysis but we are unable to</w:t>
      </w:r>
      <w:r>
        <w:br/>
      </w:r>
      <w:r>
        <w:br/>
      </w:r>
      <w:r>
        <w:rPr>
          <w:rStyle w:val="CommentTok"/>
        </w:rPr>
        <w:t xml:space="preserve"># Analysis</w:t>
      </w:r>
      <w:r>
        <w:br/>
      </w:r>
      <w:r>
        <w:rPr>
          <w:rStyle w:val="NormalTok"/>
        </w:rPr>
        <w:t xml:space="preserve">rabbit_mod </w:t>
      </w:r>
      <w:r>
        <w:rPr>
          <w:rStyle w:val="OtherTok"/>
        </w:rPr>
        <w:t xml:space="preserve">&lt;-</w:t>
      </w:r>
      <w:r>
        <w:rPr>
          <w:rStyle w:val="NormalTok"/>
        </w:rPr>
        <w:t xml:space="preserve"> </w:t>
      </w:r>
      <w:r>
        <w:rPr>
          <w:rStyle w:val="FunctionTok"/>
        </w:rPr>
        <w:t xml:space="preserve">lm</w:t>
      </w:r>
      <w:r>
        <w:rPr>
          <w:rStyle w:val="NormalTok"/>
        </w:rPr>
        <w:t xml:space="preserve">(weight </w:t>
      </w:r>
      <w:r>
        <w:rPr>
          <w:rStyle w:val="SpecialCharTok"/>
        </w:rPr>
        <w:t xml:space="preserve">~</w:t>
      </w:r>
      <w:r>
        <w:rPr>
          <w:rStyle w:val="NormalTok"/>
        </w:rPr>
        <w:t xml:space="preserve"> mongoose, </w:t>
      </w:r>
      <w:r>
        <w:rPr>
          <w:rStyle w:val="AttributeTok"/>
        </w:rPr>
        <w:t xml:space="preserve">data =</w:t>
      </w:r>
      <w:r>
        <w:rPr>
          <w:rStyle w:val="NormalTok"/>
        </w:rPr>
        <w:t xml:space="preserve"> rabbit)</w:t>
      </w:r>
      <w:r>
        <w:br/>
      </w:r>
      <w:r>
        <w:br/>
      </w:r>
      <w:r>
        <w:rPr>
          <w:rStyle w:val="CommentTok"/>
        </w:rPr>
        <w:t xml:space="preserve"># Diagnostics</w:t>
      </w:r>
      <w:r>
        <w:br/>
      </w:r>
      <w:r>
        <w:rPr>
          <w:rStyle w:val="CommentTok"/>
        </w:rPr>
        <w:t xml:space="preserve"># Covered in next workshop</w:t>
      </w:r>
      <w:r>
        <w:br/>
      </w:r>
      <w:r>
        <w:br/>
      </w:r>
      <w:r>
        <w:rPr>
          <w:rStyle w:val="CommentTok"/>
        </w:rPr>
        <w:t xml:space="preserve"># Inference</w:t>
      </w:r>
      <w:r>
        <w:br/>
      </w:r>
      <w:r>
        <w:rPr>
          <w:rStyle w:val="FunctionTok"/>
        </w:rPr>
        <w:t xml:space="preserve">summary</w:t>
      </w:r>
      <w:r>
        <w:rPr>
          <w:rStyle w:val="NormalTok"/>
        </w:rPr>
        <w:t xml:space="preserve">(rabbit_mod)</w:t>
      </w:r>
      <w:r>
        <w:br/>
      </w:r>
      <w:r>
        <w:br/>
      </w: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mongoose =</w:t>
      </w:r>
      <w:r>
        <w:rPr>
          <w:rStyle w:val="NormalTok"/>
        </w:rPr>
        <w:t xml:space="preserve"> </w:t>
      </w:r>
      <w:r>
        <w:rPr>
          <w:rStyle w:val="FunctionTok"/>
        </w:rPr>
        <w:t xml:space="preserve">unique</w:t>
      </w:r>
      <w:r>
        <w:rPr>
          <w:rStyle w:val="NormalTok"/>
        </w:rPr>
        <w:t xml:space="preserve">(rabbit</w:t>
      </w:r>
      <w:r>
        <w:rPr>
          <w:rStyle w:val="SpecialCharTok"/>
        </w:rPr>
        <w:t xml:space="preserve">$</w:t>
      </w:r>
      <w:r>
        <w:rPr>
          <w:rStyle w:val="NormalTok"/>
        </w:rPr>
        <w:t xml:space="preserve">mongoose))</w:t>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(rabbit_mod,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low95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NormalTok"/>
        </w:rPr>
        <w:t xml:space="preserve">fake</w:t>
      </w:r>
      <w:r>
        <w:rPr>
          <w:rStyle w:val="SpecialCharTok"/>
        </w:rPr>
        <w:t xml:space="preserve">$</w:t>
      </w:r>
      <w:r>
        <w:rPr>
          <w:rStyle w:val="NormalTok"/>
        </w:rPr>
        <w:t xml:space="preserve">upp95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ymin =</w:t>
      </w:r>
      <w:r>
        <w:rPr>
          <w:rStyle w:val="NormalTok"/>
        </w:rPr>
        <w:t xml:space="preserve"> low95, </w:t>
      </w:r>
      <w:r>
        <w:rPr>
          <w:rStyle w:val="AttributeTok"/>
        </w:rPr>
        <w:t xml:space="preserve">ymax =</w:t>
      </w:r>
      <w:r>
        <w:rPr>
          <w:rStyle w:val="NormalTok"/>
        </w:rPr>
        <w:t xml:space="preserve"> upp95))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"Java mongoose"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weight of rabbits (g)"</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bookmarkStart w:id="40" w:name="question-set-five"/>
    <w:p>
      <w:pPr>
        <w:pStyle w:val="Heading2"/>
      </w:pPr>
      <w:r>
        <w:t xml:space="preserve">Question Set Five</w:t>
      </w:r>
    </w:p>
    <w:p>
      <w:pPr>
        <w:numPr>
          <w:ilvl w:val="0"/>
          <w:numId w:val="1012"/>
        </w:numPr>
        <w:pStyle w:val="Compact"/>
      </w:pPr>
      <w:r>
        <w:t xml:space="preserve">Once you’ve completed this analysis (not including model diagnostics, which we’ll cover on Friday), in groups, discuss whether you think these results should be shared with the local government as evidence to help them decide if mongoose eradication should continue or not.</w:t>
      </w:r>
    </w:p>
    <w:bookmarkEnd w:id="40"/>
    <w:bookmarkEnd w:id="41"/>
    <w:bookmarkStart w:id="42" w:name="a-new-challenger"/>
    <w:p>
      <w:pPr>
        <w:pStyle w:val="Heading1"/>
      </w:pPr>
      <w:r>
        <w:t xml:space="preserve">A new challenger</w:t>
      </w:r>
    </w:p>
    <w:p>
      <w:pPr>
        <w:pStyle w:val="FirstParagraph"/>
      </w:pPr>
      <w:r>
        <w:t xml:space="preserve">Once you’re finished with the Amami rabbit dataset, move on to the</w:t>
      </w:r>
      <w:r>
        <w:t xml:space="preserve"> </w:t>
      </w:r>
      <w:r>
        <w:rPr>
          <w:rStyle w:val="VerbatimChar"/>
        </w:rPr>
        <w:t xml:space="preserve">lemur.txt</w:t>
      </w:r>
      <w:r>
        <w:t xml:space="preserve"> </w:t>
      </w:r>
      <w:r>
        <w:t xml:space="preserve">dataset on MyAberdeen. This dataset comes from researchers who are interested in understanding how activity levels (i.e. how many hours a group of lemurs are active for in a day), varies across four habitat types.</w:t>
      </w:r>
    </w:p>
    <w:p>
      <w:pPr>
        <w:pStyle w:val="BodyText"/>
      </w:pPr>
      <w:r>
        <w:t xml:space="preserve">The data contains:</w:t>
      </w:r>
    </w:p>
    <w:p>
      <w:pPr>
        <w:numPr>
          <w:ilvl w:val="0"/>
          <w:numId w:val="1013"/>
        </w:numPr>
        <w:pStyle w:val="Compact"/>
      </w:pPr>
      <w:r>
        <w:rPr>
          <w:rStyle w:val="VerbatimChar"/>
        </w:rPr>
        <w:t xml:space="preserve">activity</w:t>
      </w:r>
      <w:r>
        <w:t xml:space="preserve"> </w:t>
      </w:r>
      <w:r>
        <w:t xml:space="preserve">- the number of hours lemurs were active for (measured to two decimal places)</w:t>
      </w:r>
    </w:p>
    <w:p>
      <w:pPr>
        <w:numPr>
          <w:ilvl w:val="0"/>
          <w:numId w:val="1013"/>
        </w:numPr>
        <w:pStyle w:val="Compact"/>
      </w:pPr>
      <w:r>
        <w:rPr>
          <w:rStyle w:val="VerbatimChar"/>
        </w:rPr>
        <w:t xml:space="preserve">habitat</w:t>
      </w:r>
      <w:r>
        <w:t xml:space="preserve"> </w:t>
      </w:r>
      <w:r>
        <w:t xml:space="preserve">- one of four habitat types; Rainforest, Dry Forest, Spiny Forest, and Mangrove.</w:t>
      </w:r>
    </w:p>
    <w:p>
      <w:pPr>
        <w:pStyle w:val="FirstParagraph"/>
      </w:pPr>
      <w:r>
        <w:t xml:space="preserve">Go through the workflow you’ve just refined for fitting a linear model with a categorical explanatory variable and see which habitat type lemurs are most active in.</w:t>
      </w:r>
    </w:p>
    <w:bookmarkEnd w:id="42"/>
    <w:bookmarkStart w:id="43"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43"/>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5: Linear models with a categorical predictor</dc:title>
  <dc:creator>Roos &amp; Pinard</dc:creator>
  <cp:keywords/>
  <dcterms:created xsi:type="dcterms:W3CDTF">2024-09-17T11:01:53Z</dcterms:created>
  <dcterms:modified xsi:type="dcterms:W3CDTF">2024-09-17T11:01:53Z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2024-09-17</vt:lpwstr>
  </property>
  <property fmtid="{D5CDD505-2E9C-101B-9397-08002B2CF9AE}" pid="3" name="output">
    <vt:lpwstr/>
  </property>
</Properties>
</file>