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5.png" ContentType="image/png"/>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the Gini Coefficient with Cubic Lorenz Curves: South Africa and Norway, 2022</w:t>
      </w:r>
    </w:p>
    <w:p>
      <w:pPr>
        <w:pStyle w:val="Subtitle"/>
      </w:pPr>
      <w:r>
        <w:t xml:space="preserve">IB Mathematics: Analysis and Approaches SL, Mathematical Exploration</w:t>
      </w:r>
    </w:p>
    <w:p>
      <w:pPr>
        <w:pStyle w:val="AbstractTitle"/>
      </w:pPr>
      <w:r>
        <w:t xml:space="preserve">Research question</w:t>
      </w:r>
    </w:p>
    <w:p>
      <w:pPr>
        <w:pStyle w:val="Abstract"/>
      </w:pPr>
      <w:r>
        <w:rPr>
          <w:i/>
          <w:iCs/>
        </w:rPr>
        <w:t xml:space="preserve">To what extent can cubic polynomial regression models and definite calculus integration of Lorenz curves accurately estimate the Gini coefficient of inequality in South Africa compared to Norway, using 2022 World Bank income and consumption distribution data?</w:t>
      </w:r>
    </w:p>
    <w:sdt>
      <w:sdtPr>
        <w:docPartObj>
          <w:docPartGallery w:val="Table of Contents"/>
          <w:docPartUnique/>
        </w:docPartObj>
      </w:sdtPr>
      <w:sdtContent>
        <w:p>
          <w:pPr>
            <w:pStyle w:val="TOCHeading"/>
          </w:pPr>
          <w:r>
            <w:t xml:space="preserve">Table of contents</w:t>
          </w:r>
        </w:p>
        <w:p>
          <w:pPr>
            <w:tabs>
              <w:tab w:val="right" w:leader="dot" w:pos="9630"/>
            </w:tabs>
            <w:spacing w:before="120" w:after="40"/>
            <w:ind w:left="0"/>
          </w:pPr>
          <w:r>
            <w:fldChar w:fldCharType="begin"/>
          </w:r>
          <w:r>
            <w:instrText xml:space="preserve">TOC \o "1-2" \h \z \u</w:instrText>
          </w:r>
          <w:r>
            <w:fldChar w:fldCharType="separate"/>
          </w:r>
          <w:r>
            <w:rPr>
              <w:b/>
            </w:rPr>
            <w:t xml:space="preserve">1. Introduction</w:t>
          </w:r>
          <w:r>
            <w:rPr>
              <w:b/>
            </w:rPr>
            <w:tab/>
          </w:r>
          <w:r>
            <w:rPr>
              <w:b/>
            </w:rPr>
            <w:t>3</w:t>
          </w:r>
        </w:p>
        <w:p>
          <w:pPr>
            <w:tabs>
              <w:tab w:val="right" w:leader="dot" w:pos="9630"/>
            </w:tabs>
            <w:spacing w:before="0" w:after="40"/>
            <w:ind w:left="440"/>
          </w:pPr>
          <w:r>
            <w:t xml:space="preserve">1.1 Rationale</w:t>
          </w:r>
          <w:r>
            <w:tab/>
          </w:r>
          <w:r>
            <w:t>3</w:t>
          </w:r>
        </w:p>
        <w:p>
          <w:pPr>
            <w:tabs>
              <w:tab w:val="right" w:leader="dot" w:pos="9630"/>
            </w:tabs>
            <w:spacing w:before="0" w:after="40"/>
            <w:ind w:left="440"/>
          </w:pPr>
          <w:r>
            <w:t xml:space="preserve">1.2 Choice of countries</w:t>
          </w:r>
          <w:r>
            <w:tab/>
          </w:r>
          <w:r>
            <w:t>3</w:t>
          </w:r>
        </w:p>
        <w:p>
          <w:pPr>
            <w:tabs>
              <w:tab w:val="right" w:leader="dot" w:pos="9630"/>
            </w:tabs>
            <w:spacing w:before="0" w:after="40"/>
            <w:ind w:left="440"/>
          </w:pPr>
          <w:r>
            <w:t xml:space="preserve">1.3 Hypothesis</w:t>
          </w:r>
          <w:r>
            <w:tab/>
          </w:r>
          <w:r>
            <w:t>3</w:t>
          </w:r>
        </w:p>
        <w:p>
          <w:pPr>
            <w:tabs>
              <w:tab w:val="right" w:leader="dot" w:pos="9630"/>
            </w:tabs>
            <w:spacing w:before="0" w:after="40"/>
            <w:ind w:left="440"/>
          </w:pPr>
          <w:r>
            <w:t xml:space="preserve">1.4 What “accurately” means</w:t>
          </w:r>
          <w:r>
            <w:tab/>
          </w:r>
          <w:r>
            <w:t>3</w:t>
          </w:r>
        </w:p>
        <w:p>
          <w:pPr>
            <w:tabs>
              <w:tab w:val="right" w:leader="dot" w:pos="9630"/>
            </w:tabs>
            <w:spacing w:before="120" w:after="40"/>
            <w:ind w:left="0"/>
          </w:pPr>
          <w:r>
            <w:rPr>
              <w:b/>
            </w:rPr>
            <w:t xml:space="preserve">2. Data collection and methodological caveats</w:t>
          </w:r>
          <w:r>
            <w:rPr>
              <w:b/>
            </w:rPr>
            <w:tab/>
          </w:r>
          <w:r>
            <w:rPr>
              <w:b/>
            </w:rPr>
            <w:t>4</w:t>
          </w:r>
        </w:p>
        <w:p>
          <w:pPr>
            <w:tabs>
              <w:tab w:val="right" w:leader="dot" w:pos="9630"/>
            </w:tabs>
            <w:spacing w:before="0" w:after="40"/>
            <w:ind w:left="440"/>
          </w:pPr>
          <w:r>
            <w:t xml:space="preserve">2.1 Source and checks</w:t>
          </w:r>
          <w:r>
            <w:tab/>
          </w:r>
          <w:r>
            <w:t>4</w:t>
          </w:r>
        </w:p>
        <w:p>
          <w:pPr>
            <w:tabs>
              <w:tab w:val="right" w:leader="dot" w:pos="9630"/>
            </w:tabs>
            <w:spacing w:before="0" w:after="40"/>
            <w:ind w:left="440"/>
          </w:pPr>
          <w:r>
            <w:t xml:space="preserve">2.2 Decile shares and cumulative shares</w:t>
          </w:r>
          <w:r>
            <w:tab/>
          </w:r>
          <w:r>
            <w:t>4</w:t>
          </w:r>
        </w:p>
        <w:p>
          <w:pPr>
            <w:tabs>
              <w:tab w:val="right" w:leader="dot" w:pos="9630"/>
            </w:tabs>
            <w:spacing w:before="0" w:after="40"/>
            <w:ind w:left="440"/>
          </w:pPr>
          <w:r>
            <w:t xml:space="preserve">2.3 Why “income” became “consumption”</w:t>
          </w:r>
          <w:r>
            <w:tab/>
          </w:r>
          <w:r>
            <w:t>5</w:t>
          </w:r>
        </w:p>
        <w:p>
          <w:pPr>
            <w:tabs>
              <w:tab w:val="right" w:leader="dot" w:pos="9630"/>
            </w:tabs>
            <w:spacing w:before="120" w:after="40"/>
            <w:ind w:left="0"/>
          </w:pPr>
          <w:r>
            <w:rPr>
              <w:b/>
            </w:rPr>
            <w:t xml:space="preserve">3. Theoretical foundations</w:t>
          </w:r>
          <w:r>
            <w:rPr>
              <w:b/>
            </w:rPr>
            <w:tab/>
          </w:r>
          <w:r>
            <w:rPr>
              <w:b/>
            </w:rPr>
            <w:t>6</w:t>
          </w:r>
        </w:p>
        <w:p>
          <w:pPr>
            <w:tabs>
              <w:tab w:val="right" w:leader="dot" w:pos="9630"/>
            </w:tabs>
            <w:spacing w:before="0" w:after="40"/>
            <w:ind w:left="440"/>
          </w:pPr>
          <w:r>
            <w:t xml:space="preserve">3.1 Conditions for a valid Lorenz curve</w:t>
          </w:r>
          <w:r>
            <w:tab/>
          </w:r>
          <w:r>
            <w:t>6</w:t>
          </w:r>
        </w:p>
        <w:p>
          <w:pPr>
            <w:tabs>
              <w:tab w:val="right" w:leader="dot" w:pos="9630"/>
            </w:tabs>
            <w:spacing w:before="0" w:after="40"/>
            <w:ind w:left="440"/>
          </w:pPr>
          <w:r>
            <w:t xml:space="preserve">3.2 From area to the Gini formula</w:t>
          </w:r>
          <w:r>
            <w:tab/>
          </w:r>
          <w:r>
            <w:t>6</w:t>
          </w:r>
        </w:p>
        <w:p>
          <w:pPr>
            <w:tabs>
              <w:tab w:val="right" w:leader="dot" w:pos="9630"/>
            </w:tabs>
            <w:spacing w:before="120" w:after="40"/>
            <w:ind w:left="0"/>
          </w:pPr>
          <w:r>
            <w:rPr>
              <w:b/>
            </w:rPr>
            <w:t xml:space="preserve">4. Discrete benchmark: the trapezium rule</w:t>
          </w:r>
          <w:r>
            <w:rPr>
              <w:b/>
            </w:rPr>
            <w:tab/>
          </w:r>
          <w:r>
            <w:rPr>
              <w:b/>
            </w:rPr>
            <w:t>6</w:t>
          </w:r>
        </w:p>
        <w:p>
          <w:pPr>
            <w:tabs>
              <w:tab w:val="right" w:leader="dot" w:pos="9630"/>
            </w:tabs>
            <w:spacing w:before="120" w:after="40"/>
            <w:ind w:left="0"/>
          </w:pPr>
          <w:r>
            <w:rPr>
              <w:b/>
            </w:rPr>
            <w:t xml:space="preserve">5. Model 1: unconstrained least-squares cubic</w:t>
          </w:r>
          <w:r>
            <w:rPr>
              <w:b/>
            </w:rPr>
            <w:tab/>
          </w:r>
          <w:r>
            <w:rPr>
              <w:b/>
            </w:rPr>
            <w:t>7</w:t>
          </w:r>
        </w:p>
        <w:p>
          <w:pPr>
            <w:tabs>
              <w:tab w:val="right" w:leader="dot" w:pos="9630"/>
            </w:tabs>
            <w:spacing w:before="0" w:after="40"/>
            <w:ind w:left="440"/>
          </w:pPr>
          <w:r>
            <w:t xml:space="preserve">5.1 Fitting the model</w:t>
          </w:r>
          <w:r>
            <w:tab/>
          </w:r>
          <w:r>
            <w:t>7</w:t>
          </w:r>
        </w:p>
        <w:p>
          <w:pPr>
            <w:tabs>
              <w:tab w:val="right" w:leader="dot" w:pos="9630"/>
            </w:tabs>
            <w:spacing w:before="0" w:after="40"/>
            <w:ind w:left="440"/>
          </w:pPr>
          <w:r>
            <w:t xml:space="preserve">5.2 Definite integration</w:t>
          </w:r>
          <w:r>
            <w:tab/>
          </w:r>
          <w:r>
            <w:t>9</w:t>
          </w:r>
        </w:p>
        <w:p>
          <w:pPr>
            <w:tabs>
              <w:tab w:val="right" w:leader="dot" w:pos="9630"/>
            </w:tabs>
            <w:spacing w:before="0" w:after="40"/>
            <w:ind w:left="440"/>
          </w:pPr>
          <w:r>
            <w:t xml:space="preserve">5.3 Testing Model 1 against the conditions</w:t>
          </w:r>
          <w:r>
            <w:tab/>
          </w:r>
          <w:r>
            <w:t>10</w:t>
          </w:r>
        </w:p>
        <w:p>
          <w:pPr>
            <w:tabs>
              <w:tab w:val="right" w:leader="dot" w:pos="9630"/>
            </w:tabs>
            <w:spacing w:before="0" w:after="40"/>
            <w:ind w:left="440"/>
          </w:pPr>
          <w:r>
            <w:t xml:space="preserve">5.4 Reflection on R²</w:t>
          </w:r>
          <w:r>
            <w:tab/>
          </w:r>
          <w:r>
            <w:t>10</w:t>
          </w:r>
        </w:p>
        <w:p>
          <w:pPr>
            <w:tabs>
              <w:tab w:val="right" w:leader="dot" w:pos="9630"/>
            </w:tabs>
            <w:spacing w:before="120" w:after="40"/>
            <w:ind w:left="0"/>
          </w:pPr>
          <w:r>
            <w:rPr>
              <w:b/>
            </w:rPr>
            <w:t xml:space="preserve">6. Model 2: constrained cubic through (0, 0) and (1, 1)</w:t>
          </w:r>
          <w:r>
            <w:rPr>
              <w:b/>
            </w:rPr>
            <w:tab/>
          </w:r>
          <w:r>
            <w:rPr>
              <w:b/>
            </w:rPr>
            <w:t>10</w:t>
          </w:r>
        </w:p>
        <w:p>
          <w:pPr>
            <w:tabs>
              <w:tab w:val="right" w:leader="dot" w:pos="9630"/>
            </w:tabs>
            <w:spacing w:before="0" w:after="40"/>
            <w:ind w:left="440"/>
          </w:pPr>
          <w:r>
            <w:t xml:space="preserve">6.1 Applying the constraints</w:t>
          </w:r>
          <w:r>
            <w:tab/>
          </w:r>
          <w:r>
            <w:t>10</w:t>
          </w:r>
        </w:p>
        <w:p>
          <w:pPr>
            <w:tabs>
              <w:tab w:val="right" w:leader="dot" w:pos="9630"/>
            </w:tabs>
            <w:spacing w:before="0" w:after="40"/>
            <w:ind w:left="440"/>
          </w:pPr>
          <w:r>
            <w:t xml:space="preserve">6.2 Why the cubic term has no effect on the area</w:t>
          </w:r>
          <w:r>
            <w:tab/>
          </w:r>
          <w:r>
            <w:t>11</w:t>
          </w:r>
        </w:p>
        <w:p>
          <w:pPr>
            <w:tabs>
              <w:tab w:val="right" w:leader="dot" w:pos="9630"/>
            </w:tabs>
            <w:spacing w:before="0" w:after="40"/>
            <w:ind w:left="440"/>
          </w:pPr>
          <w:r>
            <w:t xml:space="preserve">6.3 Fitting Model 2 by hand</w:t>
          </w:r>
          <w:r>
            <w:tab/>
          </w:r>
          <w:r>
            <w:t>11</w:t>
          </w:r>
        </w:p>
        <w:p>
          <w:pPr>
            <w:tabs>
              <w:tab w:val="right" w:leader="dot" w:pos="9630"/>
            </w:tabs>
            <w:spacing w:before="0" w:after="40"/>
            <w:ind w:left="440"/>
          </w:pPr>
          <w:r>
            <w:t xml:space="preserve">6.4 Testing Model 2 against the conditions</w:t>
          </w:r>
          <w:r>
            <w:tab/>
          </w:r>
          <w:r>
            <w:t>12</w:t>
          </w:r>
        </w:p>
        <w:p>
          <w:pPr>
            <w:tabs>
              <w:tab w:val="right" w:leader="dot" w:pos="9630"/>
            </w:tabs>
            <w:spacing w:before="0" w:after="40"/>
            <w:ind w:left="440"/>
          </w:pPr>
          <w:r>
            <w:t xml:space="preserve">6.5 Reflection: the constrained cubic equals the constrained quadratic</w:t>
          </w:r>
          <w:r>
            <w:tab/>
          </w:r>
          <w:r>
            <w:t>12</w:t>
          </w:r>
        </w:p>
        <w:p>
          <w:pPr>
            <w:tabs>
              <w:tab w:val="right" w:leader="dot" w:pos="9630"/>
            </w:tabs>
            <w:spacing w:before="120" w:after="40"/>
            <w:ind w:left="0"/>
          </w:pPr>
          <w:r>
            <w:rPr>
              <w:b/>
            </w:rPr>
            <w:t xml:space="preserve">7. Comparative error analysis and synthesis</w:t>
          </w:r>
          <w:r>
            <w:rPr>
              <w:b/>
            </w:rPr>
            <w:tab/>
          </w:r>
          <w:r>
            <w:rPr>
              <w:b/>
            </w:rPr>
            <w:t>13</w:t>
          </w:r>
        </w:p>
        <w:p>
          <w:pPr>
            <w:tabs>
              <w:tab w:val="right" w:leader="dot" w:pos="9630"/>
            </w:tabs>
            <w:spacing w:before="0" w:after="40"/>
            <w:ind w:left="440"/>
          </w:pPr>
          <w:r>
            <w:t xml:space="preserve">7.1 Summary of results</w:t>
          </w:r>
          <w:r>
            <w:tab/>
          </w:r>
          <w:r>
            <w:t>13</w:t>
          </w:r>
        </w:p>
        <w:p>
          <w:pPr>
            <w:tabs>
              <w:tab w:val="right" w:leader="dot" w:pos="9630"/>
            </w:tabs>
            <w:spacing w:before="0" w:after="40"/>
            <w:ind w:left="440"/>
          </w:pPr>
          <w:r>
            <w:t xml:space="preserve">7.2 Grouping error and model error</w:t>
          </w:r>
          <w:r>
            <w:tab/>
          </w:r>
          <w:r>
            <w:t>14</w:t>
          </w:r>
        </w:p>
        <w:p>
          <w:pPr>
            <w:tabs>
              <w:tab w:val="right" w:leader="dot" w:pos="9630"/>
            </w:tabs>
            <w:spacing w:before="0" w:after="40"/>
            <w:ind w:left="440"/>
          </w:pPr>
          <w:r>
            <w:t xml:space="preserve">7.3 Why both cubic models underestimate</w:t>
          </w:r>
          <w:r>
            <w:tab/>
          </w:r>
          <w:r>
            <w:t>14</w:t>
          </w:r>
        </w:p>
        <w:p>
          <w:pPr>
            <w:tabs>
              <w:tab w:val="right" w:leader="dot" w:pos="9630"/>
            </w:tabs>
            <w:spacing w:before="0" w:after="40"/>
            <w:ind w:left="440"/>
          </w:pPr>
          <w:r>
            <w:t xml:space="preserve">7.4 Testing the hypothesis</w:t>
          </w:r>
          <w:r>
            <w:tab/>
          </w:r>
          <w:r>
            <w:t>14</w:t>
          </w:r>
        </w:p>
        <w:p>
          <w:pPr>
            <w:tabs>
              <w:tab w:val="right" w:leader="dot" w:pos="9630"/>
            </w:tabs>
            <w:spacing w:before="120" w:after="40"/>
            <w:ind w:left="0"/>
          </w:pPr>
          <w:r>
            <w:rPr>
              <w:b/>
            </w:rPr>
            <w:t xml:space="preserve">8. Critical evaluation, extensions and conclusion</w:t>
          </w:r>
          <w:r>
            <w:rPr>
              <w:b/>
            </w:rPr>
            <w:tab/>
          </w:r>
          <w:r>
            <w:rPr>
              <w:b/>
            </w:rPr>
            <w:t>15</w:t>
          </w:r>
        </w:p>
        <w:p>
          <w:pPr>
            <w:tabs>
              <w:tab w:val="right" w:leader="dot" w:pos="9630"/>
            </w:tabs>
            <w:spacing w:before="0" w:after="40"/>
            <w:ind w:left="440"/>
          </w:pPr>
          <w:r>
            <w:t xml:space="preserve">8.1 Strengths</w:t>
          </w:r>
          <w:r>
            <w:tab/>
          </w:r>
          <w:r>
            <w:t>15</w:t>
          </w:r>
        </w:p>
        <w:p>
          <w:pPr>
            <w:tabs>
              <w:tab w:val="right" w:leader="dot" w:pos="9630"/>
            </w:tabs>
            <w:spacing w:before="0" w:after="40"/>
            <w:ind w:left="440"/>
          </w:pPr>
          <w:r>
            <w:t xml:space="preserve">8.2 Limitations</w:t>
          </w:r>
          <w:r>
            <w:tab/>
          </w:r>
          <w:r>
            <w:t>15</w:t>
          </w:r>
        </w:p>
        <w:p>
          <w:pPr>
            <w:tabs>
              <w:tab w:val="right" w:leader="dot" w:pos="9630"/>
            </w:tabs>
            <w:spacing w:before="0" w:after="40"/>
            <w:ind w:left="440"/>
          </w:pPr>
          <w:r>
            <w:t xml:space="preserve">8.3 Extensions</w:t>
          </w:r>
          <w:r>
            <w:tab/>
          </w:r>
          <w:r>
            <w:t>15</w:t>
          </w:r>
        </w:p>
        <w:p>
          <w:pPr>
            <w:tabs>
              <w:tab w:val="right" w:leader="dot" w:pos="9630"/>
            </w:tabs>
            <w:spacing w:before="0" w:after="40"/>
            <w:ind w:left="440"/>
          </w:pPr>
          <w:r>
            <w:t xml:space="preserve">8.4 Conclusion</w:t>
          </w:r>
          <w:r>
            <w:tab/>
          </w:r>
          <w:r>
            <w:t>16</w:t>
          </w:r>
        </w:p>
        <w:p>
          <w:pPr>
            <w:tabs>
              <w:tab w:val="right" w:leader="dot" w:pos="9630"/>
            </w:tabs>
            <w:spacing w:before="0" w:after="40"/>
            <w:ind w:left="440"/>
          </w:pPr>
          <w:r>
            <w:t xml:space="preserve">8.5 Declaration of tools used</w:t>
          </w:r>
          <w:r>
            <w:tab/>
          </w:r>
          <w:r>
            <w:t>16</w:t>
          </w:r>
        </w:p>
        <w:p>
          <w:pPr>
            <w:tabs>
              <w:tab w:val="right" w:leader="dot" w:pos="9630"/>
            </w:tabs>
            <w:spacing w:before="120" w:after="40"/>
            <w:ind w:left="0"/>
          </w:pPr>
          <w:r>
            <w:rPr>
              <w:b/>
            </w:rPr>
            <w:t xml:space="preserve">References</w:t>
          </w:r>
          <w:r>
            <w:rPr>
              <w:b/>
            </w:rPr>
            <w:tab/>
          </w:r>
          <w:r>
            <w:rPr>
              <w:b/>
            </w:rPr>
            <w:t>17</w:t>
          </w:r>
        </w:p>
        <w:p>
          <w:pPr>
            <w:tabs>
              <w:tab w:val="right" w:leader="dot" w:pos="9630"/>
            </w:tabs>
            <w:spacing w:before="120" w:after="40"/>
            <w:ind w:left="0"/>
          </w:pPr>
          <w:r>
            <w:rPr>
              <w:b/>
            </w:rPr>
            <w:t xml:space="preserve">Appendix A. The 2022 data</w:t>
          </w:r>
          <w:r>
            <w:rPr>
              <w:b/>
            </w:rPr>
            <w:tab/>
          </w:r>
          <w:r>
            <w:rPr>
              <w:b/>
            </w:rPr>
            <w:t>17</w:t>
          </w:r>
        </w:p>
        <w:p>
          <w:pPr>
            <w:tabs>
              <w:tab w:val="right" w:leader="dot" w:pos="9630"/>
            </w:tabs>
            <w:spacing w:before="120" w:after="40"/>
            <w:ind w:left="0"/>
          </w:pPr>
          <w:r>
            <w:rPr>
              <w:b/>
            </w:rPr>
            <w:t xml:space="preserve">Appendix B. Model 2 working</w:t>
          </w:r>
          <w:r>
            <w:rPr>
              <w:b/>
            </w:rPr>
            <w:tab/>
          </w:r>
          <w:r>
            <w:rPr>
              <w:b/>
            </w:rPr>
            <w:t>18</w:t>
          </w:r>
          <w:r>
            <w:fldChar w:fldCharType="end"/>
          </w:r>
        </w:p>
      </w:sdtContent>
    </w:sdt>
    <w:p>
      <w:r>
        <w:br w:type="page"/>
      </w:r>
    </w:p>
    <w:p>
      <w:pPr>
        <w:pStyle w:val="FirstParagraph"/>
      </w:pPr>
      <w:r>
        <w:rPr>
          <w:b/>
          <w:bCs/>
        </w:rPr>
        <w:t xml:space="preserve">Research question</w:t>
      </w:r>
    </w:p>
    <w:p>
      <w:pPr>
        <w:pStyle w:val="BodyText"/>
      </w:pPr>
      <w:r>
        <w:rPr>
          <w:i/>
          <w:iCs/>
        </w:rPr>
        <w:t xml:space="preserve">To what extent can cubic polynomial regression models and definite calculus integration of Lorenz curves accurately estimate the Gini coefficient of inequality in South Africa compared to Norway, using 2022 World Bank income and consumption distribution data?</w:t>
      </w:r>
    </w:p>
    <w:bookmarkStart w:id="13" w:name="introduction"/>
    <w:p>
      <w:pPr>
        <w:pStyle w:val="Heading1"/>
      </w:pPr>
      <w:r>
        <w:t xml:space="preserve">1. Introduction</w:t>
      </w:r>
    </w:p>
    <w:bookmarkStart w:id="9" w:name="rationale"/>
    <w:p>
      <w:pPr>
        <w:pStyle w:val="Heading2"/>
      </w:pPr>
      <w:r>
        <w:t xml:space="preserve">1.1 Rationale</w:t>
      </w:r>
    </w:p>
    <w:p>
      <w:pPr>
        <w:pStyle w:val="FirstParagraph"/>
      </w:pPr>
      <w:r>
        <w:t xml:space="preserve">The concept of the Gini coefficient was introduced to me while studying international comparisons of wealth and quality of life. Almost every comparison would use terms like</w:t>
      </w:r>
      <w:r>
        <w:t xml:space="preserve"> </w:t>
      </w:r>
      <w:r>
        <w:t xml:space="preserve">“Gini coefficient of 0.3”</w:t>
      </w:r>
      <w:r>
        <w:t xml:space="preserve"> </w:t>
      </w:r>
      <w:r>
        <w:t xml:space="preserve">and</w:t>
      </w:r>
      <w:r>
        <w:t xml:space="preserve"> </w:t>
      </w:r>
      <w:r>
        <w:t xml:space="preserve">“Gini coefficient of 0.6”</w:t>
      </w:r>
      <w:r>
        <w:t xml:space="preserve">, whereby the larger numerical figure indicated greater inequality. However, no explanation for how such figures were determined was ever given, and nobody ever showed how these numbers were arrived at. Rather frustratingly, upon checking the definition of the Gini coefficient online, I learned that it is calculated from the area between two curves on a graph. Instantly, this turned into a question regarding definite integrals!</w:t>
      </w:r>
    </w:p>
    <w:p>
      <w:pPr>
        <w:pStyle w:val="BodyText"/>
      </w:pPr>
      <w:r>
        <w:t xml:space="preserve">The methodology utilized by the World Bank involves analyzing detailed household surveys in order to assess the overall inequality level of each country according to the Lorenz curve approach and the corresponding Gini coefficient measurement. Nonetheless, the published information contains much less detail than the raw data. Instead, percentages of total national income or spending are presented for each decile group. From this information comes my investigation. If I use a cubic polynomial regression function to fit these points, how close will my definite integral be to the official World Bank figure?</w:t>
      </w:r>
    </w:p>
    <w:bookmarkEnd w:id="9"/>
    <w:bookmarkStart w:id="10" w:name="choice-of-countries"/>
    <w:p>
      <w:pPr>
        <w:pStyle w:val="Heading2"/>
      </w:pPr>
      <w:r>
        <w:t xml:space="preserve">1.2 Choice of countries</w:t>
      </w:r>
    </w:p>
    <w:p>
      <w:pPr>
        <w:pStyle w:val="FirstParagraph"/>
      </w:pPr>
      <w:r>
        <w:t xml:space="preserve">I decided to use South Africa and Norway in tandem with each other since both nations represent opposite ends of the inequality spectrum. Specifically, according to the World Bank, South Africa has a 2022 Gini coefficient of 0.5405, where the wealthiest decile accounts for 42.1 percent of all consumption expenditure. Contrastingly, in Norway, the corresponding figures are 0.2695 and 22.0 percent of all income.</w:t>
      </w:r>
    </w:p>
    <w:bookmarkEnd w:id="10"/>
    <w:bookmarkStart w:id="11" w:name="hypothesis"/>
    <w:p>
      <w:pPr>
        <w:pStyle w:val="Heading2"/>
      </w:pPr>
      <w:r>
        <w:t xml:space="preserve">1.3 Hypothesis</w:t>
      </w:r>
    </w:p>
    <w:p>
      <w:pPr>
        <w:pStyle w:val="FirstParagraph"/>
      </w:pPr>
      <w:r>
        <w:t xml:space="preserve">In a highly unequal society like South Africa, the Lorenz curve (see Section 3 for an explanation) maintains an almost horizontal trend until reaching the top decile, at which point it sharply curves upwards towards the point (1, 1). As a cubic polynomial function has only a limited capacity to curve, my initial guess was that it would be unable to represent the drastic change in gradient. Therefore, my working hypothesis before the mathematical computation process was:</w:t>
      </w:r>
      <w:r>
        <w:t xml:space="preserve"> </w:t>
      </w:r>
      <w:r>
        <w:rPr>
          <w:b/>
          <w:bCs/>
        </w:rPr>
        <w:t xml:space="preserve">the cubic model’s estimate of the Gini coefficient will be less accurate for South Africa than for Norway, due to the sharp bend in the South African curve.</w:t>
      </w:r>
    </w:p>
    <w:bookmarkEnd w:id="11"/>
    <w:bookmarkStart w:id="12" w:name="what-accurately-means"/>
    <w:p>
      <w:pPr>
        <w:pStyle w:val="Heading2"/>
      </w:pPr>
      <w:r>
        <w:t xml:space="preserve">1.4 What</w:t>
      </w:r>
      <w:r>
        <w:t xml:space="preserve"> </w:t>
      </w:r>
      <w:r>
        <w:t xml:space="preserve">“accurately”</w:t>
      </w:r>
      <w:r>
        <w:t xml:space="preserve"> </w:t>
      </w:r>
      <w:r>
        <w:t xml:space="preserve">means</w:t>
      </w:r>
    </w:p>
    <w:p>
      <w:pPr>
        <w:pStyle w:val="FirstParagraph"/>
      </w:pPr>
      <w:r>
        <w:t xml:space="preserve">When calculating the level of inequality within a country, one must acknowledge that it will never be completely determined. What I define as accurate does not mean absolutely exact compared with objective reality. Instead, accuracy is defined with regard to my selected reference value: the Gini coefficient officially published by the World Bank for the same survey, which I call</w:t>
      </w:r>
      <w:r>
        <w:t xml:space="preserve"> </w:t>
      </w:r>
      <m:oMath>
        <m:sSub>
          <m:e>
            <m:r>
              <m:t>G</m:t>
            </m:r>
          </m:e>
          <m:sub>
            <m:r>
              <m:rPr>
                <m:nor/>
                <m:sty m:val="p"/>
              </m:rPr>
              <m:t>WB</m:t>
            </m:r>
          </m:sub>
        </m:sSub>
      </m:oMath>
      <w:r>
        <w:t xml:space="preserve">. In each of my estimation attempts, accuracy is assessed by applying two standards: the first is the absolute error, which quantifies the size of the gap between the published value (</w:t>
      </w:r>
      <m:oMath>
        <m:sSub>
          <m:e>
            <m:r>
              <m:t>G</m:t>
            </m:r>
          </m:e>
          <m:sub>
            <m:r>
              <m:rPr>
                <m:nor/>
                <m:sty m:val="p"/>
              </m:rPr>
              <m:t>WB</m:t>
            </m:r>
          </m:sub>
        </m:sSub>
      </m:oMath>
      <w:r>
        <w:t xml:space="preserve">) and the estimate (</w:t>
      </w:r>
      <m:oMath>
        <m:sSub>
          <m:e>
            <m:r>
              <m:t>G</m:t>
            </m:r>
          </m:e>
          <m:sub>
            <m:r>
              <m:rPr>
                <m:nor/>
                <m:sty m:val="p"/>
              </m:rPr>
              <m:t>est</m:t>
            </m:r>
          </m:sub>
        </m:sSub>
      </m:oMath>
      <w:r>
        <w:t xml:space="preserve">). The second standard is the relative percentage error, which is the absolute error divided by the published value (</w:t>
      </w:r>
      <m:oMath>
        <m:sSub>
          <m:e>
            <m:r>
              <m:t>G</m:t>
            </m:r>
          </m:e>
          <m:sub>
            <m:r>
              <m:rPr>
                <m:nor/>
                <m:sty m:val="p"/>
              </m:rPr>
              <m:t>WB</m:t>
            </m:r>
          </m:sub>
        </m:sSub>
      </m:oMath>
      <w:r>
        <w:t xml:space="preserve">) and multiplied by 100%.</w:t>
      </w:r>
    </w:p>
    <w:p>
      <w:pPr>
        <w:pStyle w:val="BodyText"/>
      </w:pPr>
      <w:r>
        <w:t xml:space="preserve">With the intention of developing a fair benchmark based on linear interpolation, I used the simple trapezium rule, so that a cubic model only counts as more accurate if it gets closer to</w:t>
      </w:r>
      <w:r>
        <w:t xml:space="preserve"> </w:t>
      </w:r>
      <m:oMath>
        <m:sSub>
          <m:e>
            <m:r>
              <m:t>G</m:t>
            </m:r>
          </m:e>
          <m:sub>
            <m:r>
              <m:rPr>
                <m:nor/>
                <m:sty m:val="p"/>
              </m:rPr>
              <m:t>WB</m:t>
            </m:r>
          </m:sub>
        </m:sSub>
      </m:oMath>
      <w:r>
        <w:t xml:space="preserve"> </w:t>
      </w:r>
      <w:r>
        <w:t xml:space="preserve">than simply joining the data points with straight lines.</w:t>
      </w:r>
    </w:p>
    <w:bookmarkEnd w:id="12"/>
    <w:bookmarkEnd w:id="13"/>
    <w:bookmarkStart w:id="20" w:name="Xfba0482750b3cf0a2fc74733c773eb62a328f07"/>
    <w:p>
      <w:pPr>
        <w:pStyle w:val="Heading1"/>
      </w:pPr>
      <w:r>
        <w:t xml:space="preserve">2. Data collection and methodological caveats</w:t>
      </w:r>
    </w:p>
    <w:bookmarkStart w:id="14" w:name="source-and-checks"/>
    <w:p>
      <w:pPr>
        <w:pStyle w:val="Heading2"/>
      </w:pPr>
      <w:r>
        <w:t xml:space="preserve">2.1 Source and checks</w:t>
      </w:r>
    </w:p>
    <w:p>
      <w:pPr>
        <w:pStyle w:val="FirstParagraph"/>
      </w:pPr>
      <w:r>
        <w:t xml:space="preserve">For this investigation, I downloaded the primary dataset from the World Bank Poverty and Inequality Platform (PIP) for South Africa and Norway. These two countries’ records were compiled together in a single CSV file for ease of comparative calculations (World Bank, 2026). In selecting my data sample, the constraint was that all selected entries had to include a valid national household survey record. Therefore, I will compare the 2022 survey figures alone in this investigation. Before performing my calculations, however, it is important that I critically examine whether the data presented within Table 1 is trustworthy and reliable.</w:t>
      </w:r>
    </w:p>
    <w:p>
      <w:pPr>
        <w:pStyle w:val="TableCaption"/>
      </w:pPr>
      <w:r>
        <w:t xml:space="preserve">Table 1. Information in the 2022 rows of the PIP file.</w:t>
      </w:r>
    </w:p>
    <w:tbl>
      <w:tblPr>
        <w:tblStyle w:val="Table"/>
        <w:tblW w:type="pct" w:w="5000"/>
        <w:tblLayout w:type="fixed"/>
        <w:tblLook w:firstRow="1" w:lastRow="0" w:firstColumn="0" w:lastColumn="0" w:noHBand="0" w:noVBand="0" w:val="0020"/>
        <w:tblCaption w:val="Table 1. Information in the 2022 rows of the PIP file."/>
      </w:tblPr>
      <w:tblGrid>
        <w:gridCol w:w="2640"/>
        <w:gridCol w:w="2640"/>
        <w:gridCol w:w="2640"/>
      </w:tblGrid>
      <w:tr>
        <w:trPr>
          <w:tblHeader w:val="on"/>
        </w:trPr>
        <w:tc>
          <w:tcPr/>
          <w:p>
            <w:pPr>
              <w:keepNext/>
            </w:pPr>
            <w:pPr>
              <w:pStyle w:val="Compact"/>
              <w:keepNext/>
            </w:pPr>
          </w:p>
        </w:tc>
        <w:tc>
          <w:tcPr/>
          <w:p>
            <w:pPr>
              <w:keepNext/>
            </w:pPr>
            <w:pPr>
              <w:pStyle w:val="Compact"/>
              <w:keepNext/>
            </w:pPr>
            <w:r>
              <w:t xml:space="preserve">South Africa</w:t>
            </w:r>
          </w:p>
        </w:tc>
        <w:tc>
          <w:tcPr/>
          <w:p>
            <w:pPr>
              <w:keepNext/>
            </w:pPr>
            <w:pPr>
              <w:pStyle w:val="Compact"/>
              <w:keepNext/>
            </w:pPr>
            <w:r>
              <w:t xml:space="preserve">Norway</w:t>
            </w:r>
          </w:p>
        </w:tc>
      </w:tr>
      <w:tr>
        <w:tc>
          <w:tcPr/>
          <w:p>
            <w:pPr>
              <w:keepNext/>
            </w:pPr>
            <w:pPr>
              <w:pStyle w:val="Compact"/>
              <w:keepNext/>
            </w:pPr>
            <w:r>
              <w:t xml:space="preserve">Country code</w:t>
            </w:r>
          </w:p>
        </w:tc>
        <w:tc>
          <w:tcPr/>
          <w:p>
            <w:pPr>
              <w:keepNext/>
            </w:pPr>
            <w:pPr>
              <w:pStyle w:val="Compact"/>
              <w:keepNext/>
            </w:pPr>
            <w:r>
              <w:t xml:space="preserve">ZAF</w:t>
            </w:r>
          </w:p>
        </w:tc>
        <w:tc>
          <w:tcPr/>
          <w:p>
            <w:pPr>
              <w:keepNext/>
            </w:pPr>
            <w:pPr>
              <w:pStyle w:val="Compact"/>
              <w:keepNext/>
            </w:pPr>
            <w:r>
              <w:t xml:space="preserve">NOR</w:t>
            </w:r>
          </w:p>
        </w:tc>
      </w:tr>
      <w:tr>
        <w:tc>
          <w:tcPr/>
          <w:p>
            <w:pPr>
              <w:keepNext/>
            </w:pPr>
            <w:pPr>
              <w:pStyle w:val="Compact"/>
              <w:keepNext/>
            </w:pPr>
            <w:r>
              <w:t xml:space="preserve">Reporting year</w:t>
            </w:r>
          </w:p>
        </w:tc>
        <w:tc>
          <w:tcPr/>
          <w:p>
            <w:pPr>
              <w:keepNext/>
            </w:pPr>
            <w:pPr>
              <w:pStyle w:val="Compact"/>
              <w:keepNext/>
            </w:pPr>
            <w:r>
              <w:t xml:space="preserve">2022</w:t>
            </w:r>
          </w:p>
        </w:tc>
        <w:tc>
          <w:tcPr/>
          <w:p>
            <w:pPr>
              <w:keepNext/>
            </w:pPr>
            <w:pPr>
              <w:pStyle w:val="Compact"/>
              <w:keepNext/>
            </w:pPr>
            <w:r>
              <w:t xml:space="preserve">2022</w:t>
            </w:r>
          </w:p>
        </w:tc>
      </w:tr>
      <w:tr>
        <w:tc>
          <w:tcPr/>
          <w:p>
            <w:pPr>
              <w:keepNext/>
            </w:pPr>
            <w:pPr>
              <w:pStyle w:val="Compact"/>
              <w:keepNext/>
            </w:pPr>
            <w:r>
              <w:t xml:space="preserve">Survey</w:t>
            </w:r>
          </w:p>
        </w:tc>
        <w:tc>
          <w:tcPr/>
          <w:p>
            <w:pPr>
              <w:keepNext/>
            </w:pPr>
            <w:pPr>
              <w:pStyle w:val="Compact"/>
              <w:keepNext/>
            </w:pPr>
            <w:r>
              <w:t xml:space="preserve">IES (Income and Expenditure Survey)</w:t>
            </w:r>
          </w:p>
        </w:tc>
        <w:tc>
          <w:tcPr/>
          <w:p>
            <w:pPr>
              <w:keepNext/>
            </w:pPr>
            <w:pPr>
              <w:pStyle w:val="Compact"/>
              <w:keepNext/>
            </w:pPr>
            <w:r>
              <w:t xml:space="preserve">EU-SILC (EU Statistics on Income and Living Conditions)</w:t>
            </w:r>
          </w:p>
        </w:tc>
      </w:tr>
      <w:tr>
        <w:tc>
          <w:tcPr/>
          <w:p>
            <w:pPr>
              <w:keepNext/>
            </w:pPr>
            <w:pPr>
              <w:pStyle w:val="Compact"/>
              <w:keepNext/>
            </w:pPr>
            <w:r>
              <w:t xml:space="preserve">Survey year in the file</w:t>
            </w:r>
          </w:p>
        </w:tc>
        <w:tc>
          <w:tcPr/>
          <w:p>
            <w:pPr>
              <w:keepNext/>
            </w:pPr>
            <w:pPr>
              <w:pStyle w:val="Compact"/>
              <w:keepNext/>
            </w:pPr>
            <w:r>
              <w:t xml:space="preserve">2022.85</w:t>
            </w:r>
          </w:p>
        </w:tc>
        <w:tc>
          <w:tcPr/>
          <w:p>
            <w:pPr>
              <w:keepNext/>
            </w:pPr>
            <w:pPr>
              <w:pStyle w:val="Compact"/>
              <w:keepNext/>
            </w:pPr>
            <w:r>
              <w:t xml:space="preserve">2022</w:t>
            </w:r>
          </w:p>
        </w:tc>
      </w:tr>
      <w:tr>
        <w:tc>
          <w:tcPr/>
          <w:p>
            <w:pPr>
              <w:keepNext/>
            </w:pPr>
            <w:pPr>
              <w:pStyle w:val="Compact"/>
              <w:keepNext/>
            </w:pPr>
            <w:r>
              <w:t xml:space="preserve">Welfare measure</w:t>
            </w:r>
          </w:p>
        </w:tc>
        <w:tc>
          <w:tcPr/>
          <w:p>
            <w:pPr>
              <w:keepNext/>
            </w:pPr>
            <w:pPr>
              <w:pStyle w:val="Compact"/>
              <w:keepNext/>
            </w:pPr>
            <w:r>
              <w:t xml:space="preserve">consumption</w:t>
            </w:r>
          </w:p>
        </w:tc>
        <w:tc>
          <w:tcPr/>
          <w:p>
            <w:pPr>
              <w:keepNext/>
            </w:pPr>
            <w:pPr>
              <w:pStyle w:val="Compact"/>
              <w:keepNext/>
            </w:pPr>
            <w:r>
              <w:t xml:space="preserve">income</w:t>
            </w:r>
          </w:p>
        </w:tc>
      </w:tr>
      <w:tr>
        <w:tc>
          <w:tcPr/>
          <w:p>
            <w:pPr>
              <w:keepNext/>
            </w:pPr>
            <w:pPr>
              <w:pStyle w:val="Compact"/>
              <w:keepNext/>
            </w:pPr>
            <w:r>
              <w:t xml:space="preserve">Coverage</w:t>
            </w:r>
          </w:p>
        </w:tc>
        <w:tc>
          <w:tcPr/>
          <w:p>
            <w:pPr>
              <w:keepNext/>
            </w:pPr>
            <w:pPr>
              <w:pStyle w:val="Compact"/>
              <w:keepNext/>
            </w:pPr>
            <w:r>
              <w:t xml:space="preserve">national</w:t>
            </w:r>
          </w:p>
        </w:tc>
        <w:tc>
          <w:tcPr/>
          <w:p>
            <w:pPr>
              <w:keepNext/>
            </w:pPr>
            <w:pPr>
              <w:pStyle w:val="Compact"/>
              <w:keepNext/>
            </w:pPr>
            <w:r>
              <w:t xml:space="preserve">national</w:t>
            </w:r>
          </w:p>
        </w:tc>
      </w:tr>
      <w:tr>
        <w:tc>
          <w:tcPr/>
          <w:p>
            <w:pPr>
              <w:keepNext/>
            </w:pPr>
            <w:pPr>
              <w:pStyle w:val="Compact"/>
              <w:keepNext/>
            </w:pPr>
            <w:r>
              <w:t xml:space="preserve">Distribution type</w:t>
            </w:r>
          </w:p>
        </w:tc>
        <w:tc>
          <w:tcPr/>
          <w:p>
            <w:pPr>
              <w:keepNext/>
            </w:pPr>
            <w:pPr>
              <w:pStyle w:val="Compact"/>
              <w:keepNext/>
            </w:pPr>
            <w:r>
              <w:t xml:space="preserve">micro</w:t>
            </w:r>
          </w:p>
        </w:tc>
        <w:tc>
          <w:tcPr/>
          <w:p>
            <w:pPr>
              <w:keepNext/>
            </w:pPr>
            <w:pPr>
              <w:pStyle w:val="Compact"/>
              <w:keepNext/>
            </w:pPr>
            <w:r>
              <w:t xml:space="preserve">micro</w:t>
            </w:r>
          </w:p>
        </w:tc>
      </w:tr>
      <w:tr>
        <w:tc>
          <w:tcPr/>
          <w:p>
            <w:pPr>
              <w:keepNext/>
            </w:pPr>
            <w:pPr>
              <w:pStyle w:val="Compact"/>
              <w:keepNext/>
            </w:pPr>
            <w:r>
              <w:t xml:space="preserve">Interpolated?</w:t>
            </w:r>
          </w:p>
        </w:tc>
        <w:tc>
          <w:tcPr/>
          <w:p>
            <w:pPr>
              <w:keepNext/>
            </w:pPr>
            <w:pPr>
              <w:pStyle w:val="Compact"/>
              <w:keepNext/>
            </w:pPr>
            <w:r>
              <w:t xml:space="preserve">no</w:t>
            </w:r>
          </w:p>
        </w:tc>
        <w:tc>
          <w:tcPr/>
          <w:p>
            <w:pPr>
              <w:keepNext/>
            </w:pPr>
            <w:pPr>
              <w:pStyle w:val="Compact"/>
              <w:keepNext/>
            </w:pPr>
            <w:r>
              <w:t xml:space="preserve">no</w:t>
            </w:r>
          </w:p>
        </w:tc>
      </w:tr>
      <w:tr>
        <w:tc>
          <w:tcPr/>
          <w:p>
            <w:pPr>
              <w:keepNext/>
            </w:pPr>
            <w:pPr>
              <w:pStyle w:val="Compact"/>
              <w:keepNext/>
            </w:pPr>
            <w:r>
              <w:t xml:space="preserve">Comparable spell</w:t>
            </w:r>
          </w:p>
        </w:tc>
        <w:tc>
          <w:tcPr/>
          <w:p>
            <w:pPr>
              <w:keepNext/>
            </w:pPr>
            <w:pPr>
              <w:pStyle w:val="Compact"/>
              <w:keepNext/>
            </w:pPr>
            <w:r>
              <w:t xml:space="preserve">2005–2022</w:t>
            </w:r>
          </w:p>
        </w:tc>
        <w:tc>
          <w:tcPr/>
          <w:p>
            <w:pPr>
              <w:keepNext/>
            </w:pPr>
            <w:pPr>
              <w:pStyle w:val="Compact"/>
              <w:keepNext/>
            </w:pPr>
            <w:r>
              <w:t xml:space="preserve">2022–2023</w:t>
            </w:r>
          </w:p>
        </w:tc>
      </w:tr>
      <w:tr>
        <w:tc>
          <w:tcPr/>
          <w:p>
            <w:pPr>
              <w:keepNext/>
            </w:pPr>
            <w:pPr>
              <w:pStyle w:val="Compact"/>
              <w:keepNext/>
            </w:pPr>
            <w:r>
              <w:t xml:space="preserve">Population (millions)</w:t>
            </w:r>
          </w:p>
        </w:tc>
        <w:tc>
          <w:tcPr/>
          <w:p>
            <w:pPr>
              <w:keepNext/>
            </w:pPr>
            <w:pPr>
              <w:pStyle w:val="Compact"/>
              <w:keepNext/>
            </w:pPr>
            <w:r>
              <w:t xml:space="preserve">63.1</w:t>
            </w:r>
          </w:p>
        </w:tc>
        <w:tc>
          <w:tcPr/>
          <w:p>
            <w:pPr>
              <w:keepNext/>
            </w:pPr>
            <w:pPr>
              <w:pStyle w:val="Compact"/>
              <w:keepNext/>
            </w:pPr>
            <w:r>
              <w:t xml:space="preserve">5.46</w:t>
            </w:r>
          </w:p>
        </w:tc>
      </w:tr>
      <w:tr>
        <w:tc>
          <w:tcPr/>
          <w:p>
            <w:pPr>
              <w:keepNext/>
            </w:pPr>
            <w:pPr>
              <w:pStyle w:val="Compact"/>
              <w:keepNext/>
            </w:pPr>
            <w:r>
              <w:t xml:space="preserve">Mean ÷ median welfare</w:t>
            </w:r>
          </w:p>
        </w:tc>
        <w:tc>
          <w:tcPr/>
          <w:p>
            <w:pPr>
              <w:keepNext/>
            </w:pPr>
            <w:pPr>
              <w:pStyle w:val="Compact"/>
              <w:keepNext/>
            </w:pPr>
            <w:r>
              <w:t xml:space="preserve">1.87</w:t>
            </w:r>
          </w:p>
        </w:tc>
        <w:tc>
          <w:tcPr/>
          <w:p>
            <w:pPr>
              <w:keepNext/>
            </w:pPr>
            <w:pPr>
              <w:pStyle w:val="Compact"/>
              <w:keepNext/>
            </w:pPr>
            <w:r>
              <w:t xml:space="preserve">1.12</w:t>
            </w:r>
          </w:p>
        </w:tc>
      </w:tr>
      <w:tr>
        <w:tc>
          <w:tcPr/>
          <w:p>
            <w:pPr>
              <w:pStyle w:val="Compact"/>
            </w:pPr>
            <w:r>
              <w:t xml:space="preserve">Published Gini coefficient</w:t>
            </w:r>
          </w:p>
        </w:tc>
        <w:tc>
          <w:tcPr/>
          <w:p>
            <w:pPr>
              <w:pStyle w:val="Compact"/>
            </w:pPr>
            <w:r>
              <w:t xml:space="preserve">0.540539</w:t>
            </w:r>
          </w:p>
        </w:tc>
        <w:tc>
          <w:tcPr/>
          <w:p>
            <w:pPr>
              <w:pStyle w:val="Compact"/>
            </w:pPr>
            <w:r>
              <w:t xml:space="preserve">0.269463</w:t>
            </w:r>
          </w:p>
        </w:tc>
      </w:tr>
    </w:tbl>
    <w:p>
      <w:pPr>
        <w:pStyle w:val="BodyText"/>
      </w:pPr>
      <w:r>
        <w:t xml:space="preserve">Both nations’ surveys were carried out by national governments themselves without interpolation, and were subsequently analyzed by the World Bank from raw microdata. The South African numbers originate from the national government agency’s survey known as the Income and Expenditure Survey (IES), conducted between November 2022 and November 2023 (Statistics South Africa, 2025). Norway utilizes the European Union Statistics on Income and Living Conditions (EU-SILC). Notably, the mean-to-median ratio of consumption in South Africa reaches 1.87, whereas the comparable figure for income in Norway stands at just 1.12.</w:t>
      </w:r>
    </w:p>
    <w:bookmarkEnd w:id="14"/>
    <w:bookmarkStart w:id="18" w:name="decile-shares-and-cumulative-shares"/>
    <w:p>
      <w:pPr>
        <w:pStyle w:val="Heading2"/>
      </w:pPr>
      <w:r>
        <w:t xml:space="preserve">2.2 Decile shares and cumulative shares</w:t>
      </w:r>
    </w:p>
    <w:p>
      <w:pPr>
        <w:pStyle w:val="FirstParagraph"/>
      </w:pPr>
      <w:r>
        <w:t xml:space="preserve">Each decile is one tenth of the population, ranked from poorest to richest. For</w:t>
      </w:r>
      <w:r>
        <w:t xml:space="preserve"> </w:t>
      </w:r>
      <m:oMath>
        <m:r>
          <m:t>k</m:t>
        </m:r>
        <m:r>
          <m:rPr>
            <m:sty m:val="p"/>
          </m:rPr>
          <m:t>=</m:t>
        </m:r>
        <m:r>
          <m:t>1</m:t>
        </m:r>
        <m:r>
          <m:rPr>
            <m:sty m:val="p"/>
          </m:rPr>
          <m:t>,</m:t>
        </m:r>
        <m:r>
          <m:t>2</m:t>
        </m:r>
        <m:r>
          <m:rPr>
            <m:sty m:val="p"/>
          </m:rPr>
          <m:t>,</m:t>
        </m:r>
        <m:r>
          <m:rPr>
            <m:sty m:val="p"/>
          </m:rPr>
          <m:t>…</m:t>
        </m:r>
        <m:r>
          <m:rPr>
            <m:sty m:val="p"/>
          </m:rPr>
          <m:t>,</m:t>
        </m:r>
        <m:r>
          <m:t>10</m:t>
        </m:r>
      </m:oMath>
      <w:r>
        <w:t xml:space="preserve">, I write</w:t>
      </w:r>
      <w:r>
        <w:t xml:space="preserve"> </w:t>
      </w:r>
      <m:oMath>
        <m:sSub>
          <m:e>
            <m:r>
              <m:t>s</m:t>
            </m:r>
          </m:e>
          <m:sub>
            <m:r>
              <m:t>k</m:t>
            </m:r>
          </m:sub>
        </m:sSub>
      </m:oMath>
      <w:r>
        <w:t xml:space="preserve"> </w:t>
      </w:r>
      <w:r>
        <w:t xml:space="preserve">for the share of total welfare received by decile</w:t>
      </w:r>
      <w:r>
        <w:t xml:space="preserve"> </w:t>
      </w:r>
      <m:oMath>
        <m:r>
          <m:t>k</m:t>
        </m:r>
      </m:oMath>
      <w:r>
        <w:t xml:space="preserve">, where decile 1 is the poorest 10%. The ten shares add up to 1. To turn them into points on a Lorenz curve, I need running totals. For</w:t>
      </w:r>
      <w:r>
        <w:t xml:space="preserve"> </w:t>
      </w:r>
      <m:oMath>
        <m:r>
          <m:t>k</m:t>
        </m:r>
        <m:r>
          <m:rPr>
            <m:sty m:val="p"/>
          </m:rPr>
          <m:t>=</m:t>
        </m:r>
        <m:r>
          <m:t>0</m:t>
        </m:r>
        <m:r>
          <m:rPr>
            <m:sty m:val="p"/>
          </m:rPr>
          <m:t>,</m:t>
        </m:r>
        <m:r>
          <m:t>1</m:t>
        </m:r>
        <m:r>
          <m:rPr>
            <m:sty m:val="p"/>
          </m:rPr>
          <m:t>,</m:t>
        </m:r>
        <m:r>
          <m:rPr>
            <m:sty m:val="p"/>
          </m:rPr>
          <m:t>…</m:t>
        </m:r>
        <m:r>
          <m:rPr>
            <m:sty m:val="p"/>
          </m:rPr>
          <m:t>,</m:t>
        </m:r>
        <m:r>
          <m:t>10</m:t>
        </m:r>
      </m:oMath>
      <w:r>
        <w:t xml:space="preserve">, let</w:t>
      </w:r>
      <w:r>
        <w:t xml:space="preserve"> </w:t>
      </w:r>
      <m:oMath>
        <m:sSub>
          <m:e>
            <m:r>
              <m:t>x</m:t>
            </m:r>
          </m:e>
          <m:sub>
            <m:r>
              <m:t>k</m:t>
            </m:r>
          </m:sub>
        </m:sSub>
      </m:oMath>
      <w:r>
        <w:t xml:space="preserve"> </w:t>
      </w:r>
      <w:r>
        <w:t xml:space="preserve">be the cumulative share of the population and</w:t>
      </w:r>
      <w:r>
        <w:t xml:space="preserve"> </w:t>
      </w:r>
      <m:oMath>
        <m:sSub>
          <m:e>
            <m:r>
              <m:t>L</m:t>
            </m:r>
          </m:e>
          <m:sub>
            <m:r>
              <m:t>k</m:t>
            </m:r>
          </m:sub>
        </m:sSub>
      </m:oMath>
      <w:r>
        <w:t xml:space="preserve"> </w:t>
      </w:r>
      <w:r>
        <w:t xml:space="preserve">the cumulative share of welfare:</w:t>
      </w:r>
    </w:p>
    <w:p>
      <w:pPr>
        <w:pStyle w:val="BodyText"/>
      </w:pPr>
      <m:oMathPara>
        <m:oMathParaPr>
          <m:jc m:val="center"/>
        </m:oMathParaPr>
        <m:oMath>
          <m:sSub>
            <m:e>
              <m:r>
                <m:t>x</m:t>
              </m:r>
            </m:e>
            <m:sub>
              <m:r>
                <m:t>k</m:t>
              </m:r>
            </m:sub>
          </m:sSub>
          <m:r>
            <m:rPr>
              <m:sty m:val="p"/>
            </m:rPr>
            <m:t>=</m:t>
          </m:r>
          <m:f>
            <m:fPr>
              <m:type m:val="bar"/>
            </m:fPr>
            <m:num>
              <m:r>
                <m:t>k</m:t>
              </m:r>
            </m:num>
            <m:den>
              <m:r>
                <m:t>10</m:t>
              </m:r>
            </m:den>
          </m:f>
          <m:r>
            <m:rPr>
              <m:sty m:val="p"/>
            </m:rPr>
            <m:t>,</m:t>
          </m:r>
          <m:r>
            <m:t>  </m:t>
          </m:r>
          <m:sSub>
            <m:e>
              <m:r>
                <m:t>L</m:t>
              </m:r>
            </m:e>
            <m:sub>
              <m:r>
                <m:t>k</m:t>
              </m:r>
            </m:sub>
          </m:sSub>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k</m:t>
              </m:r>
            </m:sub>
          </m:sSub>
          <m:r>
            <m:rPr>
              <m:sty m:val="p"/>
            </m:rPr>
            <m:t>,</m:t>
          </m:r>
          <m:r>
            <m:t>  </m:t>
          </m:r>
          <m:sSub>
            <m:e>
              <m:r>
                <m:t>L</m:t>
              </m:r>
            </m:e>
            <m:sub>
              <m:r>
                <m:t>0</m:t>
              </m:r>
            </m:sub>
          </m:sSub>
          <m:r>
            <m:rPr>
              <m:sty m:val="p"/>
            </m:rPr>
            <m:t>=</m:t>
          </m:r>
          <m:r>
            <m:t>0</m:t>
          </m:r>
          <m:r>
            <m:rPr>
              <m:sty m:val="p"/>
            </m:rPr>
            <m:t>.</m:t>
          </m:r>
        </m:oMath>
      </m:oMathPara>
    </w:p>
    <w:p>
      <w:pPr>
        <w:pStyle w:val="FirstParagraph"/>
      </w:pPr>
      <w:r>
        <w:t xml:space="preserve">The point</w:t>
      </w:r>
      <w:r>
        <w:t xml:space="preserve"> </w:t>
      </w:r>
      <m:oMath>
        <m:r>
          <m:rPr>
            <m:sty m:val="p"/>
          </m:rPr>
          <m:t>(</m:t>
        </m:r>
        <m:sSub>
          <m:e>
            <m:r>
              <m:t>x</m:t>
            </m:r>
          </m:e>
          <m:sub>
            <m:r>
              <m:t>k</m:t>
            </m:r>
          </m:sub>
        </m:sSub>
        <m:r>
          <m:rPr>
            <m:sty m:val="p"/>
          </m:rPr>
          <m:t>,</m:t>
        </m:r>
        <m:sSub>
          <m:e>
            <m:r>
              <m:t>L</m:t>
            </m:r>
          </m:e>
          <m:sub>
            <m:r>
              <m:t>k</m:t>
            </m:r>
          </m:sub>
        </m:sSub>
        <m:r>
          <m:rPr>
            <m:sty m:val="p"/>
          </m:rPr>
          <m:t>)</m:t>
        </m:r>
      </m:oMath>
      <w:r>
        <w:t xml:space="preserve"> </w:t>
      </w:r>
      <w:r>
        <w:t xml:space="preserve">means</w:t>
      </w:r>
      <w:r>
        <w:t xml:space="preserve"> </w:t>
      </w:r>
      <w:r>
        <w:t xml:space="preserve">“the poorest</w:t>
      </w:r>
      <w:r>
        <w:t xml:space="preserve"> </w:t>
      </w:r>
      <m:oMath>
        <m:r>
          <m:t>100</m:t>
        </m:r>
        <m:sSub>
          <m:e>
            <m:r>
              <m:t>x</m:t>
            </m:r>
          </m:e>
          <m:sub>
            <m:r>
              <m:t>k</m:t>
            </m:r>
          </m:sub>
        </m:sSub>
      </m:oMath>
      <w:r>
        <w:t xml:space="preserve">% of the population receive</w:t>
      </w:r>
      <w:r>
        <w:t xml:space="preserve"> </w:t>
      </w:r>
      <m:oMath>
        <m:r>
          <m:t>100</m:t>
        </m:r>
        <m:sSub>
          <m:e>
            <m:r>
              <m:t>L</m:t>
            </m:r>
          </m:e>
          <m:sub>
            <m:r>
              <m:t>k</m:t>
            </m:r>
          </m:sub>
        </m:sSub>
      </m:oMath>
      <w:r>
        <w:t xml:space="preserve">% of total welfare”</w:t>
      </w:r>
      <w:r>
        <w:t xml:space="preserve">.</w:t>
      </w:r>
    </w:p>
    <w:p>
      <w:pPr>
        <w:pStyle w:val="BodyText"/>
      </w:pPr>
      <w:r>
        <w:t xml:space="preserve">For example, for South Africa</w:t>
      </w:r>
      <w:r>
        <w:t xml:space="preserve"> </w:t>
      </w:r>
      <m:oMath>
        <m:sSub>
          <m:e>
            <m:r>
              <m:t>L</m:t>
            </m:r>
          </m:e>
          <m:sub>
            <m:r>
              <m:t>1</m:t>
            </m:r>
          </m:sub>
        </m:sSub>
        <m:r>
          <m:rPr>
            <m:sty m:val="p"/>
          </m:rPr>
          <m:t>=</m:t>
        </m:r>
        <m:sSub>
          <m:e>
            <m:r>
              <m:t>s</m:t>
            </m:r>
          </m:e>
          <m:sub>
            <m:r>
              <m:t>1</m:t>
            </m:r>
          </m:sub>
        </m:sSub>
        <m:r>
          <m:rPr>
            <m:sty m:val="p"/>
          </m:rPr>
          <m:t>=</m:t>
        </m:r>
        <m:r>
          <m:t>0.013994</m:t>
        </m:r>
      </m:oMath>
      <w:r>
        <w:t xml:space="preserve"> </w:t>
      </w:r>
      <w:r>
        <w:t xml:space="preserve">and</w:t>
      </w:r>
      <w:r>
        <w:t xml:space="preserve"> </w:t>
      </w:r>
      <m:oMath>
        <m:sSub>
          <m:e>
            <m:r>
              <m:t>L</m:t>
            </m:r>
          </m:e>
          <m:sub>
            <m:r>
              <m:t>2</m:t>
            </m:r>
          </m:sub>
        </m:sSub>
        <m:r>
          <m:rPr>
            <m:sty m:val="p"/>
          </m:rPr>
          <m:t>=</m:t>
        </m:r>
        <m:sSub>
          <m:e>
            <m:r>
              <m:t>L</m:t>
            </m:r>
          </m:e>
          <m:sub>
            <m:r>
              <m:t>1</m:t>
            </m:r>
          </m:sub>
        </m:sSub>
        <m:r>
          <m:rPr>
            <m:sty m:val="p"/>
          </m:rPr>
          <m:t>+</m:t>
        </m:r>
        <m:sSub>
          <m:e>
            <m:r>
              <m:t>s</m:t>
            </m:r>
          </m:e>
          <m:sub>
            <m:r>
              <m:t>2</m:t>
            </m:r>
          </m:sub>
        </m:sSub>
        <m:r>
          <m:rPr>
            <m:sty m:val="p"/>
          </m:rPr>
          <m:t>=</m:t>
        </m:r>
        <m:r>
          <m:t>0.013994</m:t>
        </m:r>
        <m:r>
          <m:rPr>
            <m:sty m:val="p"/>
          </m:rPr>
          <m:t>+</m:t>
        </m:r>
        <m:r>
          <m:t>0.022703</m:t>
        </m:r>
        <m:r>
          <m:rPr>
            <m:sty m:val="p"/>
          </m:rPr>
          <m:t>=</m:t>
        </m:r>
        <m:r>
          <m:t>0.036697</m:t>
        </m:r>
      </m:oMath>
      <w:r>
        <w:t xml:space="preserve">.</w:t>
      </w:r>
    </w:p>
    <w:p>
      <w:pPr>
        <w:pStyle w:val="BodyText"/>
      </w:pPr>
      <w:r>
        <w:t xml:space="preserve">Continuing in the same way for both countries gives Table 2. For both countries the last value is</w:t>
      </w:r>
      <w:r>
        <w:t xml:space="preserve"> </w:t>
      </w:r>
      <m:oMath>
        <m:sSub>
          <m:e>
            <m:r>
              <m:t>L</m:t>
            </m:r>
          </m:e>
          <m:sub>
            <m:r>
              <m:t>10</m:t>
            </m:r>
          </m:sub>
        </m:sSub>
        <m:r>
          <m:rPr>
            <m:sty m:val="p"/>
          </m:rPr>
          <m:t>=</m:t>
        </m:r>
        <m:r>
          <m:t>1</m:t>
        </m:r>
      </m:oMath>
      <w:r>
        <w:t xml:space="preserve">, which confirms that the shares add up to 1. Together with</w:t>
      </w:r>
      <w:r>
        <w:t xml:space="preserve"> </w:t>
      </w:r>
      <m:oMath>
        <m:r>
          <m:rPr>
            <m:sty m:val="p"/>
          </m:rPr>
          <m:t>(</m:t>
        </m:r>
        <m:r>
          <m:t>0</m:t>
        </m:r>
        <m:r>
          <m:rPr>
            <m:sty m:val="p"/>
          </m:rPr>
          <m:t>,</m:t>
        </m:r>
        <m:r>
          <m:t>0</m:t>
        </m:r>
        <m:r>
          <m:rPr>
            <m:sty m:val="p"/>
          </m:rPr>
          <m:t>)</m:t>
        </m:r>
      </m:oMath>
      <w:r>
        <w:t xml:space="preserve"> </w:t>
      </w:r>
      <w:r>
        <w:t xml:space="preserve">this gives 11 points from</w:t>
      </w:r>
      <w:r>
        <w:t xml:space="preserve"> </w:t>
      </w:r>
      <m:oMath>
        <m:r>
          <m:rPr>
            <m:sty m:val="p"/>
          </m:rPr>
          <m:t>(</m:t>
        </m:r>
        <m:r>
          <m:t>0</m:t>
        </m:r>
        <m:r>
          <m:rPr>
            <m:sty m:val="p"/>
          </m:rPr>
          <m:t>,</m:t>
        </m:r>
        <m:r>
          <m:t>0</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w:t>
      </w:r>
    </w:p>
    <w:p>
      <w:pPr>
        <w:pStyle w:val="TableCaption"/>
      </w:pPr>
      <w:r>
        <w:t xml:space="preserve">Table 2. Decile shares</w:t>
      </w:r>
      <w:r>
        <w:t xml:space="preserve"> </w:t>
      </w:r>
      <m:oMath>
        <m:sSub>
          <m:e>
            <m:r>
              <m:t>s</m:t>
            </m:r>
          </m:e>
          <m:sub>
            <m:r>
              <m:t>k</m:t>
            </m:r>
          </m:sub>
        </m:sSub>
      </m:oMath>
      <w:r>
        <w:t xml:space="preserve"> </w:t>
      </w:r>
      <w:r>
        <w:t xml:space="preserve">and cumulative shares</w:t>
      </w:r>
      <w:r>
        <w:t xml:space="preserve"> </w:t>
      </w:r>
      <m:oMath>
        <m:sSub>
          <m:e>
            <m:r>
              <m:t>L</m:t>
            </m:r>
          </m:e>
          <m:sub>
            <m:r>
              <m:t>k</m:t>
            </m:r>
          </m:sub>
        </m:sSub>
      </m:oMath>
      <w:r>
        <w:t xml:space="preserve">, 2022 (6 decimal places).</w:t>
      </w:r>
    </w:p>
    <w:tbl>
      <w:tblPr>
        <w:tblStyle w:val="Table"/>
        <w:tblW w:type="pct" w:w="5000"/>
        <w:tblLayout w:type="fixed"/>
        <w:tblLook w:firstRow="1" w:lastRow="0" w:firstColumn="0" w:lastColumn="0" w:noHBand="0" w:noVBand="0" w:val="0020"/>
        <w:tblCaption w:val="Table 2. Decile shares s_k and cumulative shares L_k, 2022 (6 decimal places)."/>
      </w:tblPr>
      <w:tblGrid>
        <w:gridCol w:w="1320"/>
        <w:gridCol w:w="1320"/>
        <w:gridCol w:w="1320"/>
        <w:gridCol w:w="1320"/>
        <w:gridCol w:w="1320"/>
        <w:gridCol w:w="1320"/>
      </w:tblGrid>
      <w:tr>
        <w:trPr>
          <w:tblHeader w:val="on"/>
        </w:trPr>
        <w:tc>
          <w:tcPr/>
          <w:p>
            <w:pPr>
              <w:keepNext/>
            </w:pPr>
            <w:pPr>
              <w:pStyle w:val="Compact"/>
              <w:keepNext/>
              <w:jc w:val="right"/>
            </w:pPr>
            <m:oMath>
              <m:r>
                <m:t>k</m:t>
              </m:r>
            </m:oMath>
          </w:p>
        </w:tc>
        <w:tc>
          <w:tcPr/>
          <w:p>
            <w:pPr>
              <w:keepNext/>
            </w:pPr>
            <w:pPr>
              <w:pStyle w:val="Compact"/>
              <w:keepNext/>
              <w:jc w:val="right"/>
            </w:pPr>
            <m:oMath>
              <m:sSub>
                <m:e>
                  <m:r>
                    <m:t>x</m:t>
                  </m:r>
                </m:e>
                <m:sub>
                  <m:r>
                    <m:t>k</m:t>
                  </m:r>
                </m:sub>
              </m:sSub>
            </m:oMath>
          </w:p>
        </w:tc>
        <w:tc>
          <w:tcPr/>
          <w:p>
            <w:pPr>
              <w:keepNext/>
            </w:pPr>
            <w:pPr>
              <w:pStyle w:val="Compact"/>
              <w:keepNext/>
              <w:jc w:val="right"/>
            </w:pPr>
            <m:oMath>
              <m:sSub>
                <m:e>
                  <m:r>
                    <m:t>s</m:t>
                  </m:r>
                </m:e>
                <m:sub>
                  <m:r>
                    <m:t>k</m:t>
                  </m:r>
                </m:sub>
              </m:sSub>
            </m:oMath>
            <w:r>
              <w:t xml:space="preserve"> </w:t>
            </w:r>
            <w:r>
              <w:t xml:space="preserve">South Africa</w:t>
            </w:r>
          </w:p>
        </w:tc>
        <w:tc>
          <w:tcPr/>
          <w:p>
            <w:pPr>
              <w:keepNext/>
            </w:pPr>
            <w:pPr>
              <w:pStyle w:val="Compact"/>
              <w:keepNext/>
              <w:jc w:val="right"/>
            </w:pPr>
            <m:oMath>
              <m:sSub>
                <m:e>
                  <m:r>
                    <m:t>L</m:t>
                  </m:r>
                </m:e>
                <m:sub>
                  <m:r>
                    <m:t>k</m:t>
                  </m:r>
                </m:sub>
              </m:sSub>
            </m:oMath>
            <w:r>
              <w:t xml:space="preserve"> </w:t>
            </w:r>
            <w:r>
              <w:t xml:space="preserve">South Africa</w:t>
            </w:r>
          </w:p>
        </w:tc>
        <w:tc>
          <w:tcPr/>
          <w:p>
            <w:pPr>
              <w:keepNext/>
            </w:pPr>
            <w:pPr>
              <w:pStyle w:val="Compact"/>
              <w:keepNext/>
              <w:jc w:val="right"/>
            </w:pPr>
            <m:oMath>
              <m:sSub>
                <m:e>
                  <m:r>
                    <m:t>s</m:t>
                  </m:r>
                </m:e>
                <m:sub>
                  <m:r>
                    <m:t>k</m:t>
                  </m:r>
                </m:sub>
              </m:sSub>
            </m:oMath>
            <w:r>
              <w:t xml:space="preserve"> </w:t>
            </w:r>
            <w:r>
              <w:t xml:space="preserve">Norway</w:t>
            </w:r>
          </w:p>
        </w:tc>
        <w:tc>
          <w:tcPr/>
          <w:p>
            <w:pPr>
              <w:keepNext/>
            </w:pPr>
            <w:pPr>
              <w:pStyle w:val="Compact"/>
              <w:keepNext/>
              <w:jc w:val="right"/>
            </w:pPr>
            <m:oMath>
              <m:sSub>
                <m:e>
                  <m:r>
                    <m:t>L</m:t>
                  </m:r>
                </m:e>
                <m:sub>
                  <m:r>
                    <m:t>k</m:t>
                  </m:r>
                </m:sub>
              </m:sSub>
            </m:oMath>
            <w:r>
              <w:t xml:space="preserve"> </w:t>
            </w:r>
            <w:r>
              <w:t xml:space="preserve">Norway</w:t>
            </w:r>
          </w:p>
        </w:tc>
      </w:tr>
      <w:tr>
        <w:tc>
          <w:tcPr/>
          <w:p>
            <w:pPr>
              <w:keepNext/>
            </w:pPr>
            <w:pPr>
              <w:pStyle w:val="Compact"/>
              <w:keepNext/>
              <w:jc w:val="right"/>
            </w:pPr>
            <w:r>
              <w:t xml:space="preserve">0</w:t>
            </w:r>
          </w:p>
        </w:tc>
        <w:tc>
          <w:tcPr/>
          <w:p>
            <w:pPr>
              <w:keepNext/>
            </w:pPr>
            <w:pPr>
              <w:pStyle w:val="Compact"/>
              <w:keepNext/>
              <w:jc w:val="right"/>
            </w:pPr>
            <w:r>
              <w:t xml:space="preserve">0</w:t>
            </w:r>
          </w:p>
        </w:tc>
        <w:tc>
          <w:tcPr/>
          <w:p>
            <w:pPr>
              <w:keepNext/>
            </w:pPr>
            <w:pPr>
              <w:pStyle w:val="Compact"/>
              <w:keepNext/>
              <w:jc w:val="right"/>
            </w:pPr>
            <w:r>
              <w:t xml:space="preserve">–</w:t>
            </w:r>
          </w:p>
        </w:tc>
        <w:tc>
          <w:tcPr/>
          <w:p>
            <w:pPr>
              <w:keepNext/>
            </w:pPr>
            <w:pPr>
              <w:pStyle w:val="Compact"/>
              <w:keepNext/>
              <w:jc w:val="right"/>
            </w:pPr>
            <w:r>
              <w:t xml:space="preserve">0.000000</w:t>
            </w:r>
          </w:p>
        </w:tc>
        <w:tc>
          <w:tcPr/>
          <w:p>
            <w:pPr>
              <w:keepNext/>
            </w:pPr>
            <w:pPr>
              <w:pStyle w:val="Compact"/>
              <w:keepNext/>
              <w:jc w:val="right"/>
            </w:pPr>
            <w:r>
              <w:t xml:space="preserve">–</w:t>
            </w:r>
          </w:p>
        </w:tc>
        <w:tc>
          <w:tcPr/>
          <w:p>
            <w:pPr>
              <w:keepNext/>
            </w:pPr>
            <w:pPr>
              <w:pStyle w:val="Compact"/>
              <w:keepNext/>
              <w:jc w:val="right"/>
            </w:pPr>
            <w:r>
              <w:t xml:space="preserve">0.000000</w:t>
            </w:r>
          </w:p>
        </w:tc>
      </w:tr>
      <w:tr>
        <w:tc>
          <w:tcPr/>
          <w:p>
            <w:pPr>
              <w:keepNext/>
            </w:pPr>
            <w:pPr>
              <w:pStyle w:val="Compact"/>
              <w:keepNext/>
              <w:jc w:val="right"/>
            </w:pPr>
            <w:r>
              <w:t xml:space="preserve">1</w:t>
            </w:r>
          </w:p>
        </w:tc>
        <w:tc>
          <w:tcPr/>
          <w:p>
            <w:pPr>
              <w:keepNext/>
            </w:pPr>
            <w:pPr>
              <w:pStyle w:val="Compact"/>
              <w:keepNext/>
              <w:jc w:val="right"/>
            </w:pPr>
            <w:r>
              <w:t xml:space="preserve">0.1</w:t>
            </w:r>
          </w:p>
        </w:tc>
        <w:tc>
          <w:tcPr/>
          <w:p>
            <w:pPr>
              <w:keepNext/>
            </w:pPr>
            <w:pPr>
              <w:pStyle w:val="Compact"/>
              <w:keepNext/>
              <w:jc w:val="right"/>
            </w:pPr>
            <w:r>
              <w:t xml:space="preserve">0.013994</w:t>
            </w:r>
          </w:p>
        </w:tc>
        <w:tc>
          <w:tcPr/>
          <w:p>
            <w:pPr>
              <w:keepNext/>
            </w:pPr>
            <w:pPr>
              <w:pStyle w:val="Compact"/>
              <w:keepNext/>
              <w:jc w:val="right"/>
            </w:pPr>
            <w:r>
              <w:t xml:space="preserve">0.013994</w:t>
            </w:r>
          </w:p>
        </w:tc>
        <w:tc>
          <w:tcPr/>
          <w:p>
            <w:pPr>
              <w:keepNext/>
            </w:pPr>
            <w:pPr>
              <w:pStyle w:val="Compact"/>
              <w:keepNext/>
              <w:jc w:val="right"/>
            </w:pPr>
            <w:r>
              <w:t xml:space="preserve">0.035404</w:t>
            </w:r>
          </w:p>
        </w:tc>
        <w:tc>
          <w:tcPr/>
          <w:p>
            <w:pPr>
              <w:keepNext/>
            </w:pPr>
            <w:pPr>
              <w:pStyle w:val="Compact"/>
              <w:keepNext/>
              <w:jc w:val="right"/>
            </w:pPr>
            <w:r>
              <w:t xml:space="preserve">0.035404</w:t>
            </w:r>
          </w:p>
        </w:tc>
      </w:tr>
      <w:tr>
        <w:tc>
          <w:tcPr/>
          <w:p>
            <w:pPr>
              <w:keepNext/>
            </w:pPr>
            <w:pPr>
              <w:pStyle w:val="Compact"/>
              <w:keepNext/>
              <w:jc w:val="right"/>
            </w:pPr>
            <w:r>
              <w:t xml:space="preserve">2</w:t>
            </w:r>
          </w:p>
        </w:tc>
        <w:tc>
          <w:tcPr/>
          <w:p>
            <w:pPr>
              <w:keepNext/>
            </w:pPr>
            <w:pPr>
              <w:pStyle w:val="Compact"/>
              <w:keepNext/>
              <w:jc w:val="right"/>
            </w:pPr>
            <w:r>
              <w:t xml:space="preserve">0.2</w:t>
            </w:r>
          </w:p>
        </w:tc>
        <w:tc>
          <w:tcPr/>
          <w:p>
            <w:pPr>
              <w:keepNext/>
            </w:pPr>
            <w:pPr>
              <w:pStyle w:val="Compact"/>
              <w:keepNext/>
              <w:jc w:val="right"/>
            </w:pPr>
            <w:r>
              <w:t xml:space="preserve">0.022703</w:t>
            </w:r>
          </w:p>
        </w:tc>
        <w:tc>
          <w:tcPr/>
          <w:p>
            <w:pPr>
              <w:keepNext/>
            </w:pPr>
            <w:pPr>
              <w:pStyle w:val="Compact"/>
              <w:keepNext/>
              <w:jc w:val="right"/>
            </w:pPr>
            <w:r>
              <w:t xml:space="preserve">0.036697</w:t>
            </w:r>
          </w:p>
        </w:tc>
        <w:tc>
          <w:tcPr/>
          <w:p>
            <w:pPr>
              <w:keepNext/>
            </w:pPr>
            <w:pPr>
              <w:pStyle w:val="Compact"/>
              <w:keepNext/>
              <w:jc w:val="right"/>
            </w:pPr>
            <w:r>
              <w:t xml:space="preserve">0.055638</w:t>
            </w:r>
          </w:p>
        </w:tc>
        <w:tc>
          <w:tcPr/>
          <w:p>
            <w:pPr>
              <w:keepNext/>
            </w:pPr>
            <w:pPr>
              <w:pStyle w:val="Compact"/>
              <w:keepNext/>
              <w:jc w:val="right"/>
            </w:pPr>
            <w:r>
              <w:t xml:space="preserve">0.091043</w:t>
            </w:r>
          </w:p>
        </w:tc>
      </w:tr>
      <w:tr>
        <w:tc>
          <w:tcPr/>
          <w:p>
            <w:pPr>
              <w:keepNext/>
            </w:pPr>
            <w:pPr>
              <w:pStyle w:val="Compact"/>
              <w:keepNext/>
              <w:jc w:val="right"/>
            </w:pPr>
            <w:r>
              <w:t xml:space="preserve">3</w:t>
            </w:r>
          </w:p>
        </w:tc>
        <w:tc>
          <w:tcPr/>
          <w:p>
            <w:pPr>
              <w:keepNext/>
            </w:pPr>
            <w:pPr>
              <w:pStyle w:val="Compact"/>
              <w:keepNext/>
              <w:jc w:val="right"/>
            </w:pPr>
            <w:r>
              <w:t xml:space="preserve">0.3</w:t>
            </w:r>
          </w:p>
        </w:tc>
        <w:tc>
          <w:tcPr/>
          <w:p>
            <w:pPr>
              <w:keepNext/>
            </w:pPr>
            <w:pPr>
              <w:pStyle w:val="Compact"/>
              <w:keepNext/>
              <w:jc w:val="right"/>
            </w:pPr>
            <w:r>
              <w:t xml:space="preserve">0.030240</w:t>
            </w:r>
          </w:p>
        </w:tc>
        <w:tc>
          <w:tcPr/>
          <w:p>
            <w:pPr>
              <w:keepNext/>
            </w:pPr>
            <w:pPr>
              <w:pStyle w:val="Compact"/>
              <w:keepNext/>
              <w:jc w:val="right"/>
            </w:pPr>
            <w:r>
              <w:t xml:space="preserve">0.066937</w:t>
            </w:r>
          </w:p>
        </w:tc>
        <w:tc>
          <w:tcPr/>
          <w:p>
            <w:pPr>
              <w:keepNext/>
            </w:pPr>
            <w:pPr>
              <w:pStyle w:val="Compact"/>
              <w:keepNext/>
              <w:jc w:val="right"/>
            </w:pPr>
            <w:r>
              <w:t xml:space="preserve">0.066700</w:t>
            </w:r>
          </w:p>
        </w:tc>
        <w:tc>
          <w:tcPr/>
          <w:p>
            <w:pPr>
              <w:keepNext/>
            </w:pPr>
            <w:pPr>
              <w:pStyle w:val="Compact"/>
              <w:keepNext/>
              <w:jc w:val="right"/>
            </w:pPr>
            <w:r>
              <w:t xml:space="preserve">0.157742</w:t>
            </w:r>
          </w:p>
        </w:tc>
      </w:tr>
      <w:tr>
        <w:tc>
          <w:tcPr/>
          <w:p>
            <w:pPr>
              <w:keepNext/>
            </w:pPr>
            <w:pPr>
              <w:pStyle w:val="Compact"/>
              <w:keepNext/>
              <w:jc w:val="right"/>
            </w:pPr>
            <w:r>
              <w:t xml:space="preserve">4</w:t>
            </w:r>
          </w:p>
        </w:tc>
        <w:tc>
          <w:tcPr/>
          <w:p>
            <w:pPr>
              <w:keepNext/>
            </w:pPr>
            <w:pPr>
              <w:pStyle w:val="Compact"/>
              <w:keepNext/>
              <w:jc w:val="right"/>
            </w:pPr>
            <w:r>
              <w:t xml:space="preserve">0.4</w:t>
            </w:r>
          </w:p>
        </w:tc>
        <w:tc>
          <w:tcPr/>
          <w:p>
            <w:pPr>
              <w:keepNext/>
            </w:pPr>
            <w:pPr>
              <w:pStyle w:val="Compact"/>
              <w:keepNext/>
              <w:jc w:val="right"/>
            </w:pPr>
            <w:r>
              <w:t xml:space="preserve">0.038322</w:t>
            </w:r>
          </w:p>
        </w:tc>
        <w:tc>
          <w:tcPr/>
          <w:p>
            <w:pPr>
              <w:keepNext/>
            </w:pPr>
            <w:pPr>
              <w:pStyle w:val="Compact"/>
              <w:keepNext/>
              <w:jc w:val="right"/>
            </w:pPr>
            <w:r>
              <w:t xml:space="preserve">0.105259</w:t>
            </w:r>
          </w:p>
        </w:tc>
        <w:tc>
          <w:tcPr/>
          <w:p>
            <w:pPr>
              <w:keepNext/>
            </w:pPr>
            <w:pPr>
              <w:pStyle w:val="Compact"/>
              <w:keepNext/>
              <w:jc w:val="right"/>
            </w:pPr>
            <w:r>
              <w:t xml:space="preserve">0.075406</w:t>
            </w:r>
          </w:p>
        </w:tc>
        <w:tc>
          <w:tcPr/>
          <w:p>
            <w:pPr>
              <w:keepNext/>
            </w:pPr>
            <w:pPr>
              <w:pStyle w:val="Compact"/>
              <w:keepNext/>
              <w:jc w:val="right"/>
            </w:pPr>
            <w:r>
              <w:t xml:space="preserve">0.233149</w:t>
            </w:r>
          </w:p>
        </w:tc>
      </w:tr>
      <w:tr>
        <w:tc>
          <w:tcPr/>
          <w:p>
            <w:pPr>
              <w:keepNext/>
            </w:pPr>
            <w:pPr>
              <w:pStyle w:val="Compact"/>
              <w:keepNext/>
              <w:jc w:val="right"/>
            </w:pPr>
            <w:r>
              <w:t xml:space="preserve">5</w:t>
            </w:r>
          </w:p>
        </w:tc>
        <w:tc>
          <w:tcPr/>
          <w:p>
            <w:pPr>
              <w:keepNext/>
            </w:pPr>
            <w:pPr>
              <w:pStyle w:val="Compact"/>
              <w:keepNext/>
              <w:jc w:val="right"/>
            </w:pPr>
            <w:r>
              <w:t xml:space="preserve">0.5</w:t>
            </w:r>
          </w:p>
        </w:tc>
        <w:tc>
          <w:tcPr/>
          <w:p>
            <w:pPr>
              <w:keepNext/>
            </w:pPr>
            <w:pPr>
              <w:pStyle w:val="Compact"/>
              <w:keepNext/>
              <w:jc w:val="right"/>
            </w:pPr>
            <w:r>
              <w:t xml:space="preserve">0.048064</w:t>
            </w:r>
          </w:p>
        </w:tc>
        <w:tc>
          <w:tcPr/>
          <w:p>
            <w:pPr>
              <w:keepNext/>
            </w:pPr>
            <w:pPr>
              <w:pStyle w:val="Compact"/>
              <w:keepNext/>
              <w:jc w:val="right"/>
            </w:pPr>
            <w:r>
              <w:t xml:space="preserve">0.153324</w:t>
            </w:r>
          </w:p>
        </w:tc>
        <w:tc>
          <w:tcPr/>
          <w:p>
            <w:pPr>
              <w:keepNext/>
            </w:pPr>
            <w:pPr>
              <w:pStyle w:val="Compact"/>
              <w:keepNext/>
              <w:jc w:val="right"/>
            </w:pPr>
            <w:r>
              <w:t xml:space="preserve">0.084545</w:t>
            </w:r>
          </w:p>
        </w:tc>
        <w:tc>
          <w:tcPr/>
          <w:p>
            <w:pPr>
              <w:keepNext/>
            </w:pPr>
            <w:pPr>
              <w:pStyle w:val="Compact"/>
              <w:keepNext/>
              <w:jc w:val="right"/>
            </w:pPr>
            <w:r>
              <w:t xml:space="preserve">0.317694</w:t>
            </w:r>
          </w:p>
        </w:tc>
      </w:tr>
      <w:tr>
        <w:tc>
          <w:tcPr/>
          <w:p>
            <w:pPr>
              <w:keepNext/>
            </w:pPr>
            <w:pPr>
              <w:pStyle w:val="Compact"/>
              <w:keepNext/>
              <w:jc w:val="right"/>
            </w:pPr>
            <w:r>
              <w:t xml:space="preserve">6</w:t>
            </w:r>
          </w:p>
        </w:tc>
        <w:tc>
          <w:tcPr/>
          <w:p>
            <w:pPr>
              <w:keepNext/>
            </w:pPr>
            <w:pPr>
              <w:pStyle w:val="Compact"/>
              <w:keepNext/>
              <w:jc w:val="right"/>
            </w:pPr>
            <w:r>
              <w:t xml:space="preserve">0.6</w:t>
            </w:r>
          </w:p>
        </w:tc>
        <w:tc>
          <w:tcPr/>
          <w:p>
            <w:pPr>
              <w:keepNext/>
            </w:pPr>
            <w:pPr>
              <w:pStyle w:val="Compact"/>
              <w:keepNext/>
              <w:jc w:val="right"/>
            </w:pPr>
            <w:r>
              <w:t xml:space="preserve">0.060239</w:t>
            </w:r>
          </w:p>
        </w:tc>
        <w:tc>
          <w:tcPr/>
          <w:p>
            <w:pPr>
              <w:keepNext/>
            </w:pPr>
            <w:pPr>
              <w:pStyle w:val="Compact"/>
              <w:keepNext/>
              <w:jc w:val="right"/>
            </w:pPr>
            <w:r>
              <w:t xml:space="preserve">0.213563</w:t>
            </w:r>
          </w:p>
        </w:tc>
        <w:tc>
          <w:tcPr/>
          <w:p>
            <w:pPr>
              <w:keepNext/>
            </w:pPr>
            <w:pPr>
              <w:pStyle w:val="Compact"/>
              <w:keepNext/>
              <w:jc w:val="right"/>
            </w:pPr>
            <w:r>
              <w:t xml:space="preserve">0.094846</w:t>
            </w:r>
          </w:p>
        </w:tc>
        <w:tc>
          <w:tcPr/>
          <w:p>
            <w:pPr>
              <w:keepNext/>
            </w:pPr>
            <w:pPr>
              <w:pStyle w:val="Compact"/>
              <w:keepNext/>
              <w:jc w:val="right"/>
            </w:pPr>
            <w:r>
              <w:t xml:space="preserve">0.412539</w:t>
            </w:r>
          </w:p>
        </w:tc>
      </w:tr>
      <w:tr>
        <w:tc>
          <w:tcPr/>
          <w:p>
            <w:pPr>
              <w:keepNext/>
            </w:pPr>
            <w:pPr>
              <w:pStyle w:val="Compact"/>
              <w:keepNext/>
              <w:jc w:val="right"/>
            </w:pPr>
            <w:r>
              <w:t xml:space="preserve">7</w:t>
            </w:r>
          </w:p>
        </w:tc>
        <w:tc>
          <w:tcPr/>
          <w:p>
            <w:pPr>
              <w:keepNext/>
            </w:pPr>
            <w:pPr>
              <w:pStyle w:val="Compact"/>
              <w:keepNext/>
              <w:jc w:val="right"/>
            </w:pPr>
            <w:r>
              <w:t xml:space="preserve">0.7</w:t>
            </w:r>
          </w:p>
        </w:tc>
        <w:tc>
          <w:tcPr/>
          <w:p>
            <w:pPr>
              <w:keepNext/>
            </w:pPr>
            <w:pPr>
              <w:pStyle w:val="Compact"/>
              <w:keepNext/>
              <w:jc w:val="right"/>
            </w:pPr>
            <w:r>
              <w:t xml:space="preserve">0.079290</w:t>
            </w:r>
          </w:p>
        </w:tc>
        <w:tc>
          <w:tcPr/>
          <w:p>
            <w:pPr>
              <w:keepNext/>
            </w:pPr>
            <w:pPr>
              <w:pStyle w:val="Compact"/>
              <w:keepNext/>
              <w:jc w:val="right"/>
            </w:pPr>
            <w:r>
              <w:t xml:space="preserve">0.292853</w:t>
            </w:r>
          </w:p>
        </w:tc>
        <w:tc>
          <w:tcPr/>
          <w:p>
            <w:pPr>
              <w:keepNext/>
            </w:pPr>
            <w:pPr>
              <w:pStyle w:val="Compact"/>
              <w:keepNext/>
              <w:jc w:val="right"/>
            </w:pPr>
            <w:r>
              <w:t xml:space="preserve">0.105995</w:t>
            </w:r>
          </w:p>
        </w:tc>
        <w:tc>
          <w:tcPr/>
          <w:p>
            <w:pPr>
              <w:keepNext/>
            </w:pPr>
            <w:pPr>
              <w:pStyle w:val="Compact"/>
              <w:keepNext/>
              <w:jc w:val="right"/>
            </w:pPr>
            <w:r>
              <w:t xml:space="preserve">0.518534</w:t>
            </w:r>
          </w:p>
        </w:tc>
      </w:tr>
      <w:tr>
        <w:tc>
          <w:tcPr/>
          <w:p>
            <w:pPr>
              <w:keepNext/>
            </w:pPr>
            <w:pPr>
              <w:pStyle w:val="Compact"/>
              <w:keepNext/>
              <w:jc w:val="right"/>
            </w:pPr>
            <w:r>
              <w:t xml:space="preserve">8</w:t>
            </w:r>
          </w:p>
        </w:tc>
        <w:tc>
          <w:tcPr/>
          <w:p>
            <w:pPr>
              <w:keepNext/>
            </w:pPr>
            <w:pPr>
              <w:pStyle w:val="Compact"/>
              <w:keepNext/>
              <w:jc w:val="right"/>
            </w:pPr>
            <w:r>
              <w:t xml:space="preserve">0.8</w:t>
            </w:r>
          </w:p>
        </w:tc>
        <w:tc>
          <w:tcPr/>
          <w:p>
            <w:pPr>
              <w:keepNext/>
            </w:pPr>
            <w:pPr>
              <w:pStyle w:val="Compact"/>
              <w:keepNext/>
              <w:jc w:val="right"/>
            </w:pPr>
            <w:r>
              <w:t xml:space="preserve">0.111657</w:t>
            </w:r>
          </w:p>
        </w:tc>
        <w:tc>
          <w:tcPr/>
          <w:p>
            <w:pPr>
              <w:keepNext/>
            </w:pPr>
            <w:pPr>
              <w:pStyle w:val="Compact"/>
              <w:keepNext/>
              <w:jc w:val="right"/>
            </w:pPr>
            <w:r>
              <w:t xml:space="preserve">0.404510</w:t>
            </w:r>
          </w:p>
        </w:tc>
        <w:tc>
          <w:tcPr/>
          <w:p>
            <w:pPr>
              <w:keepNext/>
            </w:pPr>
            <w:pPr>
              <w:pStyle w:val="Compact"/>
              <w:keepNext/>
              <w:jc w:val="right"/>
            </w:pPr>
            <w:r>
              <w:t xml:space="preserve">0.119957</w:t>
            </w:r>
          </w:p>
        </w:tc>
        <w:tc>
          <w:tcPr/>
          <w:p>
            <w:pPr>
              <w:keepNext/>
            </w:pPr>
            <w:pPr>
              <w:pStyle w:val="Compact"/>
              <w:keepNext/>
              <w:jc w:val="right"/>
            </w:pPr>
            <w:r>
              <w:t xml:space="preserve">0.638491</w:t>
            </w:r>
          </w:p>
        </w:tc>
      </w:tr>
      <w:tr>
        <w:tc>
          <w:tcPr/>
          <w:p>
            <w:pPr>
              <w:keepNext/>
            </w:pPr>
            <w:pPr>
              <w:pStyle w:val="Compact"/>
              <w:keepNext/>
              <w:jc w:val="right"/>
            </w:pPr>
            <w:r>
              <w:t xml:space="preserve">9</w:t>
            </w:r>
          </w:p>
        </w:tc>
        <w:tc>
          <w:tcPr/>
          <w:p>
            <w:pPr>
              <w:keepNext/>
            </w:pPr>
            <w:pPr>
              <w:pStyle w:val="Compact"/>
              <w:keepNext/>
              <w:jc w:val="right"/>
            </w:pPr>
            <w:r>
              <w:t xml:space="preserve">0.9</w:t>
            </w:r>
          </w:p>
        </w:tc>
        <w:tc>
          <w:tcPr/>
          <w:p>
            <w:pPr>
              <w:keepNext/>
            </w:pPr>
            <w:pPr>
              <w:pStyle w:val="Compact"/>
              <w:keepNext/>
              <w:jc w:val="right"/>
            </w:pPr>
            <w:r>
              <w:t xml:space="preserve">0.174173</w:t>
            </w:r>
          </w:p>
        </w:tc>
        <w:tc>
          <w:tcPr/>
          <w:p>
            <w:pPr>
              <w:keepNext/>
            </w:pPr>
            <w:pPr>
              <w:pStyle w:val="Compact"/>
              <w:keepNext/>
              <w:jc w:val="right"/>
            </w:pPr>
            <w:r>
              <w:t xml:space="preserve">0.578683</w:t>
            </w:r>
          </w:p>
        </w:tc>
        <w:tc>
          <w:tcPr/>
          <w:p>
            <w:pPr>
              <w:keepNext/>
            </w:pPr>
            <w:pPr>
              <w:pStyle w:val="Compact"/>
              <w:keepNext/>
              <w:jc w:val="right"/>
            </w:pPr>
            <w:r>
              <w:t xml:space="preserve">0.141852</w:t>
            </w:r>
          </w:p>
        </w:tc>
        <w:tc>
          <w:tcPr/>
          <w:p>
            <w:pPr>
              <w:keepNext/>
            </w:pPr>
            <w:pPr>
              <w:pStyle w:val="Compact"/>
              <w:keepNext/>
              <w:jc w:val="right"/>
            </w:pPr>
            <w:r>
              <w:t xml:space="preserve">0.780344</w:t>
            </w:r>
          </w:p>
        </w:tc>
      </w:tr>
      <w:tr>
        <w:tc>
          <w:tcPr/>
          <w:p>
            <w:pPr>
              <w:pStyle w:val="Compact"/>
              <w:jc w:val="right"/>
            </w:pPr>
            <w:r>
              <w:t xml:space="preserve">10</w:t>
            </w:r>
          </w:p>
        </w:tc>
        <w:tc>
          <w:tcPr/>
          <w:p>
            <w:pPr>
              <w:pStyle w:val="Compact"/>
              <w:jc w:val="right"/>
            </w:pPr>
            <w:r>
              <w:t xml:space="preserve">1.0</w:t>
            </w:r>
          </w:p>
        </w:tc>
        <w:tc>
          <w:tcPr/>
          <w:p>
            <w:pPr>
              <w:pStyle w:val="Compact"/>
              <w:jc w:val="right"/>
            </w:pPr>
            <w:r>
              <w:t xml:space="preserve">0.421317</w:t>
            </w:r>
          </w:p>
        </w:tc>
        <w:tc>
          <w:tcPr/>
          <w:p>
            <w:pPr>
              <w:pStyle w:val="Compact"/>
              <w:jc w:val="right"/>
            </w:pPr>
            <w:r>
              <w:t xml:space="preserve">1.000000</w:t>
            </w:r>
          </w:p>
        </w:tc>
        <w:tc>
          <w:tcPr/>
          <w:p>
            <w:pPr>
              <w:pStyle w:val="Compact"/>
              <w:jc w:val="right"/>
            </w:pPr>
            <w:r>
              <w:t xml:space="preserve">0.219656</w:t>
            </w:r>
          </w:p>
        </w:tc>
        <w:tc>
          <w:tcPr/>
          <w:p>
            <w:pPr>
              <w:pStyle w:val="Compact"/>
              <w:jc w:val="right"/>
            </w:pPr>
            <w:r>
              <w:t xml:space="preserve">1.000000</w:t>
            </w:r>
          </w:p>
        </w:tc>
      </w:tr>
    </w:tbl>
    <w:p>
      <w:pPr>
        <w:pStyle w:val="BodyText"/>
      </w:pPr>
      <w:r>
        <w:t xml:space="preserve">All calculations use the unrounded values from the file (Appendix A), and I discuss Gini coefficients and errors to 4 decimal places.</w:t>
      </w:r>
    </w:p>
    <w:p>
      <w:pPr>
        <w:pStyle w:val="CaptionedFigure"/>
      </w:pPr>
      <w:r>
        <w:drawing>
          <wp:inline>
            <wp:extent cx="2699999" cy="2507142"/>
            <wp:effectExtent b="0" l="0" r="0" t="0"/>
            <wp:docPr descr="Figure 1. Lorenz points for South Africa (circles, solid line) and Norway (squares, dotted line), 2022. The dashed line is the line of equality." title="" id="16" name="Picture"/>
            <a:graphic>
              <a:graphicData uri="http://schemas.openxmlformats.org/drawingml/2006/picture">
                <pic:pic>
                  <pic:nvPicPr>
                    <pic:cNvPr descr="output/fig1_lorenz_data.png" id="17" name="Picture"/>
                    <pic:cNvPicPr>
                      <a:picLocks noChangeArrowheads="1" noChangeAspect="1"/>
                    </pic:cNvPicPr>
                  </pic:nvPicPr>
                  <pic:blipFill>
                    <a:blip r:embed="rId15"/>
                    <a:stretch>
                      <a:fillRect/>
                    </a:stretch>
                  </pic:blipFill>
                  <pic:spPr bwMode="auto">
                    <a:xfrm>
                      <a:off x="0" y="0"/>
                      <a:ext cx="2699999" cy="2507142"/>
                    </a:xfrm>
                    <a:prstGeom prst="rect">
                      <a:avLst/>
                    </a:prstGeom>
                    <a:noFill/>
                    <a:ln w="9525">
                      <a:noFill/>
                      <a:headEnd/>
                      <a:tailEnd/>
                    </a:ln>
                  </pic:spPr>
                </pic:pic>
              </a:graphicData>
            </a:graphic>
          </wp:inline>
        </w:drawing>
      </w:r>
    </w:p>
    <w:p>
      <w:pPr>
        <w:pStyle w:val="ImageCaption"/>
      </w:pPr>
      <w:r>
        <w:t xml:space="preserve">Figure 1. Lorenz points for South Africa (circles, solid line) and Norway (squares, dotted line), 2022. The dashed line is the line of equality.</w:t>
      </w:r>
    </w:p>
    <w:p>
      <w:pPr>
        <w:pStyle w:val="BodyText"/>
      </w:pPr>
      <w:r>
        <w:t xml:space="preserve">Figure 1 shows the difference straight away. The poorest 40% of South Africans receive only 10.5% of total consumption, while the poorest 40% of Norwegians receive 23.3% of total income. South Africa’s curve stays low and flat for longer and then rises much more steeply at the end.</w:t>
      </w:r>
    </w:p>
    <w:bookmarkEnd w:id="18"/>
    <w:bookmarkStart w:id="19" w:name="why-income-became-consumption"/>
    <w:p>
      <w:pPr>
        <w:pStyle w:val="Heading2"/>
      </w:pPr>
      <w:r>
        <w:t xml:space="preserve">2.3 Why</w:t>
      </w:r>
      <w:r>
        <w:t xml:space="preserve"> </w:t>
      </w:r>
      <w:r>
        <w:t xml:space="preserve">“income”</w:t>
      </w:r>
      <w:r>
        <w:t xml:space="preserve"> </w:t>
      </w:r>
      <w:r>
        <w:t xml:space="preserve">became</w:t>
      </w:r>
      <w:r>
        <w:t xml:space="preserve"> </w:t>
      </w:r>
      <w:r>
        <w:t xml:space="preserve">“consumption”</w:t>
      </w:r>
    </w:p>
    <w:p>
      <w:pPr>
        <w:pStyle w:val="FirstParagraph"/>
      </w:pPr>
      <w:r>
        <w:t xml:space="preserve">The initial research question contained the term</w:t>
      </w:r>
      <w:r>
        <w:t xml:space="preserve"> </w:t>
      </w:r>
      <w:r>
        <w:t xml:space="preserve">“income inequality”</w:t>
      </w:r>
      <w:r>
        <w:t xml:space="preserve"> </w:t>
      </w:r>
      <w:r>
        <w:t xml:space="preserve">for both countries. After I checked the PIP metadata in Table 1, I realized that this was not correct: the database has consumption data for South Africa and income data for Norway. Usually, the PIP database has consumption surveys in poorer countries and income surveys in wealthier countries (Hasell &amp; Arriagada, n.d.). In addition, the file contained only one row per country with the year 2022, which meant that I could not find the income distribution of South Africa for 2022. Therefore, I modified my research question to</w:t>
      </w:r>
      <w:r>
        <w:t xml:space="preserve"> </w:t>
      </w:r>
      <w:r>
        <w:t xml:space="preserve">“income and consumption distribution data”</w:t>
      </w:r>
      <w:r>
        <w:t xml:space="preserve">, and now I will consider welfare as consumption for South Africa and income for Norway.</w:t>
      </w:r>
    </w:p>
    <w:p>
      <w:pPr>
        <w:pStyle w:val="BodyText"/>
      </w:pPr>
      <w:r>
        <w:t xml:space="preserve">This change goes beyond replacing words. The share of consumption is generally more evenly distributed than the share of income since rich households save some part of income, and poor households can spend more than they earn for some time (Hasell &amp; Arriagada, n.d.). This means that the income Gini of South Africa would probably be even higher. In addition, these two surveys cover somewhat different periods (World Bank, 2022). Thus, the difference between the two published values cannot be considered an accurate indicator of the extent to which inequality is more acute in South Africa. However, my research question is about accuracy, and the comparison remains fair since in each country, I compare my result with the Gini coefficient estimated by the World Bank using the same survey as the deciles. In retrospect, it turned out to be one of the most important steps to check the metadata first.</w:t>
      </w:r>
    </w:p>
    <w:bookmarkEnd w:id="19"/>
    <w:bookmarkEnd w:id="20"/>
    <w:bookmarkStart w:id="23" w:name="theoretical-foundations"/>
    <w:p>
      <w:pPr>
        <w:pStyle w:val="Heading1"/>
      </w:pPr>
      <w:r>
        <w:t xml:space="preserve">3. Theoretical foundations</w:t>
      </w:r>
    </w:p>
    <w:bookmarkStart w:id="21" w:name="conditions-for-a-valid-lorenz-curve"/>
    <w:p>
      <w:pPr>
        <w:pStyle w:val="Heading2"/>
      </w:pPr>
      <w:r>
        <w:t xml:space="preserve">3.1 Conditions for a valid Lorenz curve</w:t>
      </w:r>
    </w:p>
    <w:p>
      <w:pPr>
        <w:pStyle w:val="FirstParagraph"/>
      </w:pPr>
      <w:r>
        <w:t xml:space="preserve">The Lorenz curve (Lorenz, 1905) is the graph of</w:t>
      </w:r>
      <w:r>
        <w:t xml:space="preserve"> </w:t>
      </w:r>
      <m:oMath>
        <m:r>
          <m:t>L</m:t>
        </m:r>
        <m:r>
          <m:rPr>
            <m:sty m:val="p"/>
          </m:rPr>
          <m:t>(</m:t>
        </m:r>
        <m:r>
          <m:t>x</m:t>
        </m:r>
        <m:r>
          <m:rPr>
            <m:sty m:val="p"/>
          </m:rPr>
          <m:t>)</m:t>
        </m:r>
      </m:oMath>
      <w:r>
        <w:t xml:space="preserve"> </w:t>
      </w:r>
      <w:r>
        <w:t xml:space="preserve">for</w:t>
      </w:r>
      <w:r>
        <w:t xml:space="preserve"> </w:t>
      </w:r>
      <m:oMath>
        <m:r>
          <m:t>0</m:t>
        </m:r>
        <m:r>
          <m:rPr>
            <m:sty m:val="p"/>
          </m:rPr>
          <m:t>≤</m:t>
        </m:r>
        <m:r>
          <m:t>x</m:t>
        </m:r>
        <m:r>
          <m:rPr>
            <m:sty m:val="p"/>
          </m:rPr>
          <m:t>≤</m:t>
        </m:r>
        <m:r>
          <m:t>1</m:t>
        </m:r>
      </m:oMath>
      <w:r>
        <w:t xml:space="preserve">, where</w:t>
      </w:r>
      <w:r>
        <w:t xml:space="preserve"> </w:t>
      </w:r>
      <m:oMath>
        <m:r>
          <m:t>x</m:t>
        </m:r>
      </m:oMath>
      <w:r>
        <w:t xml:space="preserve"> </w:t>
      </w:r>
      <w:r>
        <w:t xml:space="preserve">is the cumulative share of the population, ranked from poorest to richest, and</w:t>
      </w:r>
      <w:r>
        <w:t xml:space="preserve"> </w:t>
      </w:r>
      <m:oMath>
        <m:r>
          <m:t>L</m:t>
        </m:r>
        <m:r>
          <m:rPr>
            <m:sty m:val="p"/>
          </m:rPr>
          <m:t>(</m:t>
        </m:r>
        <m:r>
          <m:t>x</m:t>
        </m:r>
        <m:r>
          <m:rPr>
            <m:sty m:val="p"/>
          </m:rPr>
          <m:t>)</m:t>
        </m:r>
      </m:oMath>
      <w:r>
        <w:t xml:space="preserve"> </w:t>
      </w:r>
      <w:r>
        <w:t xml:space="preserve">is the share of total welfare held by that poorest fraction</w:t>
      </w:r>
      <w:r>
        <w:t xml:space="preserve"> </w:t>
      </w:r>
      <m:oMath>
        <m:r>
          <m:t>x</m:t>
        </m:r>
      </m:oMath>
      <w:r>
        <w:t xml:space="preserve">. Before fitting any model, I wrote down four conditions that every Lorenz curve must satisfy, so that I could test my models against them later.</w:t>
      </w:r>
    </w:p>
    <w:p>
      <w:pPr>
        <w:pStyle w:val="BodyText"/>
      </w:pPr>
      <w:r>
        <w:rPr>
          <w:b/>
          <w:bCs/>
        </w:rPr>
        <w:t xml:space="preserve">Condition 1 (end points).</w:t>
      </w:r>
      <w:r>
        <w:t xml:space="preserve"> </w:t>
      </w:r>
      <m:oMath>
        <m:r>
          <m:t>L</m:t>
        </m:r>
        <m:r>
          <m:rPr>
            <m:sty m:val="p"/>
          </m:rPr>
          <m:t>(</m:t>
        </m:r>
        <m:r>
          <m:t>0</m:t>
        </m:r>
        <m:r>
          <m:rPr>
            <m:sty m:val="p"/>
          </m:rPr>
          <m:t>)</m:t>
        </m:r>
        <m:r>
          <m:rPr>
            <m:sty m:val="p"/>
          </m:rPr>
          <m:t>=</m:t>
        </m:r>
        <m:r>
          <m:t>0</m:t>
        </m:r>
      </m:oMath>
      <w:r>
        <w:t xml:space="preserve"> </w:t>
      </w:r>
      <w:r>
        <w:t xml:space="preserve">and</w:t>
      </w:r>
      <w:r>
        <w:t xml:space="preserve"> </w:t>
      </w:r>
      <m:oMath>
        <m:r>
          <m:t>L</m:t>
        </m:r>
        <m:r>
          <m:rPr>
            <m:sty m:val="p"/>
          </m:rPr>
          <m:t>(</m:t>
        </m:r>
        <m:r>
          <m:t>1</m:t>
        </m:r>
        <m:r>
          <m:rPr>
            <m:sty m:val="p"/>
          </m:rPr>
          <m:t>)</m:t>
        </m:r>
        <m:r>
          <m:rPr>
            <m:sty m:val="p"/>
          </m:rPr>
          <m:t>=</m:t>
        </m:r>
        <m:r>
          <m:t>1</m:t>
        </m:r>
      </m:oMath>
      <w:r>
        <w:t xml:space="preserve">: none of the population holds none of the welfare, and all of the population holds all of it.</w:t>
      </w:r>
    </w:p>
    <w:p>
      <w:pPr>
        <w:pStyle w:val="BodyText"/>
      </w:pPr>
      <w:r>
        <w:rPr>
          <w:b/>
          <w:bCs/>
        </w:rPr>
        <w:t xml:space="preserve">Condition 2 (increasing).</w:t>
      </w:r>
      <w:r>
        <w:t xml:space="preserve"> </w:t>
      </w:r>
      <m:oMath>
        <m:sSup>
          <m:e>
            <m:r>
              <m:t>L</m:t>
            </m:r>
          </m:e>
          <m:sup>
            <m:r>
              <m:rPr>
                <m:sty m:val="p"/>
              </m:rPr>
              <m:t>′</m:t>
            </m:r>
          </m:sup>
        </m:sSup>
        <m:r>
          <m:rPr>
            <m:sty m:val="p"/>
          </m:rPr>
          <m:t>(</m:t>
        </m:r>
        <m:r>
          <m:t>x</m:t>
        </m:r>
        <m:r>
          <m:rPr>
            <m:sty m:val="p"/>
          </m:rPr>
          <m:t>)</m:t>
        </m:r>
        <m:r>
          <m:rPr>
            <m:sty m:val="p"/>
          </m:rPr>
          <m:t>≥</m:t>
        </m:r>
        <m:r>
          <m:t>0</m:t>
        </m:r>
      </m:oMath>
      <w:r>
        <w:t xml:space="preserve">, because adding more people can never reduce the total welfare they hold.</w:t>
      </w:r>
    </w:p>
    <w:p>
      <w:pPr>
        <w:pStyle w:val="BodyText"/>
      </w:pPr>
      <w:r>
        <w:rPr>
          <w:b/>
          <w:bCs/>
        </w:rPr>
        <w:t xml:space="preserve">Condition 3 (convex).</w:t>
      </w:r>
      <w:r>
        <w:t xml:space="preserve"> </w:t>
      </w:r>
      <m:oMath>
        <m:sSup>
          <m:e>
            <m:r>
              <m:t>L</m:t>
            </m:r>
          </m:e>
          <m:sup>
            <m:r>
              <m:rPr>
                <m:sty m:val="p"/>
              </m:rPr>
              <m:t>″</m:t>
            </m:r>
          </m:sup>
        </m:sSup>
        <m:r>
          <m:rPr>
            <m:sty m:val="p"/>
          </m:rPr>
          <m:t>(</m:t>
        </m:r>
        <m:r>
          <m:t>x</m:t>
        </m:r>
        <m:r>
          <m:rPr>
            <m:sty m:val="p"/>
          </m:rPr>
          <m:t>)</m:t>
        </m:r>
        <m:r>
          <m:rPr>
            <m:sty m:val="p"/>
          </m:rPr>
          <m:t>≥</m:t>
        </m:r>
        <m:r>
          <m:t>0</m:t>
        </m:r>
      </m:oMath>
      <w:r>
        <w:t xml:space="preserve">. Between two neighbouring points, the gradient of the curve is the share of that decile divided by 0.1, which works out as the decile’s mean welfare</w:t>
      </w:r>
      <w:r>
        <w:t xml:space="preserve"> </w:t>
      </w:r>
      <m:oMath>
        <m:sSub>
          <m:e>
            <m:r>
              <m:t>μ</m:t>
            </m:r>
          </m:e>
          <m:sub>
            <m:r>
              <m:t>k</m:t>
            </m:r>
          </m:sub>
        </m:sSub>
      </m:oMath>
      <w:r>
        <w:t xml:space="preserve"> </w:t>
      </w:r>
      <w:r>
        <w:t xml:space="preserve">divided by the national mean</w:t>
      </w:r>
      <w:r>
        <w:t xml:space="preserve"> </w:t>
      </w:r>
      <m:oMath>
        <m:r>
          <m:t>μ</m:t>
        </m:r>
      </m:oMath>
      <w:r>
        <w:t xml:space="preserve">:</w:t>
      </w:r>
    </w:p>
    <w:p>
      <w:pPr>
        <w:pStyle w:val="BodyText"/>
      </w:pPr>
      <m:oMathPara>
        <m:oMathParaPr>
          <m:jc m:val="center"/>
        </m:oMathParaPr>
        <m:oMath>
          <m:r>
            <m:rPr>
              <m:nor/>
              <m:sty m:val="p"/>
            </m:rPr>
            <m:t>gradient</m:t>
          </m:r>
          <m:r>
            <m:rPr>
              <m:sty m:val="p"/>
            </m:rPr>
            <m:t>=</m:t>
          </m:r>
          <m:f>
            <m:fPr>
              <m:type m:val="bar"/>
            </m:fPr>
            <m:num>
              <m:sSub>
                <m:e>
                  <m:r>
                    <m:t>s</m:t>
                  </m:r>
                </m:e>
                <m:sub>
                  <m:r>
                    <m:t>k</m:t>
                  </m:r>
                </m:sub>
              </m:sSub>
            </m:num>
            <m:den>
              <m:r>
                <m:t>0.1</m:t>
              </m:r>
            </m:den>
          </m:f>
          <m:r>
            <m:rPr>
              <m:sty m:val="p"/>
            </m:rPr>
            <m:t>=</m:t>
          </m:r>
          <m:r>
            <m:t>10</m:t>
          </m:r>
          <m:r>
            <m:t> </m:t>
          </m:r>
          <m:sSub>
            <m:e>
              <m:r>
                <m:t>s</m:t>
              </m:r>
            </m:e>
            <m:sub>
              <m:r>
                <m:t>k</m:t>
              </m:r>
            </m:sub>
          </m:sSub>
          <m:r>
            <m:rPr>
              <m:sty m:val="p"/>
            </m:rPr>
            <m:t>=</m:t>
          </m:r>
          <m:f>
            <m:fPr>
              <m:type m:val="bar"/>
            </m:fPr>
            <m:num>
              <m:sSub>
                <m:e>
                  <m:r>
                    <m:t>μ</m:t>
                  </m:r>
                </m:e>
                <m:sub>
                  <m:r>
                    <m:t>k</m:t>
                  </m:r>
                </m:sub>
              </m:sSub>
            </m:num>
            <m:den>
              <m:r>
                <m:t>μ</m:t>
              </m:r>
            </m:den>
          </m:f>
          <m:r>
            <m:rPr>
              <m:sty m:val="p"/>
            </m:rPr>
            <m:t>.</m:t>
          </m:r>
        </m:oMath>
      </m:oMathPara>
    </w:p>
    <w:p>
      <w:pPr>
        <w:pStyle w:val="FirstParagraph"/>
      </w:pPr>
      <w:r>
        <w:t xml:space="preserve">So the gradient of a Lorenz curve tells us how well off each part of the population is compared with the average. Since people are ranked from poorest to richest, the gradient keeps increasing, which means the curve is convex. The data agree: in South Africa the gradient rises from 0.14 for the poorest tenth to 4.21 for the richest tenth, and in Norway from 0.35 to 2.20.</w:t>
      </w:r>
    </w:p>
    <w:p>
      <w:pPr>
        <w:pStyle w:val="BodyText"/>
      </w:pPr>
      <w:r>
        <w:rPr>
          <w:b/>
          <w:bCs/>
        </w:rPr>
        <w:t xml:space="preserve">Condition 4 (below the line of equality).</w:t>
      </w:r>
      <w:r>
        <w:t xml:space="preserve"> </w:t>
      </w:r>
      <m:oMath>
        <m:r>
          <m:t>L</m:t>
        </m:r>
        <m:r>
          <m:rPr>
            <m:sty m:val="p"/>
          </m:rPr>
          <m:t>(</m:t>
        </m:r>
        <m:r>
          <m:t>x</m:t>
        </m:r>
        <m:r>
          <m:rPr>
            <m:sty m:val="p"/>
          </m:rPr>
          <m:t>)</m:t>
        </m:r>
        <m:r>
          <m:rPr>
            <m:sty m:val="p"/>
          </m:rPr>
          <m:t>≤</m:t>
        </m:r>
        <m:r>
          <m:t>x</m:t>
        </m:r>
      </m:oMath>
      <w:r>
        <w:t xml:space="preserve">, because a convex curve lies below the straight line joining its end points, which here is</w:t>
      </w:r>
      <w:r>
        <w:t xml:space="preserve"> </w:t>
      </w:r>
      <m:oMath>
        <m:r>
          <m:t>y</m:t>
        </m:r>
        <m:r>
          <m:rPr>
            <m:sty m:val="p"/>
          </m:rPr>
          <m:t>=</m:t>
        </m:r>
        <m:r>
          <m:t>x</m:t>
        </m:r>
      </m:oMath>
      <w:r>
        <w:t xml:space="preserve">.</w:t>
      </w:r>
    </w:p>
    <w:bookmarkEnd w:id="21"/>
    <w:bookmarkStart w:id="22" w:name="from-area-to-the-gini-formula"/>
    <w:p>
      <w:pPr>
        <w:pStyle w:val="Heading2"/>
      </w:pPr>
      <w:r>
        <w:t xml:space="preserve">3.2 From area to the Gini formula</w:t>
      </w:r>
    </w:p>
    <w:p>
      <w:pPr>
        <w:pStyle w:val="FirstParagraph"/>
      </w:pPr>
      <w:r>
        <w:t xml:space="preserve">If everyone had exactly the same welfare, the Lorenz curve would be the</w:t>
      </w:r>
      <w:r>
        <w:t xml:space="preserve"> </w:t>
      </w:r>
      <w:r>
        <w:rPr>
          <w:b/>
          <w:bCs/>
        </w:rPr>
        <w:t xml:space="preserve">line of perfect equality</w:t>
      </w:r>
      <w:r>
        <w:t xml:space="preserve"> </w:t>
      </w:r>
      <m:oMath>
        <m:r>
          <m:t>y</m:t>
        </m:r>
        <m:r>
          <m:rPr>
            <m:sty m:val="p"/>
          </m:rPr>
          <m:t>=</m:t>
        </m:r>
        <m:r>
          <m:t>x</m:t>
        </m:r>
      </m:oMath>
      <w:r>
        <w:t xml:space="preserve">. The Gini coefficient</w:t>
      </w:r>
      <w:r>
        <w:t xml:space="preserve"> </w:t>
      </w:r>
      <m:oMath>
        <m:r>
          <m:t>G</m:t>
        </m:r>
      </m:oMath>
      <w:r>
        <w:t xml:space="preserve"> </w:t>
      </w:r>
      <w:r>
        <w:t xml:space="preserve">is the area between</w:t>
      </w:r>
      <w:r>
        <w:t xml:space="preserve"> </w:t>
      </w:r>
      <m:oMath>
        <m:r>
          <m:t>y</m:t>
        </m:r>
        <m:r>
          <m:rPr>
            <m:sty m:val="p"/>
          </m:rPr>
          <m:t>=</m:t>
        </m:r>
        <m:r>
          <m:t>x</m:t>
        </m:r>
      </m:oMath>
      <w:r>
        <w:t xml:space="preserve"> </w:t>
      </w:r>
      <w:r>
        <w:t xml:space="preserve">and</w:t>
      </w:r>
      <w:r>
        <w:t xml:space="preserve"> </w:t>
      </w:r>
      <m:oMath>
        <m:r>
          <m:t>L</m:t>
        </m:r>
        <m:r>
          <m:rPr>
            <m:sty m:val="p"/>
          </m:rPr>
          <m:t>(</m:t>
        </m:r>
        <m:r>
          <m:t>x</m:t>
        </m:r>
        <m:r>
          <m:rPr>
            <m:sty m:val="p"/>
          </m:rPr>
          <m:t>)</m:t>
        </m:r>
      </m:oMath>
      <w:r>
        <w:t xml:space="preserve">, divided by the whole area under</w:t>
      </w:r>
      <w:r>
        <w:t xml:space="preserve"> </w:t>
      </w:r>
      <m:oMath>
        <m:r>
          <m:t>y</m:t>
        </m:r>
        <m:r>
          <m:rPr>
            <m:sty m:val="p"/>
          </m:rPr>
          <m:t>=</m:t>
        </m:r>
        <m:r>
          <m:t>x</m:t>
        </m:r>
      </m:oMath>
      <w:r>
        <w:t xml:space="preserve">. The area under</w:t>
      </w:r>
      <w:r>
        <w:t xml:space="preserve"> </w:t>
      </w:r>
      <m:oMath>
        <m:r>
          <m:t>y</m:t>
        </m:r>
        <m:r>
          <m:rPr>
            <m:sty m:val="p"/>
          </m:rPr>
          <m:t>=</m:t>
        </m:r>
        <m:r>
          <m:t>x</m:t>
        </m:r>
      </m:oMath>
      <w:r>
        <w:t xml:space="preserve"> </w:t>
      </w:r>
      <w:r>
        <w:t xml:space="preserve">from 0 to 1 is a triangle with area</w:t>
      </w:r>
      <w:r>
        <w:t xml:space="preserve"> </w:t>
      </w:r>
      <m:oMath>
        <m:r>
          <m:t>1</m:t>
        </m:r>
        <m:r>
          <m:rPr>
            <m:sty m:val="p"/>
          </m:rPr>
          <m:t>/</m:t>
        </m:r>
        <m:r>
          <m:t>2</m:t>
        </m:r>
      </m:oMath>
      <w:r>
        <w:t xml:space="preserve">, so the Gini coefficient is one minus twice the area under the Lorenz curve:</w:t>
      </w:r>
    </w:p>
    <w:p>
      <w:pPr>
        <w:pStyle w:val="BodyText"/>
      </w:pPr>
      <m:oMathPara>
        <m:oMathParaPr>
          <m:jc m:val="center"/>
        </m:oMathParaPr>
        <m:oMath>
          <m:r>
            <m:t>G</m:t>
          </m:r>
          <m:r>
            <m:rPr>
              <m:sty m:val="p"/>
            </m:rPr>
            <m:t>=</m:t>
          </m:r>
          <m:f>
            <m:fPr>
              <m:type m:val="bar"/>
            </m:fPr>
            <m:num>
              <m:nary>
                <m:naryPr>
                  <m:chr m:val="∫"/>
                  <m:limLoc m:val="subSup"/>
                  <m:subHide m:val="off"/>
                  <m:supHide m:val="off"/>
                </m:naryPr>
                <m:sub>
                  <m:r>
                    <m:t>0</m:t>
                  </m:r>
                </m:sub>
                <m:sup>
                  <m:r>
                    <m:t>1</m:t>
                  </m:r>
                </m:sup>
                <m:e>
                  <m:d>
                    <m:dPr>
                      <m:begChr m:val="("/>
                      <m:sepChr m:val=""/>
                      <m:endChr m:val=")"/>
                      <m:grow/>
                    </m:dPr>
                    <m:e>
                      <m:r>
                        <m:t>x</m:t>
                      </m:r>
                      <m:r>
                        <m:rPr>
                          <m:sty m:val="p"/>
                        </m:rPr>
                        <m:t>−</m:t>
                      </m:r>
                      <m:r>
                        <m:t>L</m:t>
                      </m:r>
                      <m:r>
                        <m:rPr>
                          <m:sty m:val="p"/>
                        </m:rPr>
                        <m:t>(</m:t>
                      </m:r>
                      <m:r>
                        <m:t>x</m:t>
                      </m:r>
                      <m:r>
                        <m:rPr>
                          <m:sty m:val="p"/>
                        </m:rPr>
                        <m:t>)</m:t>
                      </m:r>
                    </m:e>
                  </m:d>
                </m:e>
              </m:nary>
              <m:r>
                <m:t> </m:t>
              </m:r>
              <m:r>
                <m:t>d</m:t>
              </m:r>
              <m:r>
                <m:t>x</m:t>
              </m:r>
            </m:num>
            <m:den>
              <m:nary>
                <m:naryPr>
                  <m:chr m:val="∫"/>
                  <m:limLoc m:val="subSup"/>
                  <m:subHide m:val="off"/>
                  <m:supHide m:val="off"/>
                </m:naryPr>
                <m:sub>
                  <m:r>
                    <m:t>0</m:t>
                  </m:r>
                </m:sub>
                <m:sup>
                  <m:r>
                    <m:t>1</m:t>
                  </m:r>
                </m:sup>
                <m:e>
                  <m:r>
                    <m:t>x</m:t>
                  </m:r>
                </m:e>
              </m:nary>
              <m:r>
                <m:t> </m:t>
              </m:r>
              <m:r>
                <m:t>d</m:t>
              </m:r>
              <m:r>
                <m:t>x</m:t>
              </m:r>
            </m:den>
          </m:f>
          <m:r>
            <m:rPr>
              <m:sty m:val="p"/>
            </m:rPr>
            <m:t>=</m:t>
          </m:r>
          <m:f>
            <m:fPr>
              <m:type m:val="bar"/>
            </m:fPr>
            <m:num>
              <m:f>
                <m:fPr>
                  <m:type m:val="bar"/>
                </m:fPr>
                <m:num>
                  <m:r>
                    <m:t>1</m:t>
                  </m:r>
                </m:num>
                <m:den>
                  <m:r>
                    <m:t>2</m:t>
                  </m:r>
                </m:den>
              </m:f>
              <m:r>
                <m:rPr>
                  <m:sty m:val="p"/>
                </m:rPr>
                <m:t>−</m:t>
              </m:r>
              <m:nary>
                <m:naryPr>
                  <m:chr m:val="∫"/>
                  <m:limLoc m:val="subSup"/>
                  <m:subHide m:val="off"/>
                  <m:supHide m:val="off"/>
                </m:naryPr>
                <m:sub>
                  <m:r>
                    <m:t>0</m:t>
                  </m:r>
                </m:sub>
                <m:sup>
                  <m:r>
                    <m:t>1</m:t>
                  </m:r>
                </m:sup>
                <m:e>
                  <m:r>
                    <m:t>L</m:t>
                  </m:r>
                </m:e>
              </m:nary>
              <m:r>
                <m:rPr>
                  <m:sty m:val="p"/>
                </m:rPr>
                <m:t>(</m:t>
              </m:r>
              <m:r>
                <m:t>x</m:t>
              </m:r>
              <m:r>
                <m:rPr>
                  <m:sty m:val="p"/>
                </m:rPr>
                <m:t>)</m:t>
              </m:r>
              <m:r>
                <m:t> </m:t>
              </m:r>
              <m:r>
                <m:t>d</m:t>
              </m:r>
              <m:r>
                <m:t>x</m:t>
              </m:r>
            </m:num>
            <m:den>
              <m:f>
                <m:fPr>
                  <m:type m:val="bar"/>
                </m:fPr>
                <m:num>
                  <m:r>
                    <m:t>1</m:t>
                  </m:r>
                </m:num>
                <m:den>
                  <m:r>
                    <m:t>2</m:t>
                  </m:r>
                </m:den>
              </m:f>
            </m:den>
          </m:f>
          <m:r>
            <m:rPr>
              <m:sty m:val="p"/>
            </m:rPr>
            <m:t>=</m:t>
          </m:r>
          <m:r>
            <m:t>1</m:t>
          </m:r>
          <m:r>
            <m:rPr>
              <m:sty m:val="p"/>
            </m:rPr>
            <m:t>−</m:t>
          </m:r>
          <m:r>
            <m:t>2</m:t>
          </m:r>
          <m:nary>
            <m:naryPr>
              <m:chr m:val="∫"/>
              <m:limLoc m:val="subSup"/>
              <m:subHide m:val="off"/>
              <m:supHide m:val="off"/>
            </m:naryPr>
            <m:sub>
              <m:r>
                <m:t>0</m:t>
              </m:r>
            </m:sub>
            <m:sup>
              <m:r>
                <m:t>1</m:t>
              </m:r>
            </m:sup>
            <m:e>
              <m:r>
                <m:t>L</m:t>
              </m:r>
            </m:e>
          </m:nary>
          <m:r>
            <m:rPr>
              <m:sty m:val="p"/>
            </m:rPr>
            <m:t>(</m:t>
          </m:r>
          <m:r>
            <m:t>x</m:t>
          </m:r>
          <m:r>
            <m:rPr>
              <m:sty m:val="p"/>
            </m:rPr>
            <m:t>)</m:t>
          </m:r>
          <m:r>
            <m:t> </m:t>
          </m:r>
          <m:r>
            <m:t>d</m:t>
          </m:r>
          <m:r>
            <m:t>x</m:t>
          </m:r>
          <m:r>
            <m:rPr>
              <m:sty m:val="p"/>
            </m:rPr>
            <m:t>.</m:t>
          </m:r>
        </m:oMath>
      </m:oMathPara>
    </w:p>
    <w:p>
      <w:pPr>
        <w:pStyle w:val="FirstParagraph"/>
      </w:pPr>
      <w:r>
        <w:t xml:space="preserve">I write</w:t>
      </w:r>
      <w:r>
        <w:t xml:space="preserve"> </w:t>
      </w:r>
      <m:oMath>
        <m:r>
          <m:t>A</m:t>
        </m:r>
      </m:oMath>
      <w:r>
        <w:t xml:space="preserve"> </w:t>
      </w:r>
      <w:r>
        <w:t xml:space="preserve">for the area under the Lorenz curve, so that</w:t>
      </w:r>
      <w:r>
        <w:t xml:space="preserve"> </w:t>
      </w:r>
      <m:oMath>
        <m:r>
          <m:t>G</m:t>
        </m:r>
        <m:r>
          <m:rPr>
            <m:sty m:val="p"/>
          </m:rPr>
          <m:t>=</m:t>
        </m:r>
        <m:r>
          <m:t>1</m:t>
        </m:r>
        <m:r>
          <m:rPr>
            <m:sty m:val="p"/>
          </m:rPr>
          <m:t>−</m:t>
        </m:r>
        <m:r>
          <m:t>2</m:t>
        </m:r>
        <m:r>
          <m:t>A</m:t>
        </m:r>
      </m:oMath>
      <w:r>
        <w:t xml:space="preserve">. With perfect equality,</w:t>
      </w:r>
      <w:r>
        <w:t xml:space="preserve"> </w:t>
      </w:r>
      <m:oMath>
        <m:r>
          <m:t>A</m:t>
        </m:r>
      </m:oMath>
      <w:r>
        <w:t xml:space="preserve"> </w:t>
      </w:r>
      <w:r>
        <w:t xml:space="preserve">is one half and</w:t>
      </w:r>
      <w:r>
        <w:t xml:space="preserve"> </w:t>
      </w:r>
      <m:oMath>
        <m:r>
          <m:t>G</m:t>
        </m:r>
        <m:r>
          <m:rPr>
            <m:sty m:val="p"/>
          </m:rPr>
          <m:t>=</m:t>
        </m:r>
        <m:r>
          <m:t>0</m:t>
        </m:r>
      </m:oMath>
      <w:r>
        <w:t xml:space="preserve">; if one person held everything,</w:t>
      </w:r>
      <w:r>
        <w:t xml:space="preserve"> </w:t>
      </w:r>
      <m:oMath>
        <m:r>
          <m:t>A</m:t>
        </m:r>
      </m:oMath>
      <w:r>
        <w:t xml:space="preserve"> </w:t>
      </w:r>
      <w:r>
        <w:t xml:space="preserve">would be close to 0 and</w:t>
      </w:r>
      <w:r>
        <w:t xml:space="preserve"> </w:t>
      </w:r>
      <m:oMath>
        <m:r>
          <m:t>G</m:t>
        </m:r>
      </m:oMath>
      <w:r>
        <w:t xml:space="preserve"> </w:t>
      </w:r>
      <w:r>
        <w:t xml:space="preserve">close to 1. The limits of integration are 0 and 1 because</w:t>
      </w:r>
      <w:r>
        <w:t xml:space="preserve"> </w:t>
      </w:r>
      <m:oMath>
        <m:r>
          <m:t>x</m:t>
        </m:r>
      </m:oMath>
      <w:r>
        <w:t xml:space="preserve"> </w:t>
      </w:r>
      <w:r>
        <w:t xml:space="preserve">runs from none of the population to all of it. Since I only know</w:t>
      </w:r>
      <w:r>
        <w:t xml:space="preserve"> </w:t>
      </w:r>
      <m:oMath>
        <m:r>
          <m:t>L</m:t>
        </m:r>
      </m:oMath>
      <w:r>
        <w:t xml:space="preserve"> </w:t>
      </w:r>
      <w:r>
        <w:t xml:space="preserve">at 11 points, I cannot integrate it directly. I compare two ways of finding</w:t>
      </w:r>
      <w:r>
        <w:t xml:space="preserve"> </w:t>
      </w:r>
      <m:oMath>
        <m:r>
          <m:t>A</m:t>
        </m:r>
      </m:oMath>
      <w:r>
        <w:t xml:space="preserve">: joining the points with straight lines (Section 4), and fitting a cubic polynomial and integrating it (Sections 5 and 6).</w:t>
      </w:r>
    </w:p>
    <w:bookmarkEnd w:id="22"/>
    <w:bookmarkEnd w:id="23"/>
    <w:bookmarkStart w:id="24" w:name="discrete-benchmark-the-trapezium-rule"/>
    <w:p>
      <w:pPr>
        <w:pStyle w:val="Heading1"/>
      </w:pPr>
      <w:r>
        <w:t xml:space="preserve">4. Discrete benchmark: the trapezium rule</w:t>
      </w:r>
    </w:p>
    <w:p>
      <w:pPr>
        <w:pStyle w:val="FirstParagraph"/>
      </w:pPr>
      <w:r>
        <w:t xml:space="preserve">One simple approach to calculate</w:t>
      </w:r>
      <w:r>
        <w:t xml:space="preserve"> </w:t>
      </w:r>
      <m:oMath>
        <m:r>
          <m:t>A</m:t>
        </m:r>
      </m:oMath>
      <w:r>
        <w:t xml:space="preserve"> </w:t>
      </w:r>
      <w:r>
        <w:t xml:space="preserve">is through linear interpolation of adjacent points followed by summation of all 10 trapezoidal regions, each with base width</w:t>
      </w:r>
      <w:r>
        <w:t xml:space="preserve"> </w:t>
      </w:r>
      <m:oMath>
        <m:r>
          <m:t>h</m:t>
        </m:r>
        <m:r>
          <m:rPr>
            <m:sty m:val="p"/>
          </m:rPr>
          <m:t>=</m:t>
        </m:r>
        <m:r>
          <m:t>0.1</m:t>
        </m:r>
      </m:oMath>
      <w:r>
        <w:t xml:space="preserve">:</w:t>
      </w:r>
    </w:p>
    <w:p>
      <w:pPr>
        <w:pStyle w:val="BodyText"/>
      </w:pPr>
      <m:oMathPara>
        <m:oMathParaPr>
          <m:jc m:val="center"/>
        </m:oMathParaPr>
        <m:oMath>
          <m:sSub>
            <m:e>
              <m:r>
                <m:t>A</m:t>
              </m:r>
            </m:e>
            <m:sub>
              <m:r>
                <m:t>T</m:t>
              </m:r>
            </m:sub>
          </m:sSub>
          <m:r>
            <m:rPr>
              <m:sty m:val="p"/>
            </m:rPr>
            <m:t>=</m:t>
          </m:r>
          <m:f>
            <m:fPr>
              <m:type m:val="bar"/>
            </m:fPr>
            <m:num>
              <m:r>
                <m:t>h</m:t>
              </m:r>
            </m:num>
            <m:den>
              <m:r>
                <m:t>2</m:t>
              </m:r>
            </m:den>
          </m:f>
          <m:d>
            <m:dPr>
              <m:begChr m:val="["/>
              <m:sepChr m:val=""/>
              <m:endChr m:val="]"/>
              <m:grow/>
            </m:dPr>
            <m:e>
              <m:r>
                <m:t>L</m:t>
              </m:r>
              <m:r>
                <m:rPr>
                  <m:sty m:val="p"/>
                </m:rPr>
                <m:t>(</m:t>
              </m:r>
              <m:r>
                <m:t>0</m:t>
              </m:r>
              <m:r>
                <m:rPr>
                  <m:sty m:val="p"/>
                </m:rPr>
                <m:t>)</m:t>
              </m:r>
              <m:r>
                <m:rPr>
                  <m:sty m:val="p"/>
                </m:rPr>
                <m:t>+</m:t>
              </m:r>
              <m:r>
                <m:t>2</m:t>
              </m:r>
              <m:nary>
                <m:naryPr>
                  <m:chr m:val="∑"/>
                  <m:limLoc m:val="undOvr"/>
                  <m:subHide m:val="off"/>
                  <m:supHide m:val="off"/>
                </m:naryPr>
                <m:sub>
                  <m:r>
                    <m:t>k</m:t>
                  </m:r>
                  <m:r>
                    <m:rPr>
                      <m:sty m:val="p"/>
                    </m:rPr>
                    <m:t>=</m:t>
                  </m:r>
                  <m:r>
                    <m:t>1</m:t>
                  </m:r>
                </m:sub>
                <m:sup>
                  <m:r>
                    <m:t>9</m:t>
                  </m:r>
                </m:sup>
                <m:e>
                  <m:sSub>
                    <m:e>
                      <m:r>
                        <m:t>L</m:t>
                      </m:r>
                    </m:e>
                    <m:sub>
                      <m:r>
                        <m:t>k</m:t>
                      </m:r>
                    </m:sub>
                  </m:sSub>
                </m:e>
              </m:nary>
              <m:r>
                <m:rPr>
                  <m:sty m:val="p"/>
                </m:rPr>
                <m:t>+</m:t>
              </m:r>
              <m:r>
                <m:t>L</m:t>
              </m:r>
              <m:r>
                <m:rPr>
                  <m:sty m:val="p"/>
                </m:rPr>
                <m:t>(</m:t>
              </m:r>
              <m:r>
                <m:t>1</m:t>
              </m:r>
              <m:r>
                <m:rPr>
                  <m:sty m:val="p"/>
                </m:rPr>
                <m:t>)</m:t>
              </m:r>
            </m:e>
          </m:d>
          <m:r>
            <m:rPr>
              <m:sty m:val="p"/>
            </m:rPr>
            <m:t>=</m:t>
          </m:r>
          <m:r>
            <m:t>0.05</m:t>
          </m:r>
          <m:r>
            <m:rPr>
              <m:sty m:val="p"/>
            </m:rPr>
            <m:t>+</m:t>
          </m:r>
          <m:r>
            <m:t>0.1</m:t>
          </m:r>
          <m:nary>
            <m:naryPr>
              <m:chr m:val="∑"/>
              <m:limLoc m:val="undOvr"/>
              <m:subHide m:val="off"/>
              <m:supHide m:val="off"/>
            </m:naryPr>
            <m:sub>
              <m:r>
                <m:t>k</m:t>
              </m:r>
              <m:r>
                <m:rPr>
                  <m:sty m:val="p"/>
                </m:rPr>
                <m:t>=</m:t>
              </m:r>
              <m:r>
                <m:t>1</m:t>
              </m:r>
            </m:sub>
            <m:sup>
              <m:r>
                <m:t>9</m:t>
              </m:r>
            </m:sup>
            <m:e>
              <m:sSub>
                <m:e>
                  <m:r>
                    <m:t>L</m:t>
                  </m:r>
                </m:e>
                <m:sub>
                  <m:r>
                    <m:t>k</m:t>
                  </m:r>
                </m:sub>
              </m:sSub>
            </m:e>
          </m:nary>
          <m:r>
            <m:rPr>
              <m:sty m:val="p"/>
            </m:rPr>
            <m:t>,</m:t>
          </m:r>
          <m:r>
            <m:t>  </m:t>
          </m:r>
          <m:sSub>
            <m:e>
              <m:r>
                <m:t>G</m:t>
              </m:r>
            </m:e>
            <m:sub>
              <m:r>
                <m:t>T</m:t>
              </m:r>
            </m:sub>
          </m:sSub>
          <m:r>
            <m:rPr>
              <m:sty m:val="p"/>
            </m:rPr>
            <m:t>=</m:t>
          </m:r>
          <m:r>
            <m:t>1</m:t>
          </m:r>
          <m:r>
            <m:rPr>
              <m:sty m:val="p"/>
            </m:rPr>
            <m:t>−</m:t>
          </m:r>
          <m:r>
            <m:t>2</m:t>
          </m:r>
          <m:sSub>
            <m:e>
              <m:r>
                <m:t>A</m:t>
              </m:r>
            </m:e>
            <m:sub>
              <m:r>
                <m:t>T</m:t>
              </m:r>
            </m:sub>
          </m:sSub>
          <m:r>
            <m:rPr>
              <m:sty m:val="p"/>
            </m:rPr>
            <m:t>.</m:t>
          </m:r>
        </m:oMath>
      </m:oMathPara>
    </w:p>
    <w:p>
      <w:pPr>
        <w:pStyle w:val="TableCaption"/>
      </w:pPr>
      <w:r>
        <w:t xml:space="preserve">Table 3. Trapezium-rule estimates.</w:t>
      </w:r>
    </w:p>
    <w:tbl>
      <w:tblPr>
        <w:tblStyle w:val="Table"/>
        <w:tblW w:type="auto" w:w="0"/>
        <w:tblLook w:firstRow="1" w:lastRow="0" w:firstColumn="0" w:lastColumn="0" w:noHBand="0" w:noVBand="0" w:val="0020"/>
        <w:tblCaption w:val="Table 3. Trapezium-rule estimates."/>
      </w:tblPr>
      <w:tblGrid>
        <w:gridCol w:w="1584"/>
        <w:gridCol w:w="1584"/>
        <w:gridCol w:w="1584"/>
        <w:gridCol w:w="1584"/>
        <w:gridCol w:w="1584"/>
      </w:tblGrid>
      <w:tr>
        <w:trPr>
          <w:tblHeader w:val="on"/>
        </w:trPr>
        <w:tc>
          <w:tcPr/>
          <w:p>
            <w:pPr>
              <w:keepNext/>
            </w:pPr>
            <w:pPr>
              <w:pStyle w:val="Compact"/>
              <w:keepNext/>
            </w:pPr>
          </w:p>
        </w:tc>
        <w:tc>
          <w:tcPr/>
          <w:p>
            <w:pPr>
              <w:keepNext/>
            </w:pPr>
            <w:pPr>
              <w:pStyle w:val="Compact"/>
              <w:keepNext/>
              <w:jc w:val="right"/>
            </w:pPr>
            <m:oMath>
              <m:nary>
                <m:naryPr>
                  <m:chr m:val="∑"/>
                  <m:limLoc m:val="undOvr"/>
                  <m:subHide m:val="off"/>
                  <m:supHide m:val="off"/>
                </m:naryPr>
                <m:sub>
                  <m:r>
                    <m:t>k</m:t>
                  </m:r>
                  <m:r>
                    <m:rPr>
                      <m:sty m:val="p"/>
                    </m:rPr>
                    <m:t>=</m:t>
                  </m:r>
                  <m:r>
                    <m:t>1</m:t>
                  </m:r>
                </m:sub>
                <m:sup>
                  <m:r>
                    <m:t>9</m:t>
                  </m:r>
                </m:sup>
                <m:e>
                  <m:sSub>
                    <m:e>
                      <m:r>
                        <m:t>L</m:t>
                      </m:r>
                    </m:e>
                    <m:sub>
                      <m:r>
                        <m:t>k</m:t>
                      </m:r>
                    </m:sub>
                  </m:sSub>
                </m:e>
              </m:nary>
            </m:oMath>
          </w:p>
        </w:tc>
        <w:tc>
          <w:tcPr/>
          <w:p>
            <w:pPr>
              <w:keepNext/>
            </w:pPr>
            <w:pPr>
              <w:pStyle w:val="Compact"/>
              <w:keepNext/>
              <w:jc w:val="right"/>
            </w:pPr>
            <m:oMath>
              <m:sSub>
                <m:e>
                  <m:r>
                    <m:t>A</m:t>
                  </m:r>
                </m:e>
                <m:sub>
                  <m:r>
                    <m:t>T</m:t>
                  </m:r>
                </m:sub>
              </m:sSub>
            </m:oMath>
          </w:p>
        </w:tc>
        <w:tc>
          <w:tcPr/>
          <w:p>
            <w:pPr>
              <w:keepNext/>
            </w:pPr>
            <w:pPr>
              <w:pStyle w:val="Compact"/>
              <w:keepNext/>
              <w:jc w:val="right"/>
            </w:pPr>
            <m:oMath>
              <m:sSub>
                <m:e>
                  <m:r>
                    <m:t>G</m:t>
                  </m:r>
                </m:e>
                <m:sub>
                  <m:r>
                    <m:t>T</m:t>
                  </m:r>
                </m:sub>
              </m:sSub>
            </m:oMath>
          </w:p>
        </w:tc>
        <w:tc>
          <w:tcPr/>
          <w:p>
            <w:pPr>
              <w:keepNext/>
            </w:pPr>
            <w:pPr>
              <w:pStyle w:val="Compact"/>
              <w:keepNext/>
              <w:jc w:val="right"/>
            </w:pPr>
            <w:r>
              <w:t xml:space="preserve">Published</w:t>
            </w:r>
            <w:r>
              <w:t xml:space="preserve"> </w:t>
            </w:r>
            <m:oMath>
              <m:sSub>
                <m:e>
                  <m:r>
                    <m:t>G</m:t>
                  </m:r>
                </m:e>
                <m:sub>
                  <m:r>
                    <m:rPr>
                      <m:nor/>
                      <m:sty m:val="p"/>
                    </m:rPr>
                    <m:t>WB</m:t>
                  </m:r>
                </m:sub>
              </m:sSub>
            </m:oMath>
          </w:p>
        </w:tc>
      </w:tr>
      <w:tr>
        <w:tc>
          <w:tcPr/>
          <w:p>
            <w:pPr>
              <w:keepNext/>
            </w:pPr>
            <w:pPr>
              <w:pStyle w:val="Compact"/>
              <w:keepNext/>
            </w:pPr>
            <w:r>
              <w:t xml:space="preserve">South Africa</w:t>
            </w:r>
          </w:p>
        </w:tc>
        <w:tc>
          <w:tcPr/>
          <w:p>
            <w:pPr>
              <w:keepNext/>
            </w:pPr>
            <w:pPr>
              <w:pStyle w:val="Compact"/>
              <w:keepNext/>
              <w:jc w:val="right"/>
            </w:pPr>
            <w:r>
              <w:t xml:space="preserve">1.865822</w:t>
            </w:r>
          </w:p>
        </w:tc>
        <w:tc>
          <w:tcPr/>
          <w:p>
            <w:pPr>
              <w:keepNext/>
            </w:pPr>
            <w:pPr>
              <w:pStyle w:val="Compact"/>
              <w:keepNext/>
              <w:jc w:val="right"/>
            </w:pPr>
            <w:r>
              <w:t xml:space="preserve">0.236582</w:t>
            </w:r>
          </w:p>
        </w:tc>
        <w:tc>
          <w:tcPr/>
          <w:p>
            <w:pPr>
              <w:keepNext/>
            </w:pPr>
            <w:pPr>
              <w:pStyle w:val="Compact"/>
              <w:keepNext/>
              <w:jc w:val="right"/>
            </w:pPr>
            <w:r>
              <w:t xml:space="preserve">0.526836</w:t>
            </w:r>
          </w:p>
        </w:tc>
        <w:tc>
          <w:tcPr/>
          <w:p>
            <w:pPr>
              <w:keepNext/>
            </w:pPr>
            <w:pPr>
              <w:pStyle w:val="Compact"/>
              <w:keepNext/>
              <w:jc w:val="right"/>
            </w:pPr>
            <w:r>
              <w:t xml:space="preserve">0.540539</w:t>
            </w:r>
          </w:p>
        </w:tc>
      </w:tr>
      <w:tr>
        <w:tc>
          <w:tcPr/>
          <w:p>
            <w:pPr>
              <w:pStyle w:val="Compact"/>
            </w:pPr>
            <w:r>
              <w:t xml:space="preserve">Norway</w:t>
            </w:r>
          </w:p>
        </w:tc>
        <w:tc>
          <w:tcPr/>
          <w:p>
            <w:pPr>
              <w:pStyle w:val="Compact"/>
              <w:jc w:val="right"/>
            </w:pPr>
            <w:r>
              <w:t xml:space="preserve">3.184940</w:t>
            </w:r>
          </w:p>
        </w:tc>
        <w:tc>
          <w:tcPr/>
          <w:p>
            <w:pPr>
              <w:pStyle w:val="Compact"/>
              <w:jc w:val="right"/>
            </w:pPr>
            <w:r>
              <w:t xml:space="preserve">0.368494</w:t>
            </w:r>
          </w:p>
        </w:tc>
        <w:tc>
          <w:tcPr/>
          <w:p>
            <w:pPr>
              <w:pStyle w:val="Compact"/>
              <w:jc w:val="right"/>
            </w:pPr>
            <w:r>
              <w:t xml:space="preserve">0.263012</w:t>
            </w:r>
          </w:p>
        </w:tc>
        <w:tc>
          <w:tcPr/>
          <w:p>
            <w:pPr>
              <w:pStyle w:val="Compact"/>
              <w:jc w:val="right"/>
            </w:pPr>
            <w:r>
              <w:t xml:space="preserve">0.269463</w:t>
            </w:r>
          </w:p>
        </w:tc>
      </w:tr>
    </w:tbl>
    <w:p>
      <w:pPr>
        <w:pStyle w:val="BodyText"/>
      </w:pPr>
      <w:r>
        <w:t xml:space="preserve">For South Africa,</w:t>
      </w:r>
      <w:r>
        <w:t xml:space="preserve"> </w:t>
      </w:r>
      <m:oMath>
        <m:sSub>
          <m:e>
            <m:r>
              <m:t>A</m:t>
            </m:r>
          </m:e>
          <m:sub>
            <m:r>
              <m:t>T</m:t>
            </m:r>
          </m:sub>
        </m:sSub>
        <m:r>
          <m:rPr>
            <m:sty m:val="p"/>
          </m:rPr>
          <m:t>=</m:t>
        </m:r>
        <m:r>
          <m:t>0.05</m:t>
        </m:r>
        <m:r>
          <m:rPr>
            <m:sty m:val="p"/>
          </m:rPr>
          <m:t>+</m:t>
        </m:r>
        <m:r>
          <m:t>0.1</m:t>
        </m:r>
        <m:r>
          <m:rPr>
            <m:sty m:val="p"/>
          </m:rPr>
          <m:t>×</m:t>
        </m:r>
        <m:r>
          <m:t>1.865822</m:t>
        </m:r>
        <m:r>
          <m:rPr>
            <m:sty m:val="p"/>
          </m:rPr>
          <m:t>=</m:t>
        </m:r>
        <m:r>
          <m:t>0.236582</m:t>
        </m:r>
      </m:oMath>
      <w:r>
        <w:t xml:space="preserve">, so</w:t>
      </w:r>
      <w:r>
        <w:t xml:space="preserve"> </w:t>
      </w:r>
      <m:oMath>
        <m:sSub>
          <m:e>
            <m:r>
              <m:t>G</m:t>
            </m:r>
          </m:e>
          <m:sub>
            <m:r>
              <m:t>T</m:t>
            </m:r>
          </m:sub>
        </m:sSub>
        <m:r>
          <m:rPr>
            <m:sty m:val="p"/>
          </m:rPr>
          <m:t>=</m:t>
        </m:r>
        <m:r>
          <m:t>1</m:t>
        </m:r>
        <m:r>
          <m:rPr>
            <m:sty m:val="p"/>
          </m:rPr>
          <m:t>−</m:t>
        </m:r>
        <m:r>
          <m:t>2</m:t>
        </m:r>
        <m:r>
          <m:rPr>
            <m:sty m:val="p"/>
          </m:rPr>
          <m:t>×</m:t>
        </m:r>
        <m:r>
          <m:t>0.236582</m:t>
        </m:r>
        <m:r>
          <m:rPr>
            <m:sty m:val="p"/>
          </m:rPr>
          <m:t>=</m:t>
        </m:r>
        <m:r>
          <m:t>0.526836</m:t>
        </m:r>
      </m:oMath>
      <w:r>
        <w:t xml:space="preserve">.</w:t>
      </w:r>
    </w:p>
    <w:p>
      <w:pPr>
        <w:pStyle w:val="BodyText"/>
      </w:pPr>
      <w:r>
        <w:t xml:space="preserve">Before comparing to published figures, it was essential to determine the nature of the bias introduced. Given that the true Lorenz curve satisfies Condition 3 (it is convex), the straight line joining any pair of adjacent points lies above the curve. In each case, therefore, there will be slight additional areas bounded above the actual graph and below each straight line, causing the method of calculating areas to overestimate true areas. Hence, since</w:t>
      </w:r>
      <w:r>
        <w:t xml:space="preserve"> </w:t>
      </w:r>
      <m:oMath>
        <m:r>
          <m:t>G</m:t>
        </m:r>
        <m:r>
          <m:rPr>
            <m:sty m:val="p"/>
          </m:rPr>
          <m:t>=</m:t>
        </m:r>
        <m:r>
          <m:t>1</m:t>
        </m:r>
        <m:r>
          <m:rPr>
            <m:sty m:val="p"/>
          </m:rPr>
          <m:t>−</m:t>
        </m:r>
        <m:r>
          <m:t>2</m:t>
        </m:r>
        <m:r>
          <m:t>A</m:t>
        </m:r>
      </m:oMath>
      <w:r>
        <w:t xml:space="preserve">, any greater area value implies a smaller</w:t>
      </w:r>
      <w:r>
        <w:t xml:space="preserve"> </w:t>
      </w:r>
      <m:oMath>
        <m:r>
          <m:t>G</m:t>
        </m:r>
      </m:oMath>
      <w:r>
        <w:t xml:space="preserve">; the trapezium rule will systematically underestimate</w:t>
      </w:r>
      <w:r>
        <w:t xml:space="preserve"> </w:t>
      </w:r>
      <m:oMath>
        <m:r>
          <m:t>G</m:t>
        </m:r>
      </m:oMath>
      <w:r>
        <w:t xml:space="preserve"> </w:t>
      </w:r>
      <w:r>
        <w:t xml:space="preserve">in each situation. My results concur on these grounds: 0.5268 is less than 0.5405 for South Africa, while 0.2630 is less than 0.2695 for Norway.</w:t>
      </w:r>
    </w:p>
    <w:p>
      <w:pPr>
        <w:pStyle w:val="BodyText"/>
      </w:pPr>
      <w:r>
        <w:t xml:space="preserve">However, this bias offers further insights into the discrepancy with the published Gini coefficients. Assuming perfect welfare homogeneity within each decile band – such that each segment of the Lorenz graph takes on straight lines connecting successive deciles – then the Gini coefficient of this hypothetical scenario equals exactly the trapezium estimate</w:t>
      </w:r>
      <w:r>
        <w:t xml:space="preserve"> </w:t>
      </w:r>
      <m:oMath>
        <m:sSub>
          <m:e>
            <m:r>
              <m:t>G</m:t>
            </m:r>
          </m:e>
          <m:sub>
            <m:r>
              <m:t>T</m:t>
            </m:r>
          </m:sub>
        </m:sSub>
      </m:oMath>
      <w:r>
        <w:t xml:space="preserve">. Accordingly, the difference between the trapezium estimate and the published Gini coefficient reflects precisely the degree of internal inequality within the deciles. I call this value the</w:t>
      </w:r>
      <w:r>
        <w:t xml:space="preserve"> </w:t>
      </w:r>
      <w:r>
        <w:rPr>
          <w:b/>
          <w:bCs/>
        </w:rPr>
        <w:t xml:space="preserve">grouping error</w:t>
      </w:r>
      <w:r>
        <w:t xml:space="preserve">. For South Africa the value stands at 0.0137, and for Norway 0.0065; twice the magnitude in South Africa, yet roughly equal in percentage terms (2.54% vs 2.39%). These results indicated how a polynomial model should approach the problem. Namely, the cubic model should lie below each straight line segment of the trapezium rule, recovering lost inequality.</w:t>
      </w:r>
    </w:p>
    <w:bookmarkEnd w:id="24"/>
    <w:bookmarkStart w:id="35" w:name="X13dd7198b3330ada8cde22a9b47a390ece7d484"/>
    <w:p>
      <w:pPr>
        <w:pStyle w:val="Heading1"/>
      </w:pPr>
      <w:r>
        <w:t xml:space="preserve">5. Model 1: unconstrained least-squares cubic</w:t>
      </w:r>
    </w:p>
    <w:bookmarkStart w:id="31" w:name="fitting-the-model"/>
    <w:p>
      <w:pPr>
        <w:pStyle w:val="Heading2"/>
      </w:pPr>
      <w:r>
        <w:t xml:space="preserve">5.1 Fitting the model</w:t>
      </w:r>
    </w:p>
    <w:p>
      <w:pPr>
        <w:pStyle w:val="FirstParagraph"/>
      </w:pPr>
      <w:r>
        <w:t xml:space="preserve">Model 1 is the general cubic</w:t>
      </w:r>
      <w:r>
        <w:t xml:space="preserve"> </w:t>
      </w:r>
      <m:oMath>
        <m:acc>
          <m:accPr>
            <m:chr m:val="̂"/>
          </m:accPr>
          <m:e>
            <m:r>
              <m:t>L</m:t>
            </m:r>
          </m:e>
        </m:acc>
        <m:r>
          <m:rPr>
            <m:sty m:val="p"/>
          </m:rPr>
          <m:t>(</m:t>
        </m:r>
        <m:r>
          <m:t>x</m:t>
        </m:r>
        <m:r>
          <m:rPr>
            <m:sty m:val="p"/>
          </m:rPr>
          <m:t>)</m:t>
        </m:r>
        <m:r>
          <m:rPr>
            <m:sty m:val="p"/>
          </m:rPr>
          <m:t>=</m:t>
        </m:r>
        <m:r>
          <m:t>a</m:t>
        </m:r>
        <m:sSup>
          <m:e>
            <m:r>
              <m:t>x</m:t>
            </m:r>
          </m:e>
          <m:sup>
            <m:r>
              <m:t>3</m:t>
            </m:r>
          </m:sup>
        </m:sSup>
        <m:r>
          <m:rPr>
            <m:sty m:val="p"/>
          </m:rPr>
          <m:t>+</m:t>
        </m:r>
        <m:r>
          <m:t>b</m:t>
        </m:r>
        <m:sSup>
          <m:e>
            <m:r>
              <m:t>x</m:t>
            </m:r>
          </m:e>
          <m:sup>
            <m:r>
              <m:t>2</m:t>
            </m:r>
          </m:sup>
        </m:sSup>
        <m:r>
          <m:rPr>
            <m:sty m:val="p"/>
          </m:rPr>
          <m:t>+</m:t>
        </m:r>
        <m:r>
          <m:t>c</m:t>
        </m:r>
        <m:r>
          <m:t>x</m:t>
        </m:r>
        <m:r>
          <m:rPr>
            <m:sty m:val="p"/>
          </m:rPr>
          <m:t>+</m:t>
        </m:r>
        <m:r>
          <m:t>d</m:t>
        </m:r>
      </m:oMath>
      <w:r>
        <w:t xml:space="preserve">, with the hat indicating that it is a model of</w:t>
      </w:r>
      <w:r>
        <w:t xml:space="preserve"> </w:t>
      </w:r>
      <m:oMath>
        <m:r>
          <m:t>L</m:t>
        </m:r>
      </m:oMath>
      <w:r>
        <w:t xml:space="preserve">. The residual</w:t>
      </w:r>
      <w:r>
        <w:t xml:space="preserve"> </w:t>
      </w:r>
      <m:oMath>
        <m:sSub>
          <m:e>
            <m:r>
              <m:t>e</m:t>
            </m:r>
          </m:e>
          <m:sub>
            <m:r>
              <m:t>k</m:t>
            </m:r>
          </m:sub>
        </m:sSub>
        <m:r>
          <m:rPr>
            <m:sty m:val="p"/>
          </m:rPr>
          <m:t>=</m:t>
        </m:r>
        <m:sSub>
          <m:e>
            <m:r>
              <m:t>L</m:t>
            </m:r>
          </m:e>
          <m:sub>
            <m:r>
              <m:t>k</m:t>
            </m:r>
          </m:sub>
        </m:sSub>
        <m:r>
          <m:rPr>
            <m:sty m:val="p"/>
          </m:rPr>
          <m:t>−</m:t>
        </m:r>
        <m:acc>
          <m:accPr>
            <m:chr m:val="̂"/>
          </m:accPr>
          <m:e>
            <m:r>
              <m:t>L</m:t>
            </m:r>
          </m:e>
        </m:acc>
        <m:r>
          <m:rPr>
            <m:sty m:val="p"/>
          </m:rPr>
          <m:t>(</m:t>
        </m:r>
        <m:sSub>
          <m:e>
            <m:r>
              <m:t>x</m:t>
            </m:r>
          </m:e>
          <m:sub>
            <m:r>
              <m:t>k</m:t>
            </m:r>
          </m:sub>
        </m:sSub>
        <m:r>
          <m:rPr>
            <m:sty m:val="p"/>
          </m:rPr>
          <m:t>)</m:t>
        </m:r>
      </m:oMath>
      <w:r>
        <w:t xml:space="preserve"> </w:t>
      </w:r>
      <w:r>
        <w:t xml:space="preserve">is the vertical distance between each data point and its projection on the model. Least-squares regression selects the parameters</w:t>
      </w:r>
      <w:r>
        <w:t xml:space="preserve"> </w:t>
      </w:r>
      <m:oMath>
        <m:r>
          <m:t>a</m:t>
        </m:r>
      </m:oMath>
      <w:r>
        <w:t xml:space="preserve">,</w:t>
      </w:r>
      <w:r>
        <w:t xml:space="preserve"> </w:t>
      </w:r>
      <m:oMath>
        <m:r>
          <m:t>b</m:t>
        </m:r>
      </m:oMath>
      <w:r>
        <w:t xml:space="preserve">,</w:t>
      </w:r>
      <w:r>
        <w:t xml:space="preserve"> </w:t>
      </w:r>
      <m:oMath>
        <m:r>
          <m:t>c</m:t>
        </m:r>
      </m:oMath>
      <w:r>
        <w:t xml:space="preserve">, and</w:t>
      </w:r>
      <w:r>
        <w:t xml:space="preserve"> </w:t>
      </w:r>
      <m:oMath>
        <m:r>
          <m:t>d</m:t>
        </m:r>
      </m:oMath>
      <w:r>
        <w:t xml:space="preserve"> </w:t>
      </w:r>
      <w:r>
        <w:t xml:space="preserve">such that the sum of squared residuals is minimized:</w:t>
      </w:r>
    </w:p>
    <w:p>
      <w:pPr>
        <w:pStyle w:val="BodyText"/>
      </w:pPr>
      <m:oMathPara>
        <m:oMathParaPr>
          <m:jc m:val="center"/>
        </m:oMathParaPr>
        <m:oMath>
          <m:r>
            <m:t>S</m:t>
          </m:r>
          <m:sSub>
            <m:e>
              <m:r>
                <m:t>S</m:t>
              </m:r>
            </m:e>
            <m:sub>
              <m:r>
                <m:t>r</m:t>
              </m:r>
              <m:r>
                <m:t>e</m:t>
              </m:r>
              <m:r>
                <m:t>s</m:t>
              </m:r>
            </m:sub>
          </m:sSub>
          <m:r>
            <m:rPr>
              <m:sty m:val="p"/>
            </m:rPr>
            <m:t>=</m:t>
          </m:r>
          <m:nary>
            <m:naryPr>
              <m:chr m:val="∑"/>
              <m:limLoc m:val="undOvr"/>
              <m:subHide m:val="off"/>
              <m:supHide m:val="off"/>
            </m:naryPr>
            <m:sub>
              <m:r>
                <m:t>k</m:t>
              </m:r>
              <m:r>
                <m:rPr>
                  <m:sty m:val="p"/>
                </m:rPr>
                <m:t>=</m:t>
              </m:r>
              <m:r>
                <m:t>0</m:t>
              </m:r>
            </m:sub>
            <m:sup>
              <m:r>
                <m:t>10</m:t>
              </m:r>
            </m:sup>
            <m:e>
              <m:sSubSup>
                <m:e>
                  <m:r>
                    <m:t>e</m:t>
                  </m:r>
                </m:e>
                <m:sub>
                  <m:r>
                    <m:t>k</m:t>
                  </m:r>
                </m:sub>
                <m:sup>
                  <m:r>
                    <m:t> </m:t>
                  </m:r>
                  <m:r>
                    <m:t>2</m:t>
                  </m:r>
                </m:sup>
              </m:sSubSup>
            </m:e>
          </m:nary>
          <m:r>
            <m:rPr>
              <m:sty m:val="p"/>
            </m:rPr>
            <m:t>.</m:t>
          </m:r>
        </m:oMath>
      </m:oMathPara>
    </w:p>
    <w:p>
      <w:pPr>
        <w:pStyle w:val="FirstParagraph"/>
      </w:pPr>
      <w:r>
        <w:t xml:space="preserve">I used cubic regression on all 11 points; it gives exactly the same results as the cubic regression feature of a GDC. The fitted models were:</w:t>
      </w:r>
    </w:p>
    <w:p>
      <w:pPr>
        <w:pStyle w:val="BodyText"/>
      </w:pPr>
      <m:oMathPara>
        <m:oMathParaPr>
          <m:jc m:val="center"/>
        </m:oMathParaPr>
        <m:oMath>
          <m:r>
            <m:rPr>
              <m:nor/>
              <m:sty m:val="p"/>
            </m:rPr>
            <m:t>South Africa:</m:t>
          </m:r>
          <m:r>
            <m:t> </m:t>
          </m:r>
          <m:acc>
            <m:accPr>
              <m:chr m:val="̂"/>
            </m:accPr>
            <m:e>
              <m:r>
                <m:t>L</m:t>
              </m:r>
            </m:e>
          </m:acc>
          <m:r>
            <m:rPr>
              <m:sty m:val="p"/>
            </m:rPr>
            <m:t>(</m:t>
          </m:r>
          <m:r>
            <m:t>x</m:t>
          </m:r>
          <m:r>
            <m:rPr>
              <m:sty m:val="p"/>
            </m:rPr>
            <m:t>)</m:t>
          </m:r>
          <m:r>
            <m:rPr>
              <m:sty m:val="p"/>
            </m:rPr>
            <m:t>=</m:t>
          </m:r>
          <m:r>
            <m:t>2.293642</m:t>
          </m:r>
          <m:sSup>
            <m:e>
              <m:r>
                <m:t>x</m:t>
              </m:r>
            </m:e>
            <m:sup>
              <m:r>
                <m:t>3</m:t>
              </m:r>
            </m:sup>
          </m:sSup>
          <m:r>
            <m:rPr>
              <m:sty m:val="p"/>
            </m:rPr>
            <m:t>−</m:t>
          </m:r>
          <m:r>
            <m:t>2.093904</m:t>
          </m:r>
          <m:sSup>
            <m:e>
              <m:r>
                <m:t>x</m:t>
              </m:r>
            </m:e>
            <m:sup>
              <m:r>
                <m:t>2</m:t>
              </m:r>
            </m:sup>
          </m:sSup>
          <m:r>
            <m:rPr>
              <m:sty m:val="p"/>
            </m:rPr>
            <m:t>+</m:t>
          </m:r>
          <m:r>
            <m:t>0.776525</m:t>
          </m:r>
          <m:r>
            <m:t>x</m:t>
          </m:r>
          <m:r>
            <m:rPr>
              <m:sty m:val="p"/>
            </m:rPr>
            <m:t>−</m:t>
          </m:r>
          <m:r>
            <m:t>0.025619</m:t>
          </m:r>
        </m:oMath>
      </m:oMathPara>
    </w:p>
    <w:p>
      <w:pPr>
        <w:pStyle w:val="FirstParagraph"/>
      </w:pPr>
      <m:oMathPara>
        <m:oMathParaPr>
          <m:jc m:val="center"/>
        </m:oMathParaPr>
        <m:oMath>
          <m:r>
            <m:rPr>
              <m:nor/>
              <m:sty m:val="p"/>
            </m:rPr>
            <m:t>Norway:</m:t>
          </m:r>
          <m:r>
            <m:t> </m:t>
          </m:r>
          <m:acc>
            <m:accPr>
              <m:chr m:val="̂"/>
            </m:accPr>
            <m:e>
              <m:r>
                <m:t>L</m:t>
              </m:r>
            </m:e>
          </m:acc>
          <m:r>
            <m:rPr>
              <m:sty m:val="p"/>
            </m:rPr>
            <m:t>(</m:t>
          </m:r>
          <m:r>
            <m:t>x</m:t>
          </m:r>
          <m:r>
            <m:rPr>
              <m:sty m:val="p"/>
            </m:rPr>
            <m:t>)</m:t>
          </m:r>
          <m:r>
            <m:rPr>
              <m:sty m:val="p"/>
            </m:rPr>
            <m:t>=</m:t>
          </m:r>
          <m:r>
            <m:t>0.519969</m:t>
          </m:r>
          <m:sSup>
            <m:e>
              <m:r>
                <m:t>x</m:t>
              </m:r>
            </m:e>
            <m:sup>
              <m:r>
                <m:t>3</m:t>
              </m:r>
            </m:sup>
          </m:sSup>
          <m:r>
            <m:rPr>
              <m:sty m:val="p"/>
            </m:rPr>
            <m:t>−</m:t>
          </m:r>
          <m:r>
            <m:t>0.066764</m:t>
          </m:r>
          <m:sSup>
            <m:e>
              <m:r>
                <m:t>x</m:t>
              </m:r>
            </m:e>
            <m:sup>
              <m:r>
                <m:t>2</m:t>
              </m:r>
            </m:sup>
          </m:sSup>
          <m:r>
            <m:rPr>
              <m:sty m:val="p"/>
            </m:rPr>
            <m:t>+</m:t>
          </m:r>
          <m:r>
            <m:t>0.540877</m:t>
          </m:r>
          <m:r>
            <m:t>x</m:t>
          </m:r>
          <m:r>
            <m:rPr>
              <m:sty m:val="p"/>
            </m:rPr>
            <m:t>−</m:t>
          </m:r>
          <m:r>
            <m:t>0.009613</m:t>
          </m:r>
        </m:oMath>
      </m:oMathPara>
    </w:p>
    <w:p>
      <w:pPr>
        <w:pStyle w:val="FirstParagraph"/>
      </w:pPr>
      <w:r>
        <w:t xml:space="preserve">The goodness of fit was calculated with the help of the coefficient of determination</w:t>
      </w:r>
      <w:r>
        <w:t xml:space="preserve"> </w:t>
      </w:r>
      <m:oMath>
        <m:sSup>
          <m:e>
            <m:r>
              <m:t>R</m:t>
            </m:r>
          </m:e>
          <m:sup>
            <m:r>
              <m:t>2</m:t>
            </m:r>
          </m:sup>
        </m:sSup>
        <m:r>
          <m:rPr>
            <m:sty m:val="p"/>
          </m:rPr>
          <m:t>=</m:t>
        </m:r>
        <m:r>
          <m:t>1</m:t>
        </m:r>
        <m:r>
          <m:rPr>
            <m:sty m:val="p"/>
          </m:rPr>
          <m:t>−</m:t>
        </m:r>
        <m:r>
          <m:t>S</m:t>
        </m:r>
        <m:sSub>
          <m:e>
            <m:r>
              <m:t>S</m:t>
            </m:r>
          </m:e>
          <m:sub>
            <m:r>
              <m:t>r</m:t>
            </m:r>
            <m:r>
              <m:t>e</m:t>
            </m:r>
            <m:r>
              <m:t>s</m:t>
            </m:r>
          </m:sub>
        </m:sSub>
        <m:r>
          <m:rPr>
            <m:sty m:val="p"/>
          </m:rPr>
          <m:t>/</m:t>
        </m:r>
        <m:r>
          <m:t>S</m:t>
        </m:r>
        <m:sSub>
          <m:e>
            <m:r>
              <m:t>S</m:t>
            </m:r>
          </m:e>
          <m:sub>
            <m:r>
              <m:t>t</m:t>
            </m:r>
            <m:r>
              <m:t>o</m:t>
            </m:r>
            <m:r>
              <m:t>t</m:t>
            </m:r>
          </m:sub>
        </m:sSub>
      </m:oMath>
      <w:r>
        <w:t xml:space="preserve">, where</w:t>
      </w:r>
      <w:r>
        <w:t xml:space="preserve"> </w:t>
      </w:r>
      <m:oMath>
        <m:r>
          <m:t>S</m:t>
        </m:r>
        <m:sSub>
          <m:e>
            <m:r>
              <m:t>S</m:t>
            </m:r>
          </m:e>
          <m:sub>
            <m:r>
              <m:t>t</m:t>
            </m:r>
            <m:r>
              <m:t>o</m:t>
            </m:r>
            <m:r>
              <m:t>t</m:t>
            </m:r>
          </m:sub>
        </m:sSub>
      </m:oMath>
      <w:r>
        <w:t xml:space="preserve"> </w:t>
      </w:r>
      <w:r>
        <w:t xml:space="preserve">is the sum of squared differences between each value of</w:t>
      </w:r>
      <w:r>
        <w:t xml:space="preserve"> </w:t>
      </w:r>
      <m:oMath>
        <m:sSub>
          <m:e>
            <m:r>
              <m:t>L</m:t>
            </m:r>
          </m:e>
          <m:sub>
            <m:r>
              <m:t>k</m:t>
            </m:r>
          </m:sub>
        </m:sSub>
      </m:oMath>
      <w:r>
        <w:t xml:space="preserve"> </w:t>
      </w:r>
      <w:r>
        <w:t xml:space="preserve">and their average</w:t>
      </w:r>
      <w:r>
        <w:t xml:space="preserve"> </w:t>
      </w:r>
      <m:oMath>
        <m:acc>
          <m:accPr>
            <m:chr m:val="‾"/>
          </m:accPr>
          <m:e>
            <m:r>
              <m:t>L</m:t>
            </m:r>
          </m:e>
        </m:acc>
      </m:oMath>
      <w:r>
        <w:t xml:space="preserve">. However, I did not want to take the output blindly, so I have recalculated every residual (Tables 4 and 5).</w:t>
      </w:r>
    </w:p>
    <w:p>
      <w:pPr>
        <w:pStyle w:val="TableCaption"/>
      </w:pPr>
      <w:r>
        <w:t xml:space="preserve">Table 4. Residuals of Model 1 for South Africa (</w:t>
      </w:r>
      <m:oMath>
        <m:acc>
          <m:accPr>
            <m:chr m:val="‾"/>
          </m:accPr>
          <m:e>
            <m:r>
              <m:t>L</m:t>
            </m:r>
          </m:e>
        </m:acc>
        <m:r>
          <m:rPr>
            <m:sty m:val="p"/>
          </m:rPr>
          <m:t>=</m:t>
        </m:r>
        <m:r>
          <m:t>0.260529</m:t>
        </m:r>
      </m:oMath>
      <w:r>
        <w:t xml:space="preserve">).</w:t>
      </w:r>
    </w:p>
    <w:tbl>
      <w:tblPr>
        <w:tblStyle w:val="Table"/>
        <w:tblW w:type="pct" w:w="5000"/>
        <w:tblLayout w:type="fixed"/>
        <w:tblLook w:firstRow="1" w:lastRow="0" w:firstColumn="0" w:lastColumn="0" w:noHBand="0" w:noVBand="0" w:val="0020"/>
        <w:tblCaption w:val="Table 4. Residuals of Model 1 for South Africa (\bar L = 0.260529)."/>
      </w:tblPr>
      <w:tblGrid>
        <w:gridCol w:w="749"/>
        <w:gridCol w:w="1391"/>
        <w:gridCol w:w="1391"/>
        <w:gridCol w:w="1391"/>
        <w:gridCol w:w="1498"/>
        <w:gridCol w:w="1498"/>
      </w:tblGrid>
      <w:tr>
        <w:trPr>
          <w:tblHeader w:val="on"/>
        </w:trPr>
        <w:tc>
          <w:tcPr/>
          <w:p>
            <w:pPr>
              <w:keepNext/>
            </w:pPr>
            <w:pPr>
              <w:pStyle w:val="Compact"/>
              <w:keepNext/>
            </w:pPr>
            <m:oMath>
              <m:sSub>
                <m:e>
                  <m:r>
                    <m:t>x</m:t>
                  </m:r>
                </m:e>
                <m:sub>
                  <m:r>
                    <m:t>k</m:t>
                  </m:r>
                </m:sub>
              </m:sSub>
            </m:oMath>
          </w:p>
        </w:tc>
        <w:tc>
          <w:tcPr/>
          <w:p>
            <w:pPr>
              <w:keepNext/>
            </w:pPr>
            <w:pPr>
              <w:pStyle w:val="Compact"/>
              <w:keepNext/>
              <w:jc w:val="right"/>
            </w:pPr>
            <m:oMath>
              <m:sSub>
                <m:e>
                  <m:r>
                    <m:t>L</m:t>
                  </m:r>
                </m:e>
                <m:sub>
                  <m:r>
                    <m:t>k</m:t>
                  </m:r>
                </m:sub>
              </m:sSub>
            </m:oMath>
          </w:p>
        </w:tc>
        <w:tc>
          <w:tcPr/>
          <w:p>
            <w:pPr>
              <w:keepNext/>
            </w:pPr>
            <w:pPr>
              <w:pStyle w:val="Compact"/>
              <w:keepNext/>
              <w:jc w:val="right"/>
            </w:pPr>
            <m:oMath>
              <m:acc>
                <m:accPr>
                  <m:chr m:val="̂"/>
                </m:accPr>
                <m:e>
                  <m:r>
                    <m:t>L</m:t>
                  </m:r>
                </m:e>
              </m:acc>
              <m:r>
                <m:rPr>
                  <m:sty m:val="p"/>
                </m:rPr>
                <m:t>(</m:t>
              </m:r>
              <m:sSub>
                <m:e>
                  <m:r>
                    <m:t>x</m:t>
                  </m:r>
                </m:e>
                <m:sub>
                  <m:r>
                    <m:t>k</m:t>
                  </m:r>
                </m:sub>
              </m:sSub>
              <m:r>
                <m:rPr>
                  <m:sty m:val="p"/>
                </m:rPr>
                <m:t>)</m:t>
              </m:r>
            </m:oMath>
          </w:p>
        </w:tc>
        <w:tc>
          <w:tcPr/>
          <w:p>
            <w:pPr>
              <w:keepNext/>
            </w:pPr>
            <w:pPr>
              <w:pStyle w:val="Compact"/>
              <w:keepNext/>
              <w:jc w:val="right"/>
            </w:pPr>
            <m:oMath>
              <m:sSub>
                <m:e>
                  <m:r>
                    <m:t>e</m:t>
                  </m:r>
                </m:e>
                <m:sub>
                  <m:r>
                    <m:t>k</m:t>
                  </m:r>
                </m:sub>
              </m:sSub>
            </m:oMath>
          </w:p>
        </w:tc>
        <w:tc>
          <w:tcPr/>
          <w:p>
            <w:pPr>
              <w:keepNext/>
            </w:pPr>
            <w:pPr>
              <w:pStyle w:val="Compact"/>
              <w:keepNext/>
              <w:jc w:val="right"/>
            </w:pPr>
            <m:oMath>
              <m:sSubSup>
                <m:e>
                  <m:r>
                    <m:t>e</m:t>
                  </m:r>
                </m:e>
                <m:sub>
                  <m:r>
                    <m:t>k</m:t>
                  </m:r>
                </m:sub>
                <m:sup>
                  <m:r>
                    <m:t> </m:t>
                  </m:r>
                  <m:r>
                    <m:t>2</m:t>
                  </m:r>
                </m:sup>
              </m:sSubSup>
            </m:oMath>
          </w:p>
        </w:tc>
        <w:tc>
          <w:tcPr/>
          <w:p>
            <w:pPr>
              <w:keepNext/>
            </w:pPr>
            <w:pPr>
              <w:pStyle w:val="Compact"/>
              <w:keepNext/>
              <w:jc w:val="right"/>
            </w:pPr>
            <m:oMath>
              <m:r>
                <m:rPr>
                  <m:sty m:val="p"/>
                </m:rPr>
                <m:t>(</m:t>
              </m:r>
              <m:sSub>
                <m:e>
                  <m:r>
                    <m:t>L</m:t>
                  </m:r>
                </m:e>
                <m:sub>
                  <m:r>
                    <m:t>k</m:t>
                  </m:r>
                </m:sub>
              </m:sSub>
              <m:r>
                <m:rPr>
                  <m:sty m:val="p"/>
                </m:rPr>
                <m:t>−</m:t>
              </m:r>
              <m:acc>
                <m:accPr>
                  <m:chr m:val="‾"/>
                </m:accPr>
                <m:e>
                  <m:r>
                    <m:t>L</m:t>
                  </m:r>
                </m:e>
              </m:acc>
              <m:sSup>
                <m:e>
                  <m:r>
                    <m:rPr>
                      <m:sty m:val="p"/>
                    </m:rPr>
                    <m:t>)</m:t>
                  </m:r>
                </m:e>
                <m:sup>
                  <m:r>
                    <m:t>2</m:t>
                  </m:r>
                </m:sup>
              </m:sSup>
            </m:oMath>
          </w:p>
        </w:tc>
      </w:tr>
      <w:tr>
        <w:tc>
          <w:tcPr/>
          <w:p>
            <w:pPr>
              <w:keepNext/>
            </w:pPr>
            <w:pPr>
              <w:pStyle w:val="Compact"/>
              <w:keepNext/>
            </w:pPr>
            <w:r>
              <w:t xml:space="preserve">0.0</w:t>
            </w:r>
          </w:p>
        </w:tc>
        <w:tc>
          <w:tcPr/>
          <w:p>
            <w:pPr>
              <w:keepNext/>
            </w:pPr>
            <w:pPr>
              <w:pStyle w:val="Compact"/>
              <w:keepNext/>
              <w:jc w:val="right"/>
            </w:pPr>
            <w:r>
              <w:t xml:space="preserve">0.000000</w:t>
            </w:r>
          </w:p>
        </w:tc>
        <w:tc>
          <w:tcPr/>
          <w:p>
            <w:pPr>
              <w:keepNext/>
            </w:pPr>
            <w:pPr>
              <w:pStyle w:val="Compact"/>
              <w:keepNext/>
              <w:jc w:val="right"/>
            </w:pPr>
            <w:r>
              <w:t xml:space="preserve">−0.025619</w:t>
            </w:r>
          </w:p>
        </w:tc>
        <w:tc>
          <w:tcPr/>
          <w:p>
            <w:pPr>
              <w:keepNext/>
            </w:pPr>
            <w:pPr>
              <w:pStyle w:val="Compact"/>
              <w:keepNext/>
              <w:jc w:val="right"/>
            </w:pPr>
            <w:r>
              <w:t xml:space="preserve">0.025619</w:t>
            </w:r>
          </w:p>
        </w:tc>
        <w:tc>
          <w:tcPr/>
          <w:p>
            <w:pPr>
              <w:keepNext/>
            </w:pPr>
            <w:pPr>
              <w:pStyle w:val="Compact"/>
              <w:keepNext/>
              <w:jc w:val="right"/>
            </w:pPr>
            <w:r>
              <w:t xml:space="preserve">0.00065631</w:t>
            </w:r>
          </w:p>
        </w:tc>
        <w:tc>
          <w:tcPr/>
          <w:p>
            <w:pPr>
              <w:keepNext/>
            </w:pPr>
            <w:pPr>
              <w:pStyle w:val="Compact"/>
              <w:keepNext/>
              <w:jc w:val="right"/>
            </w:pPr>
            <w:r>
              <w:t xml:space="preserve">0.0678755</w:t>
            </w:r>
          </w:p>
        </w:tc>
      </w:tr>
      <w:tr>
        <w:tc>
          <w:tcPr/>
          <w:p>
            <w:pPr>
              <w:keepNext/>
            </w:pPr>
            <w:pPr>
              <w:pStyle w:val="Compact"/>
              <w:keepNext/>
            </w:pPr>
            <w:r>
              <w:t xml:space="preserve">0.1</w:t>
            </w:r>
          </w:p>
        </w:tc>
        <w:tc>
          <w:tcPr/>
          <w:p>
            <w:pPr>
              <w:keepNext/>
            </w:pPr>
            <w:pPr>
              <w:pStyle w:val="Compact"/>
              <w:keepNext/>
              <w:jc w:val="right"/>
            </w:pPr>
            <w:r>
              <w:t xml:space="preserve">0.013994</w:t>
            </w:r>
          </w:p>
        </w:tc>
        <w:tc>
          <w:tcPr/>
          <w:p>
            <w:pPr>
              <w:keepNext/>
            </w:pPr>
            <w:pPr>
              <w:pStyle w:val="Compact"/>
              <w:keepNext/>
              <w:jc w:val="right"/>
            </w:pPr>
            <w:r>
              <w:t xml:space="preserve">0.033389</w:t>
            </w:r>
          </w:p>
        </w:tc>
        <w:tc>
          <w:tcPr/>
          <w:p>
            <w:pPr>
              <w:keepNext/>
            </w:pPr>
            <w:pPr>
              <w:pStyle w:val="Compact"/>
              <w:keepNext/>
              <w:jc w:val="right"/>
            </w:pPr>
            <w:r>
              <w:t xml:space="preserve">−0.019394</w:t>
            </w:r>
          </w:p>
        </w:tc>
        <w:tc>
          <w:tcPr/>
          <w:p>
            <w:pPr>
              <w:keepNext/>
            </w:pPr>
            <w:pPr>
              <w:pStyle w:val="Compact"/>
              <w:keepNext/>
              <w:jc w:val="right"/>
            </w:pPr>
            <w:r>
              <w:t xml:space="preserve">0.00037614</w:t>
            </w:r>
          </w:p>
        </w:tc>
        <w:tc>
          <w:tcPr/>
          <w:p>
            <w:pPr>
              <w:keepNext/>
            </w:pPr>
            <w:pPr>
              <w:pStyle w:val="Compact"/>
              <w:keepNext/>
              <w:jc w:val="right"/>
            </w:pPr>
            <w:r>
              <w:t xml:space="preserve">0.0607796</w:t>
            </w:r>
          </w:p>
        </w:tc>
      </w:tr>
      <w:tr>
        <w:tc>
          <w:tcPr/>
          <w:p>
            <w:pPr>
              <w:keepNext/>
            </w:pPr>
            <w:pPr>
              <w:pStyle w:val="Compact"/>
              <w:keepNext/>
            </w:pPr>
            <w:r>
              <w:t xml:space="preserve">0.2</w:t>
            </w:r>
          </w:p>
        </w:tc>
        <w:tc>
          <w:tcPr/>
          <w:p>
            <w:pPr>
              <w:keepNext/>
            </w:pPr>
            <w:pPr>
              <w:pStyle w:val="Compact"/>
              <w:keepNext/>
              <w:jc w:val="right"/>
            </w:pPr>
            <w:r>
              <w:t xml:space="preserve">0.036697</w:t>
            </w:r>
          </w:p>
        </w:tc>
        <w:tc>
          <w:tcPr/>
          <w:p>
            <w:pPr>
              <w:keepNext/>
            </w:pPr>
            <w:pPr>
              <w:pStyle w:val="Compact"/>
              <w:keepNext/>
              <w:jc w:val="right"/>
            </w:pPr>
            <w:r>
              <w:t xml:space="preserve">0.064279</w:t>
            </w:r>
          </w:p>
        </w:tc>
        <w:tc>
          <w:tcPr/>
          <w:p>
            <w:pPr>
              <w:keepNext/>
            </w:pPr>
            <w:pPr>
              <w:pStyle w:val="Compact"/>
              <w:keepNext/>
              <w:jc w:val="right"/>
            </w:pPr>
            <w:r>
              <w:t xml:space="preserve">−0.027582</w:t>
            </w:r>
          </w:p>
        </w:tc>
        <w:tc>
          <w:tcPr/>
          <w:p>
            <w:pPr>
              <w:keepNext/>
            </w:pPr>
            <w:pPr>
              <w:pStyle w:val="Compact"/>
              <w:keepNext/>
              <w:jc w:val="right"/>
            </w:pPr>
            <w:r>
              <w:t xml:space="preserve">0.00076079</w:t>
            </w:r>
          </w:p>
        </w:tc>
        <w:tc>
          <w:tcPr/>
          <w:p>
            <w:pPr>
              <w:keepNext/>
            </w:pPr>
            <w:pPr>
              <w:pStyle w:val="Compact"/>
              <w:keepNext/>
              <w:jc w:val="right"/>
            </w:pPr>
            <w:r>
              <w:t xml:space="preserve">0.0501008</w:t>
            </w:r>
          </w:p>
        </w:tc>
      </w:tr>
      <w:tr>
        <w:tc>
          <w:tcPr/>
          <w:p>
            <w:pPr>
              <w:keepNext/>
            </w:pPr>
            <w:pPr>
              <w:pStyle w:val="Compact"/>
              <w:keepNext/>
            </w:pPr>
            <w:r>
              <w:t xml:space="preserve">0.3</w:t>
            </w:r>
          </w:p>
        </w:tc>
        <w:tc>
          <w:tcPr/>
          <w:p>
            <w:pPr>
              <w:keepNext/>
            </w:pPr>
            <w:pPr>
              <w:pStyle w:val="Compact"/>
              <w:keepNext/>
              <w:jc w:val="right"/>
            </w:pPr>
            <w:r>
              <w:t xml:space="preserve">0.066937</w:t>
            </w:r>
          </w:p>
        </w:tc>
        <w:tc>
          <w:tcPr/>
          <w:p>
            <w:pPr>
              <w:keepNext/>
            </w:pPr>
            <w:pPr>
              <w:pStyle w:val="Compact"/>
              <w:keepNext/>
              <w:jc w:val="right"/>
            </w:pPr>
            <w:r>
              <w:t xml:space="preserve">0.080816</w:t>
            </w:r>
          </w:p>
        </w:tc>
        <w:tc>
          <w:tcPr/>
          <w:p>
            <w:pPr>
              <w:keepNext/>
            </w:pPr>
            <w:pPr>
              <w:pStyle w:val="Compact"/>
              <w:keepNext/>
              <w:jc w:val="right"/>
            </w:pPr>
            <w:r>
              <w:t xml:space="preserve">−0.013879</w:t>
            </w:r>
          </w:p>
        </w:tc>
        <w:tc>
          <w:tcPr/>
          <w:p>
            <w:pPr>
              <w:keepNext/>
            </w:pPr>
            <w:pPr>
              <w:pStyle w:val="Compact"/>
              <w:keepNext/>
              <w:jc w:val="right"/>
            </w:pPr>
            <w:r>
              <w:t xml:space="preserve">0.00019262</w:t>
            </w:r>
          </w:p>
        </w:tc>
        <w:tc>
          <w:tcPr/>
          <w:p>
            <w:pPr>
              <w:keepNext/>
            </w:pPr>
            <w:pPr>
              <w:pStyle w:val="Compact"/>
              <w:keepNext/>
              <w:jc w:val="right"/>
            </w:pPr>
            <w:r>
              <w:t xml:space="preserve">0.0374778</w:t>
            </w:r>
          </w:p>
        </w:tc>
      </w:tr>
      <w:tr>
        <w:tc>
          <w:tcPr/>
          <w:p>
            <w:pPr>
              <w:keepNext/>
            </w:pPr>
            <w:pPr>
              <w:pStyle w:val="Compact"/>
              <w:keepNext/>
            </w:pPr>
            <w:r>
              <w:t xml:space="preserve">0.4</w:t>
            </w:r>
          </w:p>
        </w:tc>
        <w:tc>
          <w:tcPr/>
          <w:p>
            <w:pPr>
              <w:keepNext/>
            </w:pPr>
            <w:pPr>
              <w:pStyle w:val="Compact"/>
              <w:keepNext/>
              <w:jc w:val="right"/>
            </w:pPr>
            <w:r>
              <w:t xml:space="preserve">0.105259</w:t>
            </w:r>
          </w:p>
        </w:tc>
        <w:tc>
          <w:tcPr/>
          <w:p>
            <w:pPr>
              <w:keepNext/>
            </w:pPr>
            <w:pPr>
              <w:pStyle w:val="Compact"/>
              <w:keepNext/>
              <w:jc w:val="right"/>
            </w:pPr>
            <w:r>
              <w:t xml:space="preserve">0.096760</w:t>
            </w:r>
          </w:p>
        </w:tc>
        <w:tc>
          <w:tcPr/>
          <w:p>
            <w:pPr>
              <w:keepNext/>
            </w:pPr>
            <w:pPr>
              <w:pStyle w:val="Compact"/>
              <w:keepNext/>
              <w:jc w:val="right"/>
            </w:pPr>
            <w:r>
              <w:t xml:space="preserve">0.008499</w:t>
            </w:r>
          </w:p>
        </w:tc>
        <w:tc>
          <w:tcPr/>
          <w:p>
            <w:pPr>
              <w:keepNext/>
            </w:pPr>
            <w:pPr>
              <w:pStyle w:val="Compact"/>
              <w:keepNext/>
              <w:jc w:val="right"/>
            </w:pPr>
            <w:r>
              <w:t xml:space="preserve">0.00007224</w:t>
            </w:r>
          </w:p>
        </w:tc>
        <w:tc>
          <w:tcPr/>
          <w:p>
            <w:pPr>
              <w:keepNext/>
            </w:pPr>
            <w:pPr>
              <w:pStyle w:val="Compact"/>
              <w:keepNext/>
              <w:jc w:val="right"/>
            </w:pPr>
            <w:r>
              <w:t xml:space="preserve">0.0241087</w:t>
            </w:r>
          </w:p>
        </w:tc>
      </w:tr>
      <w:tr>
        <w:tc>
          <w:tcPr/>
          <w:p>
            <w:pPr>
              <w:keepNext/>
            </w:pPr>
            <w:pPr>
              <w:pStyle w:val="Compact"/>
              <w:keepNext/>
            </w:pPr>
            <w:r>
              <w:t xml:space="preserve">0.5</w:t>
            </w:r>
          </w:p>
        </w:tc>
        <w:tc>
          <w:tcPr/>
          <w:p>
            <w:pPr>
              <w:keepNext/>
            </w:pPr>
            <w:pPr>
              <w:pStyle w:val="Compact"/>
              <w:keepNext/>
              <w:jc w:val="right"/>
            </w:pPr>
            <w:r>
              <w:t xml:space="preserve">0.153324</w:t>
            </w:r>
          </w:p>
        </w:tc>
        <w:tc>
          <w:tcPr/>
          <w:p>
            <w:pPr>
              <w:keepNext/>
            </w:pPr>
            <w:pPr>
              <w:pStyle w:val="Compact"/>
              <w:keepNext/>
              <w:jc w:val="right"/>
            </w:pPr>
            <w:r>
              <w:t xml:space="preserve">0.125873</w:t>
            </w:r>
          </w:p>
        </w:tc>
        <w:tc>
          <w:tcPr/>
          <w:p>
            <w:pPr>
              <w:keepNext/>
            </w:pPr>
            <w:pPr>
              <w:pStyle w:val="Compact"/>
              <w:keepNext/>
              <w:jc w:val="right"/>
            </w:pPr>
            <w:r>
              <w:t xml:space="preserve">0.027450</w:t>
            </w:r>
          </w:p>
        </w:tc>
        <w:tc>
          <w:tcPr/>
          <w:p>
            <w:pPr>
              <w:keepNext/>
            </w:pPr>
            <w:pPr>
              <w:pStyle w:val="Compact"/>
              <w:keepNext/>
              <w:jc w:val="right"/>
            </w:pPr>
            <w:r>
              <w:t xml:space="preserve">0.00075352</w:t>
            </w:r>
          </w:p>
        </w:tc>
        <w:tc>
          <w:tcPr/>
          <w:p>
            <w:pPr>
              <w:keepNext/>
            </w:pPr>
            <w:pPr>
              <w:pStyle w:val="Compact"/>
              <w:keepNext/>
              <w:jc w:val="right"/>
            </w:pPr>
            <w:r>
              <w:t xml:space="preserve">0.0114930</w:t>
            </w:r>
          </w:p>
        </w:tc>
      </w:tr>
      <w:tr>
        <w:tc>
          <w:tcPr/>
          <w:p>
            <w:pPr>
              <w:keepNext/>
            </w:pPr>
            <w:pPr>
              <w:pStyle w:val="Compact"/>
              <w:keepNext/>
            </w:pPr>
            <w:r>
              <w:t xml:space="preserve">0.6</w:t>
            </w:r>
          </w:p>
        </w:tc>
        <w:tc>
          <w:tcPr/>
          <w:p>
            <w:pPr>
              <w:keepNext/>
            </w:pPr>
            <w:pPr>
              <w:pStyle w:val="Compact"/>
              <w:keepNext/>
              <w:jc w:val="right"/>
            </w:pPr>
            <w:r>
              <w:t xml:space="preserve">0.213563</w:t>
            </w:r>
          </w:p>
        </w:tc>
        <w:tc>
          <w:tcPr/>
          <w:p>
            <w:pPr>
              <w:keepNext/>
            </w:pPr>
            <w:pPr>
              <w:pStyle w:val="Compact"/>
              <w:keepNext/>
              <w:jc w:val="right"/>
            </w:pPr>
            <w:r>
              <w:t xml:space="preserve">0.181918</w:t>
            </w:r>
          </w:p>
        </w:tc>
        <w:tc>
          <w:tcPr/>
          <w:p>
            <w:pPr>
              <w:keepNext/>
            </w:pPr>
            <w:pPr>
              <w:pStyle w:val="Compact"/>
              <w:keepNext/>
              <w:jc w:val="right"/>
            </w:pPr>
            <w:r>
              <w:t xml:space="preserve">0.031645</w:t>
            </w:r>
          </w:p>
        </w:tc>
        <w:tc>
          <w:tcPr/>
          <w:p>
            <w:pPr>
              <w:keepNext/>
            </w:pPr>
            <w:pPr>
              <w:pStyle w:val="Compact"/>
              <w:keepNext/>
              <w:jc w:val="right"/>
            </w:pPr>
            <w:r>
              <w:t xml:space="preserve">0.00100142</w:t>
            </w:r>
          </w:p>
        </w:tc>
        <w:tc>
          <w:tcPr/>
          <w:p>
            <w:pPr>
              <w:keepNext/>
            </w:pPr>
            <w:pPr>
              <w:pStyle w:val="Compact"/>
              <w:keepNext/>
              <w:jc w:val="right"/>
            </w:pPr>
            <w:r>
              <w:t xml:space="preserve">0.0022058</w:t>
            </w:r>
          </w:p>
        </w:tc>
      </w:tr>
      <w:tr>
        <w:tc>
          <w:tcPr/>
          <w:p>
            <w:pPr>
              <w:keepNext/>
            </w:pPr>
            <w:pPr>
              <w:pStyle w:val="Compact"/>
              <w:keepNext/>
            </w:pPr>
            <w:r>
              <w:t xml:space="preserve">0.7</w:t>
            </w:r>
          </w:p>
        </w:tc>
        <w:tc>
          <w:tcPr/>
          <w:p>
            <w:pPr>
              <w:keepNext/>
            </w:pPr>
            <w:pPr>
              <w:pStyle w:val="Compact"/>
              <w:keepNext/>
              <w:jc w:val="right"/>
            </w:pPr>
            <w:r>
              <w:t xml:space="preserve">0.292853</w:t>
            </w:r>
          </w:p>
        </w:tc>
        <w:tc>
          <w:tcPr/>
          <w:p>
            <w:pPr>
              <w:keepNext/>
            </w:pPr>
            <w:pPr>
              <w:pStyle w:val="Compact"/>
              <w:keepNext/>
              <w:jc w:val="right"/>
            </w:pPr>
            <w:r>
              <w:t xml:space="preserve">0.278655</w:t>
            </w:r>
          </w:p>
        </w:tc>
        <w:tc>
          <w:tcPr/>
          <w:p>
            <w:pPr>
              <w:keepNext/>
            </w:pPr>
            <w:pPr>
              <w:pStyle w:val="Compact"/>
              <w:keepNext/>
              <w:jc w:val="right"/>
            </w:pPr>
            <w:r>
              <w:t xml:space="preserve">0.014198</w:t>
            </w:r>
          </w:p>
        </w:tc>
        <w:tc>
          <w:tcPr/>
          <w:p>
            <w:pPr>
              <w:keepNext/>
            </w:pPr>
            <w:pPr>
              <w:pStyle w:val="Compact"/>
              <w:keepNext/>
              <w:jc w:val="right"/>
            </w:pPr>
            <w:r>
              <w:t xml:space="preserve">0.00020157</w:t>
            </w:r>
          </w:p>
        </w:tc>
        <w:tc>
          <w:tcPr/>
          <w:p>
            <w:pPr>
              <w:keepNext/>
            </w:pPr>
            <w:pPr>
              <w:pStyle w:val="Compact"/>
              <w:keepNext/>
              <w:jc w:val="right"/>
            </w:pPr>
            <w:r>
              <w:t xml:space="preserve">0.0010448</w:t>
            </w:r>
          </w:p>
        </w:tc>
      </w:tr>
      <w:tr>
        <w:tc>
          <w:tcPr/>
          <w:p>
            <w:pPr>
              <w:keepNext/>
            </w:pPr>
            <w:pPr>
              <w:pStyle w:val="Compact"/>
              <w:keepNext/>
            </w:pPr>
            <w:r>
              <w:t xml:space="preserve">0.8</w:t>
            </w:r>
          </w:p>
        </w:tc>
        <w:tc>
          <w:tcPr/>
          <w:p>
            <w:pPr>
              <w:keepNext/>
            </w:pPr>
            <w:pPr>
              <w:pStyle w:val="Compact"/>
              <w:keepNext/>
              <w:jc w:val="right"/>
            </w:pPr>
            <w:r>
              <w:t xml:space="preserve">0.404510</w:t>
            </w:r>
          </w:p>
        </w:tc>
        <w:tc>
          <w:tcPr/>
          <w:p>
            <w:pPr>
              <w:keepNext/>
            </w:pPr>
            <w:pPr>
              <w:pStyle w:val="Compact"/>
              <w:keepNext/>
              <w:jc w:val="right"/>
            </w:pPr>
            <w:r>
              <w:t xml:space="preserve">0.429848</w:t>
            </w:r>
          </w:p>
        </w:tc>
        <w:tc>
          <w:tcPr/>
          <w:p>
            <w:pPr>
              <w:keepNext/>
            </w:pPr>
            <w:pPr>
              <w:pStyle w:val="Compact"/>
              <w:keepNext/>
              <w:jc w:val="right"/>
            </w:pPr>
            <w:r>
              <w:t xml:space="preserve">−0.025338</w:t>
            </w:r>
          </w:p>
        </w:tc>
        <w:tc>
          <w:tcPr/>
          <w:p>
            <w:pPr>
              <w:keepNext/>
            </w:pPr>
            <w:pPr>
              <w:pStyle w:val="Compact"/>
              <w:keepNext/>
              <w:jc w:val="right"/>
            </w:pPr>
            <w:r>
              <w:t xml:space="preserve">0.00064200</w:t>
            </w:r>
          </w:p>
        </w:tc>
        <w:tc>
          <w:tcPr/>
          <w:p>
            <w:pPr>
              <w:keepNext/>
            </w:pPr>
            <w:pPr>
              <w:pStyle w:val="Compact"/>
              <w:keepNext/>
              <w:jc w:val="right"/>
            </w:pPr>
            <w:r>
              <w:t xml:space="preserve">0.0207305</w:t>
            </w:r>
          </w:p>
        </w:tc>
      </w:tr>
      <w:tr>
        <w:tc>
          <w:tcPr/>
          <w:p>
            <w:pPr>
              <w:keepNext/>
            </w:pPr>
            <w:pPr>
              <w:pStyle w:val="Compact"/>
              <w:keepNext/>
            </w:pPr>
            <w:r>
              <w:t xml:space="preserve">0.9</w:t>
            </w:r>
          </w:p>
        </w:tc>
        <w:tc>
          <w:tcPr/>
          <w:p>
            <w:pPr>
              <w:keepNext/>
            </w:pPr>
            <w:pPr>
              <w:pStyle w:val="Compact"/>
              <w:keepNext/>
              <w:jc w:val="right"/>
            </w:pPr>
            <w:r>
              <w:t xml:space="preserve">0.578683</w:t>
            </w:r>
          </w:p>
        </w:tc>
        <w:tc>
          <w:tcPr/>
          <w:p>
            <w:pPr>
              <w:keepNext/>
            </w:pPr>
            <w:pPr>
              <w:pStyle w:val="Compact"/>
              <w:keepNext/>
              <w:jc w:val="right"/>
            </w:pPr>
            <w:r>
              <w:t xml:space="preserve">0.649257</w:t>
            </w:r>
          </w:p>
        </w:tc>
        <w:tc>
          <w:tcPr/>
          <w:p>
            <w:pPr>
              <w:keepNext/>
            </w:pPr>
            <w:pPr>
              <w:pStyle w:val="Compact"/>
              <w:keepNext/>
              <w:jc w:val="right"/>
            </w:pPr>
            <w:r>
              <w:t xml:space="preserve">−0.070574</w:t>
            </w:r>
          </w:p>
        </w:tc>
        <w:tc>
          <w:tcPr/>
          <w:p>
            <w:pPr>
              <w:keepNext/>
            </w:pPr>
            <w:pPr>
              <w:pStyle w:val="Compact"/>
              <w:keepNext/>
              <w:jc w:val="right"/>
            </w:pPr>
            <w:r>
              <w:t xml:space="preserve">0.00498062</w:t>
            </w:r>
          </w:p>
        </w:tc>
        <w:tc>
          <w:tcPr/>
          <w:p>
            <w:pPr>
              <w:keepNext/>
            </w:pPr>
            <w:pPr>
              <w:pStyle w:val="Compact"/>
              <w:keepNext/>
              <w:jc w:val="right"/>
            </w:pPr>
            <w:r>
              <w:t xml:space="preserve">0.1012221</w:t>
            </w:r>
          </w:p>
        </w:tc>
      </w:tr>
      <w:tr>
        <w:tc>
          <w:tcPr/>
          <w:p>
            <w:pPr>
              <w:keepNext/>
            </w:pPr>
            <w:pPr>
              <w:pStyle w:val="Compact"/>
              <w:keepNext/>
            </w:pPr>
            <w:r>
              <w:t xml:space="preserve">1.0</w:t>
            </w:r>
          </w:p>
        </w:tc>
        <w:tc>
          <w:tcPr/>
          <w:p>
            <w:pPr>
              <w:keepNext/>
            </w:pPr>
            <w:pPr>
              <w:pStyle w:val="Compact"/>
              <w:keepNext/>
              <w:jc w:val="right"/>
            </w:pPr>
            <w:r>
              <w:t xml:space="preserve">1.000000</w:t>
            </w:r>
          </w:p>
        </w:tc>
        <w:tc>
          <w:tcPr/>
          <w:p>
            <w:pPr>
              <w:keepNext/>
            </w:pPr>
            <w:pPr>
              <w:pStyle w:val="Compact"/>
              <w:keepNext/>
              <w:jc w:val="right"/>
            </w:pPr>
            <w:r>
              <w:t xml:space="preserve">0.950645</w:t>
            </w:r>
          </w:p>
        </w:tc>
        <w:tc>
          <w:tcPr/>
          <w:p>
            <w:pPr>
              <w:keepNext/>
            </w:pPr>
            <w:pPr>
              <w:pStyle w:val="Compact"/>
              <w:keepNext/>
              <w:jc w:val="right"/>
            </w:pPr>
            <w:r>
              <w:t xml:space="preserve">0.049355</w:t>
            </w:r>
          </w:p>
        </w:tc>
        <w:tc>
          <w:tcPr/>
          <w:p>
            <w:pPr>
              <w:keepNext/>
            </w:pPr>
            <w:pPr>
              <w:pStyle w:val="Compact"/>
              <w:keepNext/>
              <w:jc w:val="right"/>
            </w:pPr>
            <w:r>
              <w:t xml:space="preserve">0.00243595</w:t>
            </w:r>
          </w:p>
        </w:tc>
        <w:tc>
          <w:tcPr/>
          <w:p>
            <w:pPr>
              <w:keepNext/>
            </w:pPr>
            <w:pPr>
              <w:pStyle w:val="Compact"/>
              <w:keepNext/>
              <w:jc w:val="right"/>
            </w:pPr>
            <w:r>
              <w:t xml:space="preserve">0.5468170</w:t>
            </w:r>
          </w:p>
        </w:tc>
      </w:tr>
      <w:tr>
        <w:tc>
          <w:tcPr/>
          <w:p>
            <w:pPr>
              <w:pStyle w:val="Compact"/>
            </w:pPr>
            <w:r>
              <w:rPr>
                <w:b/>
                <w:bCs/>
              </w:rPr>
              <w:t xml:space="preserve">Sum</w:t>
            </w:r>
          </w:p>
        </w:tc>
        <w:tc>
          <w:tcPr/>
          <w:p>
            <w:pPr>
              <w:pStyle w:val="Compact"/>
            </w:pPr>
          </w:p>
        </w:tc>
        <w:tc>
          <w:tcPr/>
          <w:p>
            <w:pPr>
              <w:pStyle w:val="Compact"/>
            </w:pPr>
          </w:p>
        </w:tc>
        <w:tc>
          <w:tcPr/>
          <w:p>
            <w:pPr>
              <w:pStyle w:val="Compact"/>
            </w:pPr>
          </w:p>
        </w:tc>
        <w:tc>
          <w:tcPr/>
          <w:p>
            <w:pPr>
              <w:pStyle w:val="Compact"/>
              <w:jc w:val="right"/>
            </w:pPr>
            <w:r>
              <w:rPr>
                <w:b/>
                <w:bCs/>
              </w:rPr>
              <w:t xml:space="preserve">0.0120732</w:t>
            </w:r>
          </w:p>
        </w:tc>
        <w:tc>
          <w:tcPr/>
          <w:p>
            <w:pPr>
              <w:pStyle w:val="Compact"/>
              <w:jc w:val="right"/>
            </w:pPr>
            <w:r>
              <w:rPr>
                <w:b/>
                <w:bCs/>
              </w:rPr>
              <w:t xml:space="preserve">0.9238556</w:t>
            </w:r>
          </w:p>
        </w:tc>
      </w:tr>
    </w:tbl>
    <w:p/>
    <w:p>
      <w:pPr>
        <w:pStyle w:val="TableCaption"/>
      </w:pPr>
      <w:r>
        <w:t xml:space="preserve">Table 5. Residuals of Model 1 for Norway (</w:t>
      </w:r>
      <m:oMath>
        <m:acc>
          <m:accPr>
            <m:chr m:val="‾"/>
          </m:accPr>
          <m:e>
            <m:r>
              <m:t>L</m:t>
            </m:r>
          </m:e>
        </m:acc>
        <m:r>
          <m:rPr>
            <m:sty m:val="p"/>
          </m:rPr>
          <m:t>=</m:t>
        </m:r>
        <m:r>
          <m:t>0.380449</m:t>
        </m:r>
      </m:oMath>
      <w:r>
        <w:t xml:space="preserve">).</w:t>
      </w:r>
    </w:p>
    <w:tbl>
      <w:tblPr>
        <w:tblStyle w:val="Table"/>
        <w:tblW w:type="pct" w:w="5000"/>
        <w:tblLayout w:type="fixed"/>
        <w:tblLook w:firstRow="1" w:lastRow="0" w:firstColumn="0" w:lastColumn="0" w:noHBand="0" w:noVBand="0" w:val="0020"/>
        <w:tblCaption w:val="Table 5. Residuals of Model 1 for Norway (\bar L = 0.380449)."/>
      </w:tblPr>
      <w:tblGrid>
        <w:gridCol w:w="749"/>
        <w:gridCol w:w="1391"/>
        <w:gridCol w:w="1391"/>
        <w:gridCol w:w="1391"/>
        <w:gridCol w:w="1498"/>
        <w:gridCol w:w="1498"/>
      </w:tblGrid>
      <w:tr>
        <w:trPr>
          <w:tblHeader w:val="on"/>
        </w:trPr>
        <w:tc>
          <w:tcPr/>
          <w:p>
            <w:pPr>
              <w:keepNext/>
            </w:pPr>
            <w:pPr>
              <w:pStyle w:val="Compact"/>
              <w:keepNext/>
            </w:pPr>
            <m:oMath>
              <m:sSub>
                <m:e>
                  <m:r>
                    <m:t>x</m:t>
                  </m:r>
                </m:e>
                <m:sub>
                  <m:r>
                    <m:t>k</m:t>
                  </m:r>
                </m:sub>
              </m:sSub>
            </m:oMath>
          </w:p>
        </w:tc>
        <w:tc>
          <w:tcPr/>
          <w:p>
            <w:pPr>
              <w:keepNext/>
            </w:pPr>
            <w:pPr>
              <w:pStyle w:val="Compact"/>
              <w:keepNext/>
              <w:jc w:val="right"/>
            </w:pPr>
            <m:oMath>
              <m:sSub>
                <m:e>
                  <m:r>
                    <m:t>L</m:t>
                  </m:r>
                </m:e>
                <m:sub>
                  <m:r>
                    <m:t>k</m:t>
                  </m:r>
                </m:sub>
              </m:sSub>
            </m:oMath>
          </w:p>
        </w:tc>
        <w:tc>
          <w:tcPr/>
          <w:p>
            <w:pPr>
              <w:keepNext/>
            </w:pPr>
            <w:pPr>
              <w:pStyle w:val="Compact"/>
              <w:keepNext/>
              <w:jc w:val="right"/>
            </w:pPr>
            <m:oMath>
              <m:acc>
                <m:accPr>
                  <m:chr m:val="̂"/>
                </m:accPr>
                <m:e>
                  <m:r>
                    <m:t>L</m:t>
                  </m:r>
                </m:e>
              </m:acc>
              <m:r>
                <m:rPr>
                  <m:sty m:val="p"/>
                </m:rPr>
                <m:t>(</m:t>
              </m:r>
              <m:sSub>
                <m:e>
                  <m:r>
                    <m:t>x</m:t>
                  </m:r>
                </m:e>
                <m:sub>
                  <m:r>
                    <m:t>k</m:t>
                  </m:r>
                </m:sub>
              </m:sSub>
              <m:r>
                <m:rPr>
                  <m:sty m:val="p"/>
                </m:rPr>
                <m:t>)</m:t>
              </m:r>
            </m:oMath>
          </w:p>
        </w:tc>
        <w:tc>
          <w:tcPr/>
          <w:p>
            <w:pPr>
              <w:keepNext/>
            </w:pPr>
            <w:pPr>
              <w:pStyle w:val="Compact"/>
              <w:keepNext/>
              <w:jc w:val="right"/>
            </w:pPr>
            <m:oMath>
              <m:sSub>
                <m:e>
                  <m:r>
                    <m:t>e</m:t>
                  </m:r>
                </m:e>
                <m:sub>
                  <m:r>
                    <m:t>k</m:t>
                  </m:r>
                </m:sub>
              </m:sSub>
            </m:oMath>
          </w:p>
        </w:tc>
        <w:tc>
          <w:tcPr/>
          <w:p>
            <w:pPr>
              <w:keepNext/>
            </w:pPr>
            <w:pPr>
              <w:pStyle w:val="Compact"/>
              <w:keepNext/>
              <w:jc w:val="right"/>
            </w:pPr>
            <m:oMath>
              <m:sSubSup>
                <m:e>
                  <m:r>
                    <m:t>e</m:t>
                  </m:r>
                </m:e>
                <m:sub>
                  <m:r>
                    <m:t>k</m:t>
                  </m:r>
                </m:sub>
                <m:sup>
                  <m:r>
                    <m:t> </m:t>
                  </m:r>
                  <m:r>
                    <m:t>2</m:t>
                  </m:r>
                </m:sup>
              </m:sSubSup>
            </m:oMath>
          </w:p>
        </w:tc>
        <w:tc>
          <w:tcPr/>
          <w:p>
            <w:pPr>
              <w:keepNext/>
            </w:pPr>
            <w:pPr>
              <w:pStyle w:val="Compact"/>
              <w:keepNext/>
              <w:jc w:val="right"/>
            </w:pPr>
            <m:oMath>
              <m:r>
                <m:rPr>
                  <m:sty m:val="p"/>
                </m:rPr>
                <m:t>(</m:t>
              </m:r>
              <m:sSub>
                <m:e>
                  <m:r>
                    <m:t>L</m:t>
                  </m:r>
                </m:e>
                <m:sub>
                  <m:r>
                    <m:t>k</m:t>
                  </m:r>
                </m:sub>
              </m:sSub>
              <m:r>
                <m:rPr>
                  <m:sty m:val="p"/>
                </m:rPr>
                <m:t>−</m:t>
              </m:r>
              <m:acc>
                <m:accPr>
                  <m:chr m:val="‾"/>
                </m:accPr>
                <m:e>
                  <m:r>
                    <m:t>L</m:t>
                  </m:r>
                </m:e>
              </m:acc>
              <m:sSup>
                <m:e>
                  <m:r>
                    <m:rPr>
                      <m:sty m:val="p"/>
                    </m:rPr>
                    <m:t>)</m:t>
                  </m:r>
                </m:e>
                <m:sup>
                  <m:r>
                    <m:t>2</m:t>
                  </m:r>
                </m:sup>
              </m:sSup>
            </m:oMath>
          </w:p>
        </w:tc>
      </w:tr>
      <w:tr>
        <w:tc>
          <w:tcPr/>
          <w:p>
            <w:pPr>
              <w:keepNext/>
            </w:pPr>
            <w:pPr>
              <w:pStyle w:val="Compact"/>
              <w:keepNext/>
            </w:pPr>
            <w:r>
              <w:t xml:space="preserve">0.0</w:t>
            </w:r>
          </w:p>
        </w:tc>
        <w:tc>
          <w:tcPr/>
          <w:p>
            <w:pPr>
              <w:keepNext/>
            </w:pPr>
            <w:pPr>
              <w:pStyle w:val="Compact"/>
              <w:keepNext/>
              <w:jc w:val="right"/>
            </w:pPr>
            <w:r>
              <w:t xml:space="preserve">0.000000</w:t>
            </w:r>
          </w:p>
        </w:tc>
        <w:tc>
          <w:tcPr/>
          <w:p>
            <w:pPr>
              <w:keepNext/>
            </w:pPr>
            <w:pPr>
              <w:pStyle w:val="Compact"/>
              <w:keepNext/>
              <w:jc w:val="right"/>
            </w:pPr>
            <w:r>
              <w:t xml:space="preserve">−0.009613</w:t>
            </w:r>
          </w:p>
        </w:tc>
        <w:tc>
          <w:tcPr/>
          <w:p>
            <w:pPr>
              <w:keepNext/>
            </w:pPr>
            <w:pPr>
              <w:pStyle w:val="Compact"/>
              <w:keepNext/>
              <w:jc w:val="right"/>
            </w:pPr>
            <w:r>
              <w:t xml:space="preserve">0.009613</w:t>
            </w:r>
          </w:p>
        </w:tc>
        <w:tc>
          <w:tcPr/>
          <w:p>
            <w:pPr>
              <w:keepNext/>
            </w:pPr>
            <w:pPr>
              <w:pStyle w:val="Compact"/>
              <w:keepNext/>
              <w:jc w:val="right"/>
            </w:pPr>
            <w:r>
              <w:t xml:space="preserve">0.00009241</w:t>
            </w:r>
          </w:p>
        </w:tc>
        <w:tc>
          <w:tcPr/>
          <w:p>
            <w:pPr>
              <w:keepNext/>
            </w:pPr>
            <w:pPr>
              <w:pStyle w:val="Compact"/>
              <w:keepNext/>
              <w:jc w:val="right"/>
            </w:pPr>
            <w:r>
              <w:t xml:space="preserve">0.1447415</w:t>
            </w:r>
          </w:p>
        </w:tc>
      </w:tr>
      <w:tr>
        <w:tc>
          <w:tcPr/>
          <w:p>
            <w:pPr>
              <w:keepNext/>
            </w:pPr>
            <w:pPr>
              <w:pStyle w:val="Compact"/>
              <w:keepNext/>
            </w:pPr>
            <w:r>
              <w:t xml:space="preserve">0.1</w:t>
            </w:r>
          </w:p>
        </w:tc>
        <w:tc>
          <w:tcPr/>
          <w:p>
            <w:pPr>
              <w:keepNext/>
            </w:pPr>
            <w:pPr>
              <w:pStyle w:val="Compact"/>
              <w:keepNext/>
              <w:jc w:val="right"/>
            </w:pPr>
            <w:r>
              <w:t xml:space="preserve">0.035404</w:t>
            </w:r>
          </w:p>
        </w:tc>
        <w:tc>
          <w:tcPr/>
          <w:p>
            <w:pPr>
              <w:keepNext/>
            </w:pPr>
            <w:pPr>
              <w:pStyle w:val="Compact"/>
              <w:keepNext/>
              <w:jc w:val="right"/>
            </w:pPr>
            <w:r>
              <w:t xml:space="preserve">0.044327</w:t>
            </w:r>
          </w:p>
        </w:tc>
        <w:tc>
          <w:tcPr/>
          <w:p>
            <w:pPr>
              <w:keepNext/>
            </w:pPr>
            <w:pPr>
              <w:pStyle w:val="Compact"/>
              <w:keepNext/>
              <w:jc w:val="right"/>
            </w:pPr>
            <w:r>
              <w:t xml:space="preserve">−0.008923</w:t>
            </w:r>
          </w:p>
        </w:tc>
        <w:tc>
          <w:tcPr/>
          <w:p>
            <w:pPr>
              <w:keepNext/>
            </w:pPr>
            <w:pPr>
              <w:pStyle w:val="Compact"/>
              <w:keepNext/>
              <w:jc w:val="right"/>
            </w:pPr>
            <w:r>
              <w:t xml:space="preserve">0.00007961</w:t>
            </w:r>
          </w:p>
        </w:tc>
        <w:tc>
          <w:tcPr/>
          <w:p>
            <w:pPr>
              <w:keepNext/>
            </w:pPr>
            <w:pPr>
              <w:pStyle w:val="Compact"/>
              <w:keepNext/>
              <w:jc w:val="right"/>
            </w:pPr>
            <w:r>
              <w:t xml:space="preserve">0.1190560</w:t>
            </w:r>
          </w:p>
        </w:tc>
      </w:tr>
      <w:tr>
        <w:tc>
          <w:tcPr/>
          <w:p>
            <w:pPr>
              <w:keepNext/>
            </w:pPr>
            <w:pPr>
              <w:pStyle w:val="Compact"/>
              <w:keepNext/>
            </w:pPr>
            <w:r>
              <w:t xml:space="preserve">0.2</w:t>
            </w:r>
          </w:p>
        </w:tc>
        <w:tc>
          <w:tcPr/>
          <w:p>
            <w:pPr>
              <w:keepNext/>
            </w:pPr>
            <w:pPr>
              <w:pStyle w:val="Compact"/>
              <w:keepNext/>
              <w:jc w:val="right"/>
            </w:pPr>
            <w:r>
              <w:t xml:space="preserve">0.091043</w:t>
            </w:r>
          </w:p>
        </w:tc>
        <w:tc>
          <w:tcPr/>
          <w:p>
            <w:pPr>
              <w:keepNext/>
            </w:pPr>
            <w:pPr>
              <w:pStyle w:val="Compact"/>
              <w:keepNext/>
              <w:jc w:val="right"/>
            </w:pPr>
            <w:r>
              <w:t xml:space="preserve">0.100051</w:t>
            </w:r>
          </w:p>
        </w:tc>
        <w:tc>
          <w:tcPr/>
          <w:p>
            <w:pPr>
              <w:keepNext/>
            </w:pPr>
            <w:pPr>
              <w:pStyle w:val="Compact"/>
              <w:keepNext/>
              <w:jc w:val="right"/>
            </w:pPr>
            <w:r>
              <w:t xml:space="preserve">−0.009009</w:t>
            </w:r>
          </w:p>
        </w:tc>
        <w:tc>
          <w:tcPr/>
          <w:p>
            <w:pPr>
              <w:keepNext/>
            </w:pPr>
            <w:pPr>
              <w:pStyle w:val="Compact"/>
              <w:keepNext/>
              <w:jc w:val="right"/>
            </w:pPr>
            <w:r>
              <w:t xml:space="preserve">0.00008116</w:t>
            </w:r>
          </w:p>
        </w:tc>
        <w:tc>
          <w:tcPr/>
          <w:p>
            <w:pPr>
              <w:keepNext/>
            </w:pPr>
            <w:pPr>
              <w:pStyle w:val="Compact"/>
              <w:keepNext/>
              <w:jc w:val="right"/>
            </w:pPr>
            <w:r>
              <w:t xml:space="preserve">0.0837562</w:t>
            </w:r>
          </w:p>
        </w:tc>
      </w:tr>
      <w:tr>
        <w:tc>
          <w:tcPr/>
          <w:p>
            <w:pPr>
              <w:keepNext/>
            </w:pPr>
            <w:pPr>
              <w:pStyle w:val="Compact"/>
              <w:keepNext/>
            </w:pPr>
            <w:r>
              <w:t xml:space="preserve">0.3</w:t>
            </w:r>
          </w:p>
        </w:tc>
        <w:tc>
          <w:tcPr/>
          <w:p>
            <w:pPr>
              <w:keepNext/>
            </w:pPr>
            <w:pPr>
              <w:pStyle w:val="Compact"/>
              <w:keepNext/>
              <w:jc w:val="right"/>
            </w:pPr>
            <w:r>
              <w:t xml:space="preserve">0.157742</w:t>
            </w:r>
          </w:p>
        </w:tc>
        <w:tc>
          <w:tcPr/>
          <w:p>
            <w:pPr>
              <w:keepNext/>
            </w:pPr>
            <w:pPr>
              <w:pStyle w:val="Compact"/>
              <w:keepNext/>
              <w:jc w:val="right"/>
            </w:pPr>
            <w:r>
              <w:t xml:space="preserve">0.160680</w:t>
            </w:r>
          </w:p>
        </w:tc>
        <w:tc>
          <w:tcPr/>
          <w:p>
            <w:pPr>
              <w:keepNext/>
            </w:pPr>
            <w:pPr>
              <w:pStyle w:val="Compact"/>
              <w:keepNext/>
              <w:jc w:val="right"/>
            </w:pPr>
            <w:r>
              <w:t xml:space="preserve">−0.002938</w:t>
            </w:r>
          </w:p>
        </w:tc>
        <w:tc>
          <w:tcPr/>
          <w:p>
            <w:pPr>
              <w:keepNext/>
            </w:pPr>
            <w:pPr>
              <w:pStyle w:val="Compact"/>
              <w:keepNext/>
              <w:jc w:val="right"/>
            </w:pPr>
            <w:r>
              <w:t xml:space="preserve">0.00000863</w:t>
            </w:r>
          </w:p>
        </w:tc>
        <w:tc>
          <w:tcPr/>
          <w:p>
            <w:pPr>
              <w:keepNext/>
            </w:pPr>
            <w:pPr>
              <w:pStyle w:val="Compact"/>
              <w:keepNext/>
              <w:jc w:val="right"/>
            </w:pPr>
            <w:r>
              <w:t xml:space="preserve">0.0495983</w:t>
            </w:r>
          </w:p>
        </w:tc>
      </w:tr>
      <w:tr>
        <w:tc>
          <w:tcPr/>
          <w:p>
            <w:pPr>
              <w:keepNext/>
            </w:pPr>
            <w:pPr>
              <w:pStyle w:val="Compact"/>
              <w:keepNext/>
            </w:pPr>
            <w:r>
              <w:t xml:space="preserve">0.4</w:t>
            </w:r>
          </w:p>
        </w:tc>
        <w:tc>
          <w:tcPr/>
          <w:p>
            <w:pPr>
              <w:keepNext/>
            </w:pPr>
            <w:pPr>
              <w:pStyle w:val="Compact"/>
              <w:keepNext/>
              <w:jc w:val="right"/>
            </w:pPr>
            <w:r>
              <w:t xml:space="preserve">0.233149</w:t>
            </w:r>
          </w:p>
        </w:tc>
        <w:tc>
          <w:tcPr/>
          <w:p>
            <w:pPr>
              <w:keepNext/>
            </w:pPr>
            <w:pPr>
              <w:pStyle w:val="Compact"/>
              <w:keepNext/>
              <w:jc w:val="right"/>
            </w:pPr>
            <w:r>
              <w:t xml:space="preserve">0.229333</w:t>
            </w:r>
          </w:p>
        </w:tc>
        <w:tc>
          <w:tcPr/>
          <w:p>
            <w:pPr>
              <w:keepNext/>
            </w:pPr>
            <w:pPr>
              <w:pStyle w:val="Compact"/>
              <w:keepNext/>
              <w:jc w:val="right"/>
            </w:pPr>
            <w:r>
              <w:t xml:space="preserve">0.003815</w:t>
            </w:r>
          </w:p>
        </w:tc>
        <w:tc>
          <w:tcPr/>
          <w:p>
            <w:pPr>
              <w:keepNext/>
            </w:pPr>
            <w:pPr>
              <w:pStyle w:val="Compact"/>
              <w:keepNext/>
              <w:jc w:val="right"/>
            </w:pPr>
            <w:r>
              <w:t xml:space="preserve">0.00001456</w:t>
            </w:r>
          </w:p>
        </w:tc>
        <w:tc>
          <w:tcPr/>
          <w:p>
            <w:pPr>
              <w:keepNext/>
            </w:pPr>
            <w:pPr>
              <w:pStyle w:val="Compact"/>
              <w:keepNext/>
              <w:jc w:val="right"/>
            </w:pPr>
            <w:r>
              <w:t xml:space="preserve">0.0216974</w:t>
            </w:r>
          </w:p>
        </w:tc>
      </w:tr>
      <w:tr>
        <w:tc>
          <w:tcPr/>
          <w:p>
            <w:pPr>
              <w:keepNext/>
            </w:pPr>
            <w:pPr>
              <w:pStyle w:val="Compact"/>
              <w:keepNext/>
            </w:pPr>
            <w:r>
              <w:t xml:space="preserve">0.5</w:t>
            </w:r>
          </w:p>
        </w:tc>
        <w:tc>
          <w:tcPr/>
          <w:p>
            <w:pPr>
              <w:keepNext/>
            </w:pPr>
            <w:pPr>
              <w:pStyle w:val="Compact"/>
              <w:keepNext/>
              <w:jc w:val="right"/>
            </w:pPr>
            <w:r>
              <w:t xml:space="preserve">0.317694</w:t>
            </w:r>
          </w:p>
        </w:tc>
        <w:tc>
          <w:tcPr/>
          <w:p>
            <w:pPr>
              <w:keepNext/>
            </w:pPr>
            <w:pPr>
              <w:pStyle w:val="Compact"/>
              <w:keepNext/>
              <w:jc w:val="right"/>
            </w:pPr>
            <w:r>
              <w:t xml:space="preserve">0.309130</w:t>
            </w:r>
          </w:p>
        </w:tc>
        <w:tc>
          <w:tcPr/>
          <w:p>
            <w:pPr>
              <w:keepNext/>
            </w:pPr>
            <w:pPr>
              <w:pStyle w:val="Compact"/>
              <w:keepNext/>
              <w:jc w:val="right"/>
            </w:pPr>
            <w:r>
              <w:t xml:space="preserve">0.008564</w:t>
            </w:r>
          </w:p>
        </w:tc>
        <w:tc>
          <w:tcPr/>
          <w:p>
            <w:pPr>
              <w:keepNext/>
            </w:pPr>
            <w:pPr>
              <w:pStyle w:val="Compact"/>
              <w:keepNext/>
              <w:jc w:val="right"/>
            </w:pPr>
            <w:r>
              <w:t xml:space="preserve">0.00007334</w:t>
            </w:r>
          </w:p>
        </w:tc>
        <w:tc>
          <w:tcPr/>
          <w:p>
            <w:pPr>
              <w:keepNext/>
            </w:pPr>
            <w:pPr>
              <w:pStyle w:val="Compact"/>
              <w:keepNext/>
              <w:jc w:val="right"/>
            </w:pPr>
            <w:r>
              <w:t xml:space="preserve">0.0039382</w:t>
            </w:r>
          </w:p>
        </w:tc>
      </w:tr>
      <w:tr>
        <w:tc>
          <w:tcPr/>
          <w:p>
            <w:pPr>
              <w:keepNext/>
            </w:pPr>
            <w:pPr>
              <w:pStyle w:val="Compact"/>
              <w:keepNext/>
            </w:pPr>
            <w:r>
              <w:t xml:space="preserve">0.6</w:t>
            </w:r>
          </w:p>
        </w:tc>
        <w:tc>
          <w:tcPr/>
          <w:p>
            <w:pPr>
              <w:keepNext/>
            </w:pPr>
            <w:pPr>
              <w:pStyle w:val="Compact"/>
              <w:keepNext/>
              <w:jc w:val="right"/>
            </w:pPr>
            <w:r>
              <w:t xml:space="preserve">0.412539</w:t>
            </w:r>
          </w:p>
        </w:tc>
        <w:tc>
          <w:tcPr/>
          <w:p>
            <w:pPr>
              <w:keepNext/>
            </w:pPr>
            <w:pPr>
              <w:pStyle w:val="Compact"/>
              <w:keepNext/>
              <w:jc w:val="right"/>
            </w:pPr>
            <w:r>
              <w:t xml:space="preserve">0.403191</w:t>
            </w:r>
          </w:p>
        </w:tc>
        <w:tc>
          <w:tcPr/>
          <w:p>
            <w:pPr>
              <w:keepNext/>
            </w:pPr>
            <w:pPr>
              <w:pStyle w:val="Compact"/>
              <w:keepNext/>
              <w:jc w:val="right"/>
            </w:pPr>
            <w:r>
              <w:t xml:space="preserve">0.009348</w:t>
            </w:r>
          </w:p>
        </w:tc>
        <w:tc>
          <w:tcPr/>
          <w:p>
            <w:pPr>
              <w:keepNext/>
            </w:pPr>
            <w:pPr>
              <w:pStyle w:val="Compact"/>
              <w:keepNext/>
              <w:jc w:val="right"/>
            </w:pPr>
            <w:r>
              <w:t xml:space="preserve">0.00008739</w:t>
            </w:r>
          </w:p>
        </w:tc>
        <w:tc>
          <w:tcPr/>
          <w:p>
            <w:pPr>
              <w:keepNext/>
            </w:pPr>
            <w:pPr>
              <w:pStyle w:val="Compact"/>
              <w:keepNext/>
              <w:jc w:val="right"/>
            </w:pPr>
            <w:r>
              <w:t xml:space="preserve">0.0010298</w:t>
            </w:r>
          </w:p>
        </w:tc>
      </w:tr>
      <w:tr>
        <w:tc>
          <w:tcPr/>
          <w:p>
            <w:pPr>
              <w:keepNext/>
            </w:pPr>
            <w:pPr>
              <w:pStyle w:val="Compact"/>
              <w:keepNext/>
            </w:pPr>
            <w:r>
              <w:t xml:space="preserve">0.7</w:t>
            </w:r>
          </w:p>
        </w:tc>
        <w:tc>
          <w:tcPr/>
          <w:p>
            <w:pPr>
              <w:keepNext/>
            </w:pPr>
            <w:pPr>
              <w:pStyle w:val="Compact"/>
              <w:keepNext/>
              <w:jc w:val="right"/>
            </w:pPr>
            <w:r>
              <w:t xml:space="preserve">0.518534</w:t>
            </w:r>
          </w:p>
        </w:tc>
        <w:tc>
          <w:tcPr/>
          <w:p>
            <w:pPr>
              <w:keepNext/>
            </w:pPr>
            <w:pPr>
              <w:pStyle w:val="Compact"/>
              <w:keepNext/>
              <w:jc w:val="right"/>
            </w:pPr>
            <w:r>
              <w:t xml:space="preserve">0.514635</w:t>
            </w:r>
          </w:p>
        </w:tc>
        <w:tc>
          <w:tcPr/>
          <w:p>
            <w:pPr>
              <w:keepNext/>
            </w:pPr>
            <w:pPr>
              <w:pStyle w:val="Compact"/>
              <w:keepNext/>
              <w:jc w:val="right"/>
            </w:pPr>
            <w:r>
              <w:t xml:space="preserve">0.003899</w:t>
            </w:r>
          </w:p>
        </w:tc>
        <w:tc>
          <w:tcPr/>
          <w:p>
            <w:pPr>
              <w:keepNext/>
            </w:pPr>
            <w:pPr>
              <w:pStyle w:val="Compact"/>
              <w:keepNext/>
              <w:jc w:val="right"/>
            </w:pPr>
            <w:r>
              <w:t xml:space="preserve">0.00001520</w:t>
            </w:r>
          </w:p>
        </w:tc>
        <w:tc>
          <w:tcPr/>
          <w:p>
            <w:pPr>
              <w:keepNext/>
            </w:pPr>
            <w:pPr>
              <w:pStyle w:val="Compact"/>
              <w:keepNext/>
              <w:jc w:val="right"/>
            </w:pPr>
            <w:r>
              <w:t xml:space="preserve">0.0190675</w:t>
            </w:r>
          </w:p>
        </w:tc>
      </w:tr>
      <w:tr>
        <w:tc>
          <w:tcPr/>
          <w:p>
            <w:pPr>
              <w:keepNext/>
            </w:pPr>
            <w:pPr>
              <w:pStyle w:val="Compact"/>
              <w:keepNext/>
            </w:pPr>
            <w:r>
              <w:t xml:space="preserve">0.8</w:t>
            </w:r>
          </w:p>
        </w:tc>
        <w:tc>
          <w:tcPr/>
          <w:p>
            <w:pPr>
              <w:keepNext/>
            </w:pPr>
            <w:pPr>
              <w:pStyle w:val="Compact"/>
              <w:keepNext/>
              <w:jc w:val="right"/>
            </w:pPr>
            <w:r>
              <w:t xml:space="preserve">0.638491</w:t>
            </w:r>
          </w:p>
        </w:tc>
        <w:tc>
          <w:tcPr/>
          <w:p>
            <w:pPr>
              <w:keepNext/>
            </w:pPr>
            <w:pPr>
              <w:pStyle w:val="Compact"/>
              <w:keepNext/>
              <w:jc w:val="right"/>
            </w:pPr>
            <w:r>
              <w:t xml:space="preserve">0.646583</w:t>
            </w:r>
          </w:p>
        </w:tc>
        <w:tc>
          <w:tcPr/>
          <w:p>
            <w:pPr>
              <w:keepNext/>
            </w:pPr>
            <w:pPr>
              <w:pStyle w:val="Compact"/>
              <w:keepNext/>
              <w:jc w:val="right"/>
            </w:pPr>
            <w:r>
              <w:t xml:space="preserve">−0.008092</w:t>
            </w:r>
          </w:p>
        </w:tc>
        <w:tc>
          <w:tcPr/>
          <w:p>
            <w:pPr>
              <w:keepNext/>
            </w:pPr>
            <w:pPr>
              <w:pStyle w:val="Compact"/>
              <w:keepNext/>
              <w:jc w:val="right"/>
            </w:pPr>
            <w:r>
              <w:t xml:space="preserve">0.00006547</w:t>
            </w:r>
          </w:p>
        </w:tc>
        <w:tc>
          <w:tcPr/>
          <w:p>
            <w:pPr>
              <w:keepNext/>
            </w:pPr>
            <w:pPr>
              <w:pStyle w:val="Compact"/>
              <w:keepNext/>
              <w:jc w:val="right"/>
            </w:pPr>
            <w:r>
              <w:t xml:space="preserve">0.0665859</w:t>
            </w:r>
          </w:p>
        </w:tc>
      </w:tr>
      <w:tr>
        <w:tc>
          <w:tcPr/>
          <w:p>
            <w:pPr>
              <w:keepNext/>
            </w:pPr>
            <w:pPr>
              <w:pStyle w:val="Compact"/>
              <w:keepNext/>
            </w:pPr>
            <w:r>
              <w:t xml:space="preserve">0.9</w:t>
            </w:r>
          </w:p>
        </w:tc>
        <w:tc>
          <w:tcPr/>
          <w:p>
            <w:pPr>
              <w:keepNext/>
            </w:pPr>
            <w:pPr>
              <w:pStyle w:val="Compact"/>
              <w:keepNext/>
              <w:jc w:val="right"/>
            </w:pPr>
            <w:r>
              <w:t xml:space="preserve">0.780344</w:t>
            </w:r>
          </w:p>
        </w:tc>
        <w:tc>
          <w:tcPr/>
          <w:p>
            <w:pPr>
              <w:keepNext/>
            </w:pPr>
            <w:pPr>
              <w:pStyle w:val="Compact"/>
              <w:keepNext/>
              <w:jc w:val="right"/>
            </w:pPr>
            <w:r>
              <w:t xml:space="preserve">0.802154</w:t>
            </w:r>
          </w:p>
        </w:tc>
        <w:tc>
          <w:tcPr/>
          <w:p>
            <w:pPr>
              <w:keepNext/>
            </w:pPr>
            <w:pPr>
              <w:pStyle w:val="Compact"/>
              <w:keepNext/>
              <w:jc w:val="right"/>
            </w:pPr>
            <w:r>
              <w:t xml:space="preserve">−0.021810</w:t>
            </w:r>
          </w:p>
        </w:tc>
        <w:tc>
          <w:tcPr/>
          <w:p>
            <w:pPr>
              <w:keepNext/>
            </w:pPr>
            <w:pPr>
              <w:pStyle w:val="Compact"/>
              <w:keepNext/>
              <w:jc w:val="right"/>
            </w:pPr>
            <w:r>
              <w:t xml:space="preserve">0.00047569</w:t>
            </w:r>
          </w:p>
        </w:tc>
        <w:tc>
          <w:tcPr/>
          <w:p>
            <w:pPr>
              <w:keepNext/>
            </w:pPr>
            <w:pPr>
              <w:pStyle w:val="Compact"/>
              <w:keepNext/>
              <w:jc w:val="right"/>
            </w:pPr>
            <w:r>
              <w:t xml:space="preserve">0.1599157</w:t>
            </w:r>
          </w:p>
        </w:tc>
      </w:tr>
      <w:tr>
        <w:tc>
          <w:tcPr/>
          <w:p>
            <w:pPr>
              <w:keepNext/>
            </w:pPr>
            <w:pPr>
              <w:pStyle w:val="Compact"/>
              <w:keepNext/>
            </w:pPr>
            <w:r>
              <w:t xml:space="preserve">1.0</w:t>
            </w:r>
          </w:p>
        </w:tc>
        <w:tc>
          <w:tcPr/>
          <w:p>
            <w:pPr>
              <w:keepNext/>
            </w:pPr>
            <w:pPr>
              <w:pStyle w:val="Compact"/>
              <w:keepNext/>
              <w:jc w:val="right"/>
            </w:pPr>
            <w:r>
              <w:t xml:space="preserve">1.000000</w:t>
            </w:r>
          </w:p>
        </w:tc>
        <w:tc>
          <w:tcPr/>
          <w:p>
            <w:pPr>
              <w:keepNext/>
            </w:pPr>
            <w:pPr>
              <w:pStyle w:val="Compact"/>
              <w:keepNext/>
              <w:jc w:val="right"/>
            </w:pPr>
            <w:r>
              <w:t xml:space="preserve">0.984468</w:t>
            </w:r>
          </w:p>
        </w:tc>
        <w:tc>
          <w:tcPr/>
          <w:p>
            <w:pPr>
              <w:keepNext/>
            </w:pPr>
            <w:pPr>
              <w:pStyle w:val="Compact"/>
              <w:keepNext/>
              <w:jc w:val="right"/>
            </w:pPr>
            <w:r>
              <w:t xml:space="preserve">0.015532</w:t>
            </w:r>
          </w:p>
        </w:tc>
        <w:tc>
          <w:tcPr/>
          <w:p>
            <w:pPr>
              <w:keepNext/>
            </w:pPr>
            <w:pPr>
              <w:pStyle w:val="Compact"/>
              <w:keepNext/>
              <w:jc w:val="right"/>
            </w:pPr>
            <w:r>
              <w:t xml:space="preserve">0.00024124</w:t>
            </w:r>
          </w:p>
        </w:tc>
        <w:tc>
          <w:tcPr/>
          <w:p>
            <w:pPr>
              <w:keepNext/>
            </w:pPr>
            <w:pPr>
              <w:pStyle w:val="Compact"/>
              <w:keepNext/>
              <w:jc w:val="right"/>
            </w:pPr>
            <w:r>
              <w:t xml:space="preserve">0.3838433</w:t>
            </w:r>
          </w:p>
        </w:tc>
      </w:tr>
      <w:tr>
        <w:tc>
          <w:tcPr/>
          <w:p>
            <w:pPr>
              <w:pStyle w:val="Compact"/>
            </w:pPr>
            <w:r>
              <w:rPr>
                <w:b/>
                <w:bCs/>
              </w:rPr>
              <w:t xml:space="preserve">Sum</w:t>
            </w:r>
          </w:p>
        </w:tc>
        <w:tc>
          <w:tcPr/>
          <w:p>
            <w:pPr>
              <w:pStyle w:val="Compact"/>
            </w:pPr>
          </w:p>
        </w:tc>
        <w:tc>
          <w:tcPr/>
          <w:p>
            <w:pPr>
              <w:pStyle w:val="Compact"/>
            </w:pPr>
          </w:p>
        </w:tc>
        <w:tc>
          <w:tcPr/>
          <w:p>
            <w:pPr>
              <w:pStyle w:val="Compact"/>
            </w:pPr>
          </w:p>
        </w:tc>
        <w:tc>
          <w:tcPr/>
          <w:p>
            <w:pPr>
              <w:pStyle w:val="Compact"/>
              <w:jc w:val="right"/>
            </w:pPr>
            <w:r>
              <w:rPr>
                <w:b/>
                <w:bCs/>
              </w:rPr>
              <w:t xml:space="preserve">0.0012347</w:t>
            </w:r>
          </w:p>
        </w:tc>
        <w:tc>
          <w:tcPr/>
          <w:p>
            <w:pPr>
              <w:pStyle w:val="Compact"/>
              <w:jc w:val="right"/>
            </w:pPr>
            <w:r>
              <w:rPr>
                <w:b/>
                <w:bCs/>
              </w:rPr>
              <w:t xml:space="preserve">1.0532298</w:t>
            </w:r>
          </w:p>
        </w:tc>
      </w:tr>
    </w:tbl>
    <w:p>
      <w:pPr>
        <w:pStyle w:val="BodyText"/>
      </w:pPr>
      <w:r>
        <w:t xml:space="preserve">For South Africa</w:t>
      </w:r>
      <w:r>
        <w:t xml:space="preserve"> </w:t>
      </w:r>
      <m:oMath>
        <m:sSup>
          <m:e>
            <m:r>
              <m:t>R</m:t>
            </m:r>
          </m:e>
          <m:sup>
            <m:r>
              <m:t>2</m:t>
            </m:r>
          </m:sup>
        </m:sSup>
        <m:r>
          <m:rPr>
            <m:sty m:val="p"/>
          </m:rPr>
          <m:t>=</m:t>
        </m:r>
        <m:r>
          <m:t>1</m:t>
        </m:r>
        <m:r>
          <m:rPr>
            <m:sty m:val="p"/>
          </m:rPr>
          <m:t>−</m:t>
        </m:r>
        <m:f>
          <m:fPr>
            <m:type m:val="bar"/>
          </m:fPr>
          <m:num>
            <m:r>
              <m:t>0.0120732</m:t>
            </m:r>
          </m:num>
          <m:den>
            <m:r>
              <m:t>0.9238556</m:t>
            </m:r>
          </m:den>
        </m:f>
        <m:r>
          <m:rPr>
            <m:sty m:val="p"/>
          </m:rPr>
          <m:t>=</m:t>
        </m:r>
        <m:r>
          <m:t>0.9869</m:t>
        </m:r>
      </m:oMath>
      <w:r>
        <w:t xml:space="preserve">, and for Norway</w:t>
      </w:r>
      <w:r>
        <w:t xml:space="preserve"> </w:t>
      </w:r>
      <m:oMath>
        <m:sSup>
          <m:e>
            <m:r>
              <m:t>R</m:t>
            </m:r>
          </m:e>
          <m:sup>
            <m:r>
              <m:t>2</m:t>
            </m:r>
          </m:sup>
        </m:sSup>
        <m:r>
          <m:rPr>
            <m:sty m:val="p"/>
          </m:rPr>
          <m:t>=</m:t>
        </m:r>
        <m:r>
          <m:t>1</m:t>
        </m:r>
        <m:r>
          <m:rPr>
            <m:sty m:val="p"/>
          </m:rPr>
          <m:t>−</m:t>
        </m:r>
        <m:f>
          <m:fPr>
            <m:type m:val="bar"/>
          </m:fPr>
          <m:num>
            <m:r>
              <m:t>0.0012347</m:t>
            </m:r>
          </m:num>
          <m:den>
            <m:r>
              <m:t>1.0532298</m:t>
            </m:r>
          </m:den>
        </m:f>
        <m:r>
          <m:rPr>
            <m:sty m:val="p"/>
          </m:rPr>
          <m:t>=</m:t>
        </m:r>
        <m:r>
          <m:t>0.9988</m:t>
        </m:r>
      </m:oMath>
      <w:r>
        <w:t xml:space="preserve">.</w:t>
      </w:r>
    </w:p>
    <w:p>
      <w:pPr>
        <w:pStyle w:val="BodyText"/>
      </w:pPr>
      <w:r>
        <w:t xml:space="preserve">Thus, Model 1 describes 98.7% of the variability in the South African data and 99.9% of the Norwegian one. At first sight, these numbers seemed to indicate a good fit.</w:t>
      </w:r>
    </w:p>
    <w:p>
      <w:pPr>
        <w:pStyle w:val="BodyText"/>
      </w:pPr>
      <w:r>
        <w:t xml:space="preserve">However, when I plotted these models, the graphs revealed a completely different picture.</w:t>
      </w:r>
    </w:p>
    <w:p>
      <w:pPr>
        <w:pStyle w:val="CaptionedFigure"/>
      </w:pPr>
      <w:r>
        <w:drawing>
          <wp:inline>
            <wp:extent cx="5399999" cy="2483999"/>
            <wp:effectExtent b="0" l="0" r="0" t="0"/>
            <wp:docPr descr="Figure 2. The decile points (dots), Model 1 (solid line), Model 2 (dash-dot line, see Section 6) and the line of equality (dotted line)." title="" id="26" name="Picture"/>
            <a:graphic>
              <a:graphicData uri="http://schemas.openxmlformats.org/drawingml/2006/picture">
                <pic:pic>
                  <pic:nvPicPr>
                    <pic:cNvPr descr="output/fig2_models.png" id="27" name="Picture"/>
                    <pic:cNvPicPr>
                      <a:picLocks noChangeArrowheads="1" noChangeAspect="1"/>
                    </pic:cNvPicPr>
                  </pic:nvPicPr>
                  <pic:blipFill>
                    <a:blip r:embed="rId25"/>
                    <a:stretch>
                      <a:fillRect/>
                    </a:stretch>
                  </pic:blipFill>
                  <pic:spPr bwMode="auto">
                    <a:xfrm>
                      <a:off x="0" y="0"/>
                      <a:ext cx="5399999" cy="2483999"/>
                    </a:xfrm>
                    <a:prstGeom prst="rect">
                      <a:avLst/>
                    </a:prstGeom>
                    <a:noFill/>
                    <a:ln w="9525">
                      <a:noFill/>
                      <a:headEnd/>
                      <a:tailEnd/>
                    </a:ln>
                  </pic:spPr>
                </pic:pic>
              </a:graphicData>
            </a:graphic>
          </wp:inline>
        </w:drawing>
      </w:r>
    </w:p>
    <w:p>
      <w:pPr>
        <w:pStyle w:val="ImageCaption"/>
      </w:pPr>
      <w:r>
        <w:t xml:space="preserve">Figure 2. The decile points (dots), Model 1 (solid line), Model 2 (dash-dot line, see Section 6) and the line of equality (dotted line).</w:t>
      </w:r>
    </w:p>
    <w:p>
      <w:pPr>
        <w:pStyle w:val="CaptionedFigure"/>
      </w:pPr>
      <w:r>
        <w:drawing>
          <wp:inline>
            <wp:extent cx="5399999" cy="2105999"/>
            <wp:effectExtent b="0" l="0" r="0" t="0"/>
            <wp:docPr descr="Figure 3. Residuals of Model 1 (filled circles, solid line) and Model 2 (open squares, dash-dot line), on the same scale for both countries." title="" id="29" name="Picture"/>
            <a:graphic>
              <a:graphicData uri="http://schemas.openxmlformats.org/drawingml/2006/picture">
                <pic:pic>
                  <pic:nvPicPr>
                    <pic:cNvPr descr="output/fig3_residuals.png" id="30" name="Picture"/>
                    <pic:cNvPicPr>
                      <a:picLocks noChangeArrowheads="1" noChangeAspect="1"/>
                    </pic:cNvPicPr>
                  </pic:nvPicPr>
                  <pic:blipFill>
                    <a:blip r:embed="rId28"/>
                    <a:stretch>
                      <a:fillRect/>
                    </a:stretch>
                  </pic:blipFill>
                  <pic:spPr bwMode="auto">
                    <a:xfrm>
                      <a:off x="0" y="0"/>
                      <a:ext cx="5399999" cy="2105999"/>
                    </a:xfrm>
                    <a:prstGeom prst="rect">
                      <a:avLst/>
                    </a:prstGeom>
                    <a:noFill/>
                    <a:ln w="9525">
                      <a:noFill/>
                      <a:headEnd/>
                      <a:tailEnd/>
                    </a:ln>
                  </pic:spPr>
                </pic:pic>
              </a:graphicData>
            </a:graphic>
          </wp:inline>
        </w:drawing>
      </w:r>
    </w:p>
    <w:p>
      <w:pPr>
        <w:pStyle w:val="ImageCaption"/>
      </w:pPr>
      <w:r>
        <w:t xml:space="preserve">Figure 3. Residuals of Model 1 (filled circles, solid line) and Model 2 (open squares, dash-dot line), on the same scale for both countries.</w:t>
      </w:r>
    </w:p>
    <w:p>
      <w:pPr>
        <w:pStyle w:val="BodyText"/>
      </w:pPr>
      <w:r>
        <w:t xml:space="preserve">Namely, I observed that for both countries the residuals of Model 1 exhibit the same sequence of signs (Figure 3): +, −, +, −, +. It is a wave, not random scatter. Since my data points are accurate descriptions of each survey result, the residuals reveal the shape error of the cubic model. The largest residual in both countries is at</w:t>
      </w:r>
      <w:r>
        <w:t xml:space="preserve"> </w:t>
      </w:r>
      <m:oMath>
        <m:r>
          <m:t>x</m:t>
        </m:r>
        <m:r>
          <m:rPr>
            <m:sty m:val="p"/>
          </m:rPr>
          <m:t>=</m:t>
        </m:r>
        <m:r>
          <m:t>0.9</m:t>
        </m:r>
      </m:oMath>
      <w:r>
        <w:t xml:space="preserve">, where the model deviates from the data upwards as it cannot ascend quickly enough for the richest category. The South African residuals are about three times as large as those of Norway.</w:t>
      </w:r>
    </w:p>
    <w:bookmarkEnd w:id="31"/>
    <w:bookmarkStart w:id="32" w:name="definite-integration"/>
    <w:p>
      <w:pPr>
        <w:pStyle w:val="Heading2"/>
      </w:pPr>
      <w:r>
        <w:t xml:space="preserve">5.2 Definite integration</w:t>
      </w:r>
    </w:p>
    <w:p>
      <w:pPr>
        <w:pStyle w:val="FirstParagraph"/>
      </w:pPr>
      <w:r>
        <w:t xml:space="preserve">Integrating term by term gives the area under the cubic:</w:t>
      </w:r>
    </w:p>
    <w:p>
      <w:pPr>
        <w:pStyle w:val="BodyText"/>
      </w:pPr>
      <m:oMathPara>
        <m:oMathParaPr>
          <m:jc m:val="center"/>
        </m:oMathParaPr>
        <m:oMath>
          <m:nary>
            <m:naryPr>
              <m:chr m:val="∫"/>
              <m:limLoc m:val="subSup"/>
              <m:subHide m:val="off"/>
              <m:supHide m:val="off"/>
            </m:naryPr>
            <m:sub>
              <m:r>
                <m:t>0</m:t>
              </m:r>
            </m:sub>
            <m:sup>
              <m:r>
                <m:t>1</m:t>
              </m:r>
            </m:sup>
            <m:e>
              <m:d>
                <m:dPr>
                  <m:begChr m:val="("/>
                  <m:sepChr m:val=""/>
                  <m:endChr m:val=")"/>
                  <m:grow/>
                </m:dPr>
                <m:e>
                  <m:r>
                    <m:t>a</m:t>
                  </m:r>
                  <m:sSup>
                    <m:e>
                      <m:r>
                        <m:t>x</m:t>
                      </m:r>
                    </m:e>
                    <m:sup>
                      <m:r>
                        <m:t>3</m:t>
                      </m:r>
                    </m:sup>
                  </m:sSup>
                  <m:r>
                    <m:rPr>
                      <m:sty m:val="p"/>
                    </m:rPr>
                    <m:t>+</m:t>
                  </m:r>
                  <m:r>
                    <m:t>b</m:t>
                  </m:r>
                  <m:sSup>
                    <m:e>
                      <m:r>
                        <m:t>x</m:t>
                      </m:r>
                    </m:e>
                    <m:sup>
                      <m:r>
                        <m:t>2</m:t>
                      </m:r>
                    </m:sup>
                  </m:sSup>
                  <m:r>
                    <m:rPr>
                      <m:sty m:val="p"/>
                    </m:rPr>
                    <m:t>+</m:t>
                  </m:r>
                  <m:r>
                    <m:t>c</m:t>
                  </m:r>
                  <m:r>
                    <m:t>x</m:t>
                  </m:r>
                  <m:r>
                    <m:rPr>
                      <m:sty m:val="p"/>
                    </m:rPr>
                    <m:t>+</m:t>
                  </m:r>
                  <m:r>
                    <m:t>d</m:t>
                  </m:r>
                </m:e>
              </m:d>
            </m:e>
          </m:nary>
          <m:r>
            <m:t> </m:t>
          </m:r>
          <m:r>
            <m:t>d</m:t>
          </m:r>
          <m:r>
            <m:t>x</m:t>
          </m:r>
          <m:r>
            <m:rPr>
              <m:sty m:val="p"/>
            </m:rPr>
            <m:t>=</m:t>
          </m:r>
          <m:sSubSup>
            <m:e>
              <m:d>
                <m:dPr>
                  <m:begChr m:val="["/>
                  <m:sepChr m:val=""/>
                  <m:endChr m:val="]"/>
                  <m:grow/>
                </m:dPr>
                <m:e>
                  <m:f>
                    <m:fPr>
                      <m:type m:val="bar"/>
                    </m:fPr>
                    <m:num>
                      <m:r>
                        <m:t>a</m:t>
                      </m:r>
                    </m:num>
                    <m:den>
                      <m:r>
                        <m:t>4</m:t>
                      </m:r>
                    </m:den>
                  </m:f>
                  <m:sSup>
                    <m:e>
                      <m:r>
                        <m:t>x</m:t>
                      </m:r>
                    </m:e>
                    <m:sup>
                      <m:r>
                        <m:t>4</m:t>
                      </m:r>
                    </m:sup>
                  </m:sSup>
                  <m:r>
                    <m:rPr>
                      <m:sty m:val="p"/>
                    </m:rPr>
                    <m:t>+</m:t>
                  </m:r>
                  <m:f>
                    <m:fPr>
                      <m:type m:val="bar"/>
                    </m:fPr>
                    <m:num>
                      <m:r>
                        <m:t>b</m:t>
                      </m:r>
                    </m:num>
                    <m:den>
                      <m:r>
                        <m:t>3</m:t>
                      </m:r>
                    </m:den>
                  </m:f>
                  <m:sSup>
                    <m:e>
                      <m:r>
                        <m:t>x</m:t>
                      </m:r>
                    </m:e>
                    <m:sup>
                      <m:r>
                        <m:t>3</m:t>
                      </m:r>
                    </m:sup>
                  </m:sSup>
                  <m:r>
                    <m:rPr>
                      <m:sty m:val="p"/>
                    </m:rPr>
                    <m:t>+</m:t>
                  </m:r>
                  <m:f>
                    <m:fPr>
                      <m:type m:val="bar"/>
                    </m:fPr>
                    <m:num>
                      <m:r>
                        <m:t>c</m:t>
                      </m:r>
                    </m:num>
                    <m:den>
                      <m:r>
                        <m:t>2</m:t>
                      </m:r>
                    </m:den>
                  </m:f>
                  <m:sSup>
                    <m:e>
                      <m:r>
                        <m:t>x</m:t>
                      </m:r>
                    </m:e>
                    <m:sup>
                      <m:r>
                        <m:t>2</m:t>
                      </m:r>
                    </m:sup>
                  </m:sSup>
                  <m:r>
                    <m:rPr>
                      <m:sty m:val="p"/>
                    </m:rPr>
                    <m:t>+</m:t>
                  </m:r>
                  <m:r>
                    <m:t>d</m:t>
                  </m:r>
                  <m:r>
                    <m:t>x</m:t>
                  </m:r>
                </m:e>
              </m:d>
            </m:e>
            <m:sub>
              <m:r>
                <m:t>0</m:t>
              </m:r>
            </m:sub>
            <m:sup>
              <m:r>
                <m:t>1</m:t>
              </m:r>
            </m:sup>
          </m:sSubSup>
          <m:r>
            <m:rPr>
              <m:sty m:val="p"/>
            </m:rPr>
            <m:t>=</m:t>
          </m:r>
          <m:f>
            <m:fPr>
              <m:type m:val="bar"/>
            </m:fPr>
            <m:num>
              <m:r>
                <m:t>a</m:t>
              </m:r>
            </m:num>
            <m:den>
              <m:r>
                <m:t>4</m:t>
              </m:r>
            </m:den>
          </m:f>
          <m:r>
            <m:rPr>
              <m:sty m:val="p"/>
            </m:rPr>
            <m:t>+</m:t>
          </m:r>
          <m:f>
            <m:fPr>
              <m:type m:val="bar"/>
            </m:fPr>
            <m:num>
              <m:r>
                <m:t>b</m:t>
              </m:r>
            </m:num>
            <m:den>
              <m:r>
                <m:t>3</m:t>
              </m:r>
            </m:den>
          </m:f>
          <m:r>
            <m:rPr>
              <m:sty m:val="p"/>
            </m:rPr>
            <m:t>+</m:t>
          </m:r>
          <m:f>
            <m:fPr>
              <m:type m:val="bar"/>
            </m:fPr>
            <m:num>
              <m:r>
                <m:t>c</m:t>
              </m:r>
            </m:num>
            <m:den>
              <m:r>
                <m:t>2</m:t>
              </m:r>
            </m:den>
          </m:f>
          <m:r>
            <m:rPr>
              <m:sty m:val="p"/>
            </m:rPr>
            <m:t>+</m:t>
          </m:r>
          <m:r>
            <m:t>d</m:t>
          </m:r>
          <m:r>
            <m:rPr>
              <m:sty m:val="p"/>
            </m:rPr>
            <m:t>.</m:t>
          </m:r>
        </m:oMath>
      </m:oMathPara>
    </w:p>
    <w:p>
      <w:pPr>
        <w:pStyle w:val="FirstParagraph"/>
      </w:pPr>
      <w:r>
        <w:t xml:space="preserve">Calling this area</w:t>
      </w:r>
      <w:r>
        <w:t xml:space="preserve"> </w:t>
      </w:r>
      <m:oMath>
        <m:sSub>
          <m:e>
            <m:r>
              <m:t>A</m:t>
            </m:r>
          </m:e>
          <m:sub>
            <m:r>
              <m:t>1</m:t>
            </m:r>
          </m:sub>
        </m:sSub>
      </m:oMath>
      <w:r>
        <w:t xml:space="preserve">, the Gini estimate is</w:t>
      </w:r>
      <w:r>
        <w:t xml:space="preserve"> </w:t>
      </w:r>
      <m:oMath>
        <m:sSub>
          <m:e>
            <m:r>
              <m:t>G</m:t>
            </m:r>
          </m:e>
          <m:sub>
            <m:r>
              <m:t>1</m:t>
            </m:r>
          </m:sub>
        </m:sSub>
        <m:r>
          <m:rPr>
            <m:sty m:val="p"/>
          </m:rPr>
          <m:t>=</m:t>
        </m:r>
        <m:r>
          <m:t>1</m:t>
        </m:r>
        <m:r>
          <m:rPr>
            <m:sty m:val="p"/>
          </m:rPr>
          <m:t>−</m:t>
        </m:r>
        <m:r>
          <m:t>2</m:t>
        </m:r>
        <m:sSub>
          <m:e>
            <m:r>
              <m:t>A</m:t>
            </m:r>
          </m:e>
          <m:sub>
            <m:r>
              <m:t>1</m:t>
            </m:r>
          </m:sub>
        </m:sSub>
      </m:oMath>
      <w:r>
        <w:t xml:space="preserve">.</w:t>
      </w:r>
    </w:p>
    <w:p>
      <w:pPr>
        <w:pStyle w:val="BodyText"/>
      </w:pPr>
      <w:r>
        <w:t xml:space="preserve">South Africa:</w:t>
      </w:r>
    </w:p>
    <w:p>
      <w:pPr>
        <w:pStyle w:val="BodyText"/>
      </w:pPr>
      <m:oMathPara>
        <m:oMathParaPr>
          <m:jc m:val="center"/>
        </m:oMathParaPr>
        <m:oMath>
          <m:sSub>
            <m:e>
              <m:r>
                <m:t>A</m:t>
              </m:r>
            </m:e>
            <m:sub>
              <m:r>
                <m:t>1</m:t>
              </m:r>
            </m:sub>
          </m:sSub>
          <m:r>
            <m:rPr>
              <m:sty m:val="p"/>
            </m:rPr>
            <m:t>=</m:t>
          </m:r>
          <m:r>
            <m:t>0.5734104</m:t>
          </m:r>
          <m:r>
            <m:rPr>
              <m:sty m:val="p"/>
            </m:rPr>
            <m:t>−</m:t>
          </m:r>
          <m:r>
            <m:t>0.6979679</m:t>
          </m:r>
          <m:r>
            <m:rPr>
              <m:sty m:val="p"/>
            </m:rPr>
            <m:t>+</m:t>
          </m:r>
          <m:r>
            <m:t>0.3882626</m:t>
          </m:r>
          <m:r>
            <m:rPr>
              <m:sty m:val="p"/>
            </m:rPr>
            <m:t>−</m:t>
          </m:r>
          <m:r>
            <m:t>0.0256185</m:t>
          </m:r>
          <m:r>
            <m:rPr>
              <m:sty m:val="p"/>
            </m:rPr>
            <m:t>=</m:t>
          </m:r>
          <m:r>
            <m:t>0.2380866</m:t>
          </m:r>
          <m:r>
            <m:rPr>
              <m:sty m:val="p"/>
            </m:rPr>
            <m:t>,</m:t>
          </m:r>
          <m:r>
            <m:t>  </m:t>
          </m:r>
          <m:sSub>
            <m:e>
              <m:r>
                <m:t>G</m:t>
              </m:r>
            </m:e>
            <m:sub>
              <m:r>
                <m:t>1</m:t>
              </m:r>
            </m:sub>
          </m:sSub>
          <m:r>
            <m:rPr>
              <m:sty m:val="p"/>
            </m:rPr>
            <m:t>=</m:t>
          </m:r>
          <m:r>
            <m:t>1</m:t>
          </m:r>
          <m:r>
            <m:rPr>
              <m:sty m:val="p"/>
            </m:rPr>
            <m:t>−</m:t>
          </m:r>
          <m:r>
            <m:t>2</m:t>
          </m:r>
          <m:r>
            <m:rPr>
              <m:sty m:val="p"/>
            </m:rPr>
            <m:t>(</m:t>
          </m:r>
          <m:r>
            <m:t>0.2380866</m:t>
          </m:r>
          <m:r>
            <m:rPr>
              <m:sty m:val="p"/>
            </m:rPr>
            <m:t>)</m:t>
          </m:r>
          <m:r>
            <m:rPr>
              <m:sty m:val="p"/>
            </m:rPr>
            <m:t>=</m:t>
          </m:r>
          <m:r>
            <m:t>0.523827</m:t>
          </m:r>
        </m:oMath>
      </m:oMathPara>
    </w:p>
    <w:p>
      <w:pPr>
        <w:pStyle w:val="FirstParagraph"/>
      </w:pPr>
      <w:r>
        <w:t xml:space="preserve">Norway:</w:t>
      </w:r>
    </w:p>
    <w:p>
      <w:pPr>
        <w:pStyle w:val="BodyText"/>
      </w:pPr>
      <m:oMathPara>
        <m:oMathParaPr>
          <m:jc m:val="center"/>
        </m:oMathParaPr>
        <m:oMath>
          <m:sSub>
            <m:e>
              <m:r>
                <m:t>A</m:t>
              </m:r>
            </m:e>
            <m:sub>
              <m:r>
                <m:t>1</m:t>
              </m:r>
            </m:sub>
          </m:sSub>
          <m:r>
            <m:rPr>
              <m:sty m:val="p"/>
            </m:rPr>
            <m:t>=</m:t>
          </m:r>
          <m:r>
            <m:t>0.1299923</m:t>
          </m:r>
          <m:r>
            <m:rPr>
              <m:sty m:val="p"/>
            </m:rPr>
            <m:t>−</m:t>
          </m:r>
          <m:r>
            <m:t>0.0222548</m:t>
          </m:r>
          <m:r>
            <m:rPr>
              <m:sty m:val="p"/>
            </m:rPr>
            <m:t>+</m:t>
          </m:r>
          <m:r>
            <m:t>0.2704383</m:t>
          </m:r>
          <m:r>
            <m:rPr>
              <m:sty m:val="p"/>
            </m:rPr>
            <m:t>−</m:t>
          </m:r>
          <m:r>
            <m:t>0.0096132</m:t>
          </m:r>
          <m:r>
            <m:rPr>
              <m:sty m:val="p"/>
            </m:rPr>
            <m:t>=</m:t>
          </m:r>
          <m:r>
            <m:t>0.3685626</m:t>
          </m:r>
          <m:r>
            <m:rPr>
              <m:sty m:val="p"/>
            </m:rPr>
            <m:t>,</m:t>
          </m:r>
          <m:r>
            <m:t>  </m:t>
          </m:r>
          <m:sSub>
            <m:e>
              <m:r>
                <m:t>G</m:t>
              </m:r>
            </m:e>
            <m:sub>
              <m:r>
                <m:t>1</m:t>
              </m:r>
            </m:sub>
          </m:sSub>
          <m:r>
            <m:rPr>
              <m:sty m:val="p"/>
            </m:rPr>
            <m:t>=</m:t>
          </m:r>
          <m:r>
            <m:t>1</m:t>
          </m:r>
          <m:r>
            <m:rPr>
              <m:sty m:val="p"/>
            </m:rPr>
            <m:t>−</m:t>
          </m:r>
          <m:r>
            <m:t>2</m:t>
          </m:r>
          <m:r>
            <m:rPr>
              <m:sty m:val="p"/>
            </m:rPr>
            <m:t>(</m:t>
          </m:r>
          <m:r>
            <m:t>0.3685626</m:t>
          </m:r>
          <m:r>
            <m:rPr>
              <m:sty m:val="p"/>
            </m:rPr>
            <m:t>)</m:t>
          </m:r>
          <m:r>
            <m:rPr>
              <m:sty m:val="p"/>
            </m:rPr>
            <m:t>=</m:t>
          </m:r>
          <m:r>
            <m:t>0.262875</m:t>
          </m:r>
        </m:oMath>
      </m:oMathPara>
    </w:p>
    <w:p>
      <w:pPr>
        <w:pStyle w:val="FirstParagraph"/>
      </w:pPr>
      <w:r>
        <w:t xml:space="preserve">Both estimates are below the published values: 0.5238 instead of 0.5405 for South Africa, and 0.2629 instead of 0.2695 for Norway.</w:t>
      </w:r>
    </w:p>
    <w:bookmarkEnd w:id="32"/>
    <w:bookmarkStart w:id="33" w:name="testing-model-1-against-the-conditions"/>
    <w:p>
      <w:pPr>
        <w:pStyle w:val="Heading2"/>
      </w:pPr>
      <w:r>
        <w:t xml:space="preserve">5.3 Testing Model 1 against the conditions</w:t>
      </w:r>
    </w:p>
    <w:p>
      <w:pPr>
        <w:pStyle w:val="FirstParagraph"/>
      </w:pPr>
      <w:r>
        <w:rPr>
          <w:b/>
          <w:bCs/>
        </w:rPr>
        <w:t xml:space="preserve">Condition 1.</w:t>
      </w:r>
      <w:r>
        <w:t xml:space="preserve"> </w:t>
      </w:r>
      <w:r>
        <w:t xml:space="preserve">Model 1 does not pass through the end points. For South Africa,</w:t>
      </w:r>
      <w:r>
        <w:t xml:space="preserve"> </w:t>
      </w:r>
      <m:oMath>
        <m:acc>
          <m:accPr>
            <m:chr m:val="̂"/>
          </m:accPr>
          <m:e>
            <m:r>
              <m:t>L</m:t>
            </m:r>
          </m:e>
        </m:acc>
        <m:r>
          <m:rPr>
            <m:sty m:val="p"/>
          </m:rPr>
          <m:t>(</m:t>
        </m:r>
        <m:r>
          <m:t>0</m:t>
        </m:r>
        <m:r>
          <m:rPr>
            <m:sty m:val="p"/>
          </m:rPr>
          <m:t>)</m:t>
        </m:r>
        <m:r>
          <m:rPr>
            <m:sty m:val="p"/>
          </m:rPr>
          <m:t>=</m:t>
        </m:r>
        <m:r>
          <m:t>d</m:t>
        </m:r>
        <m:r>
          <m:rPr>
            <m:sty m:val="p"/>
          </m:rPr>
          <m:t>=</m:t>
        </m:r>
        <m:r>
          <m:rPr>
            <m:sty m:val="p"/>
          </m:rPr>
          <m:t>−</m:t>
        </m:r>
        <m:r>
          <m:t>0.0256</m:t>
        </m:r>
      </m:oMath>
      <w:r>
        <w:t xml:space="preserve"> </w:t>
      </w:r>
      <w:r>
        <w:t xml:space="preserve">and</w:t>
      </w:r>
      <w:r>
        <w:t xml:space="preserve"> </w:t>
      </w:r>
      <m:oMath>
        <m:acc>
          <m:accPr>
            <m:chr m:val="̂"/>
          </m:accPr>
          <m:e>
            <m:r>
              <m:t>L</m:t>
            </m:r>
          </m:e>
        </m:acc>
        <m:r>
          <m:rPr>
            <m:sty m:val="p"/>
          </m:rPr>
          <m:t>(</m:t>
        </m:r>
        <m:r>
          <m:t>1</m:t>
        </m:r>
        <m:r>
          <m:rPr>
            <m:sty m:val="p"/>
          </m:rPr>
          <m:t>)</m:t>
        </m:r>
        <m:r>
          <m:rPr>
            <m:sty m:val="p"/>
          </m:rPr>
          <m:t>=</m:t>
        </m:r>
        <m:r>
          <m:t>a</m:t>
        </m:r>
        <m:r>
          <m:rPr>
            <m:sty m:val="p"/>
          </m:rPr>
          <m:t>+</m:t>
        </m:r>
        <m:r>
          <m:t>b</m:t>
        </m:r>
        <m:r>
          <m:rPr>
            <m:sty m:val="p"/>
          </m:rPr>
          <m:t>+</m:t>
        </m:r>
        <m:r>
          <m:t>c</m:t>
        </m:r>
        <m:r>
          <m:rPr>
            <m:sty m:val="p"/>
          </m:rPr>
          <m:t>+</m:t>
        </m:r>
        <m:r>
          <m:t>d</m:t>
        </m:r>
        <m:r>
          <m:rPr>
            <m:sty m:val="p"/>
          </m:rPr>
          <m:t>=</m:t>
        </m:r>
        <m:r>
          <m:t>0.9506</m:t>
        </m:r>
      </m:oMath>
      <w:r>
        <w:t xml:space="preserve">, so the model describes a population that holds only 95.1% of its own welfare. Norway has the same problem on a smaller scale. This also undermines the Gini estimate itself, because the Gini formula assumes that</w:t>
      </w:r>
      <w:r>
        <w:t xml:space="preserve"> </w:t>
      </w:r>
      <m:oMath>
        <m:r>
          <m:t>L</m:t>
        </m:r>
        <m:r>
          <m:rPr>
            <m:sty m:val="p"/>
          </m:rPr>
          <m:t>(</m:t>
        </m:r>
        <m:r>
          <m:t>1</m:t>
        </m:r>
        <m:r>
          <m:rPr>
            <m:sty m:val="p"/>
          </m:rPr>
          <m:t>)</m:t>
        </m:r>
        <m:r>
          <m:rPr>
            <m:sty m:val="p"/>
          </m:rPr>
          <m:t>=</m:t>
        </m:r>
        <m:r>
          <m:t>1</m:t>
        </m:r>
      </m:oMath>
      <w:r>
        <w:t xml:space="preserve">.</w:t>
      </w:r>
    </w:p>
    <w:p>
      <w:pPr>
        <w:pStyle w:val="BodyText"/>
      </w:pPr>
      <w:r>
        <w:rPr>
          <w:b/>
          <w:bCs/>
        </w:rPr>
        <w:t xml:space="preserve">Condition 2.</w:t>
      </w:r>
      <w:r>
        <w:t xml:space="preserve"> </w:t>
      </w:r>
      <w:r>
        <w:t xml:space="preserve">The derivative</w:t>
      </w:r>
      <w:r>
        <w:t xml:space="preserve"> </w:t>
      </w:r>
      <m:oMath>
        <m:sSup>
          <m:e>
            <m:acc>
              <m:accPr>
                <m:chr m:val="̂"/>
              </m:accPr>
              <m:e>
                <m:r>
                  <m:t>L</m:t>
                </m:r>
              </m:e>
            </m:acc>
          </m:e>
          <m:sup>
            <m:r>
              <m:rPr>
                <m:sty m:val="p"/>
              </m:rPr>
              <m:t>′</m:t>
            </m:r>
          </m:sup>
        </m:sSup>
        <m:r>
          <m:rPr>
            <m:sty m:val="p"/>
          </m:rPr>
          <m:t>(</m:t>
        </m:r>
        <m:r>
          <m:t>x</m:t>
        </m:r>
        <m:r>
          <m:rPr>
            <m:sty m:val="p"/>
          </m:rPr>
          <m:t>)</m:t>
        </m:r>
        <m:r>
          <m:rPr>
            <m:sty m:val="p"/>
          </m:rPr>
          <m:t>=</m:t>
        </m:r>
        <m:r>
          <m:t>3</m:t>
        </m:r>
        <m:r>
          <m:t>a</m:t>
        </m:r>
        <m:sSup>
          <m:e>
            <m:r>
              <m:t>x</m:t>
            </m:r>
          </m:e>
          <m:sup>
            <m:r>
              <m:t>2</m:t>
            </m:r>
          </m:sup>
        </m:sSup>
        <m:r>
          <m:rPr>
            <m:sty m:val="p"/>
          </m:rPr>
          <m:t>+</m:t>
        </m:r>
        <m:r>
          <m:t>2</m:t>
        </m:r>
        <m:r>
          <m:t>b</m:t>
        </m:r>
        <m:r>
          <m:t>x</m:t>
        </m:r>
        <m:r>
          <m:rPr>
            <m:sty m:val="p"/>
          </m:rPr>
          <m:t>+</m:t>
        </m:r>
        <m:r>
          <m:t>c</m:t>
        </m:r>
      </m:oMath>
      <w:r>
        <w:t xml:space="preserve"> </w:t>
      </w:r>
      <w:r>
        <w:t xml:space="preserve">is a quadratic with no real roots in both countries (its discriminant is negative) and a positive leading coefficient, so it is always positive and Model 1 is increasing. Model 1 passes this condition.</w:t>
      </w:r>
    </w:p>
    <w:p>
      <w:pPr>
        <w:pStyle w:val="BodyText"/>
      </w:pPr>
      <w:r>
        <w:rPr>
          <w:b/>
          <w:bCs/>
        </w:rPr>
        <w:t xml:space="preserve">Negative values.</w:t>
      </w:r>
      <w:r>
        <w:t xml:space="preserve"> </w:t>
      </w:r>
      <w:r>
        <w:t xml:space="preserve">Because the model starts below zero, it predicts</w:t>
      </w:r>
      <w:r>
        <w:t xml:space="preserve"> </w:t>
      </w:r>
      <w:r>
        <w:rPr>
          <w:b/>
          <w:bCs/>
        </w:rPr>
        <w:t xml:space="preserve">negative cumulative shares</w:t>
      </w:r>
      <w:r>
        <w:t xml:space="preserve"> </w:t>
      </w:r>
      <w:r>
        <w:t xml:space="preserve">for the poorest 3.6% of South Africans and the poorest 1.8% of Norwegians, which is impossible.</w:t>
      </w:r>
    </w:p>
    <w:p>
      <w:pPr>
        <w:pStyle w:val="BodyText"/>
      </w:pPr>
      <w:r>
        <w:rPr>
          <w:b/>
          <w:bCs/>
        </w:rPr>
        <w:t xml:space="preserve">Condition 3.</w:t>
      </w:r>
      <w:r>
        <w:t xml:space="preserve"> </w:t>
      </w:r>
      <w:r>
        <w:t xml:space="preserve">The second derivative is</w:t>
      </w:r>
      <w:r>
        <w:t xml:space="preserve"> </w:t>
      </w:r>
      <m:oMath>
        <m:sSup>
          <m:e>
            <m:acc>
              <m:accPr>
                <m:chr m:val="̂"/>
              </m:accPr>
              <m:e>
                <m:r>
                  <m:t>L</m:t>
                </m:r>
              </m:e>
            </m:acc>
          </m:e>
          <m:sup>
            <m:r>
              <m:rPr>
                <m:sty m:val="p"/>
              </m:rPr>
              <m:t>″</m:t>
            </m:r>
          </m:sup>
        </m:sSup>
        <m:r>
          <m:rPr>
            <m:sty m:val="p"/>
          </m:rPr>
          <m:t>(</m:t>
        </m:r>
        <m:r>
          <m:t>x</m:t>
        </m:r>
        <m:r>
          <m:rPr>
            <m:sty m:val="p"/>
          </m:rPr>
          <m:t>)</m:t>
        </m:r>
        <m:r>
          <m:rPr>
            <m:sty m:val="p"/>
          </m:rPr>
          <m:t>=</m:t>
        </m:r>
        <m:r>
          <m:t>6</m:t>
        </m:r>
        <m:r>
          <m:t>a</m:t>
        </m:r>
        <m:r>
          <m:t>x</m:t>
        </m:r>
        <m:r>
          <m:rPr>
            <m:sty m:val="p"/>
          </m:rPr>
          <m:t>+</m:t>
        </m:r>
        <m:r>
          <m:t>2</m:t>
        </m:r>
        <m:r>
          <m:t>b</m:t>
        </m:r>
      </m:oMath>
      <w:r>
        <w:t xml:space="preserve">, which is negative at</w:t>
      </w:r>
      <w:r>
        <w:t xml:space="preserve"> </w:t>
      </w:r>
      <m:oMath>
        <m:r>
          <m:t>x</m:t>
        </m:r>
        <m:r>
          <m:rPr>
            <m:sty m:val="p"/>
          </m:rPr>
          <m:t>=</m:t>
        </m:r>
        <m:r>
          <m:t>0</m:t>
        </m:r>
      </m:oMath>
      <w:r>
        <w:t xml:space="preserve"> </w:t>
      </w:r>
      <w:r>
        <w:t xml:space="preserve">in both countries because</w:t>
      </w:r>
      <w:r>
        <w:t xml:space="preserve"> </w:t>
      </w:r>
      <m:oMath>
        <m:r>
          <m:t>b</m:t>
        </m:r>
        <m:r>
          <m:rPr>
            <m:sty m:val="p"/>
          </m:rPr>
          <m:t>&lt;</m:t>
        </m:r>
        <m:r>
          <m:t>0</m:t>
        </m:r>
      </m:oMath>
      <w:r>
        <w:t xml:space="preserve">. Solving</w:t>
      </w:r>
      <w:r>
        <w:t xml:space="preserve"> </w:t>
      </w:r>
      <m:oMath>
        <m:sSup>
          <m:e>
            <m:acc>
              <m:accPr>
                <m:chr m:val="̂"/>
              </m:accPr>
              <m:e>
                <m:r>
                  <m:t>L</m:t>
                </m:r>
              </m:e>
            </m:acc>
          </m:e>
          <m:sup>
            <m:r>
              <m:rPr>
                <m:sty m:val="p"/>
              </m:rPr>
              <m:t>″</m:t>
            </m:r>
          </m:sup>
        </m:sSup>
        <m:r>
          <m:rPr>
            <m:sty m:val="p"/>
          </m:rPr>
          <m:t>(</m:t>
        </m:r>
        <m:r>
          <m:t>x</m:t>
        </m:r>
        <m:r>
          <m:rPr>
            <m:sty m:val="p"/>
          </m:rPr>
          <m:t>)</m:t>
        </m:r>
        <m:r>
          <m:rPr>
            <m:sty m:val="p"/>
          </m:rPr>
          <m:t>=</m:t>
        </m:r>
        <m:r>
          <m:t>0</m:t>
        </m:r>
      </m:oMath>
      <w:r>
        <w:t xml:space="preserve"> </w:t>
      </w:r>
      <w:r>
        <w:t xml:space="preserve">gives the point of inflection</w:t>
      </w:r>
      <w:r>
        <w:t xml:space="preserve"> </w:t>
      </w:r>
      <m:oMath>
        <m:r>
          <m:t>x</m:t>
        </m:r>
        <m:r>
          <m:rPr>
            <m:sty m:val="p"/>
          </m:rPr>
          <m:t>=</m:t>
        </m:r>
        <m:r>
          <m:rPr>
            <m:sty m:val="p"/>
          </m:rPr>
          <m:t>−</m:t>
        </m:r>
        <m:r>
          <m:t>b</m:t>
        </m:r>
        <m:r>
          <m:rPr>
            <m:sty m:val="p"/>
          </m:rPr>
          <m:t>/</m:t>
        </m:r>
        <m:r>
          <m:rPr>
            <m:sty m:val="p"/>
          </m:rPr>
          <m:t>(</m:t>
        </m:r>
        <m:r>
          <m:t>3</m:t>
        </m:r>
        <m:r>
          <m:t>a</m:t>
        </m:r>
        <m:r>
          <m:rPr>
            <m:sty m:val="p"/>
          </m:rPr>
          <m:t>)</m:t>
        </m:r>
      </m:oMath>
      <w:r>
        <w:t xml:space="preserve">, which is 0.30 for South Africa. So the model is concave</w:t>
      </w:r>
      <w:r>
        <w:t xml:space="preserve"> </w:t>
      </w:r>
      <w:r>
        <w:rPr>
          <w:i/>
          <w:iCs/>
        </w:rPr>
        <w:t xml:space="preserve">down</w:t>
      </w:r>
      <w:r>
        <w:t xml:space="preserve"> </w:t>
      </w:r>
      <w:r>
        <w:t xml:space="preserve">for the poorest 30% of South Africans. Using the meaning of the gradient from Section 3.1, this says that South Africans around the 30th percentile have</w:t>
      </w:r>
      <w:r>
        <w:t xml:space="preserve"> </w:t>
      </w:r>
      <w:r>
        <w:rPr>
          <w:i/>
          <w:iCs/>
        </w:rPr>
        <w:t xml:space="preserve">less</w:t>
      </w:r>
      <w:r>
        <w:t xml:space="preserve"> </w:t>
      </w:r>
      <w:r>
        <w:t xml:space="preserve">than the very poorest people, which contradicts the ranking of the population. For Norway this wrong section only covers the poorest 4%.</w:t>
      </w:r>
    </w:p>
    <w:p>
      <w:pPr>
        <w:pStyle w:val="BodyText"/>
      </w:pPr>
      <w:r>
        <w:rPr>
          <w:b/>
          <w:bCs/>
        </w:rPr>
        <w:t xml:space="preserve">Condition 4.</w:t>
      </w:r>
      <w:r>
        <w:t xml:space="preserve"> </w:t>
      </w:r>
      <w:r>
        <w:t xml:space="preserve">Checking the values of</w:t>
      </w:r>
      <w:r>
        <w:t xml:space="preserve"> </w:t>
      </w:r>
      <m:oMath>
        <m:acc>
          <m:accPr>
            <m:chr m:val="̂"/>
          </m:accPr>
          <m:e>
            <m:r>
              <m:t>L</m:t>
            </m:r>
          </m:e>
        </m:acc>
        <m:r>
          <m:rPr>
            <m:sty m:val="p"/>
          </m:rPr>
          <m:t>(</m:t>
        </m:r>
        <m:r>
          <m:t>x</m:t>
        </m:r>
        <m:r>
          <m:rPr>
            <m:sty m:val="p"/>
          </m:rPr>
          <m:t>)</m:t>
        </m:r>
        <m:r>
          <m:rPr>
            <m:sty m:val="p"/>
          </m:rPr>
          <m:t>−</m:t>
        </m:r>
        <m:r>
          <m:t>x</m:t>
        </m:r>
      </m:oMath>
      <w:r>
        <w:t xml:space="preserve"> </w:t>
      </w:r>
      <w:r>
        <w:t xml:space="preserve">on the interval from 0 to 1 shows that its largest value is at</w:t>
      </w:r>
      <w:r>
        <w:t xml:space="preserve"> </w:t>
      </w:r>
      <m:oMath>
        <m:r>
          <m:t>x</m:t>
        </m:r>
        <m:r>
          <m:rPr>
            <m:sty m:val="p"/>
          </m:rPr>
          <m:t>=</m:t>
        </m:r>
        <m:r>
          <m:t>0</m:t>
        </m:r>
      </m:oMath>
      <w:r>
        <w:t xml:space="preserve">, where it equals -0.0256 for South Africa and -0.0096 for Norway. Both are negative, so Model 1 stays below the line of equality and passes this condition.</w:t>
      </w:r>
    </w:p>
    <w:p>
      <w:pPr>
        <w:pStyle w:val="BodyText"/>
      </w:pPr>
      <w:r>
        <w:t xml:space="preserve">So Model 1 fails Condition 1, gives negative values near</w:t>
      </w:r>
      <w:r>
        <w:t xml:space="preserve"> </w:t>
      </w:r>
      <m:oMath>
        <m:r>
          <m:t>x</m:t>
        </m:r>
        <m:r>
          <m:rPr>
            <m:sty m:val="p"/>
          </m:rPr>
          <m:t>=</m:t>
        </m:r>
        <m:r>
          <m:t>0</m:t>
        </m:r>
      </m:oMath>
      <w:r>
        <w:t xml:space="preserve">, and fails Condition 3 near the origin in both countries. It only passes Conditions 2 and 4.</w:t>
      </w:r>
    </w:p>
    <w:bookmarkEnd w:id="33"/>
    <w:bookmarkStart w:id="34" w:name="reflection-on-r2"/>
    <w:p>
      <w:pPr>
        <w:pStyle w:val="Heading2"/>
      </w:pPr>
      <w:r>
        <w:t xml:space="preserve">5.4 Reflection on</w:t>
      </w:r>
      <w:r>
        <w:t xml:space="preserve"> </w:t>
      </w:r>
      <m:oMath>
        <m:sSup>
          <m:e>
            <m:r>
              <m:t>R</m:t>
            </m:r>
          </m:e>
          <m:sup>
            <m:r>
              <m:t>2</m:t>
            </m:r>
          </m:sup>
        </m:sSup>
      </m:oMath>
    </w:p>
    <w:p>
      <w:pPr>
        <w:pStyle w:val="FirstParagraph"/>
      </w:pPr>
      <w:r>
        <w:t xml:space="preserve">This was where I started doubting</w:t>
      </w:r>
      <w:r>
        <w:t xml:space="preserve"> </w:t>
      </w:r>
      <m:oMath>
        <m:sSup>
          <m:e>
            <m:r>
              <m:t>R</m:t>
            </m:r>
          </m:e>
          <m:sup>
            <m:r>
              <m:t>2</m:t>
            </m:r>
          </m:sup>
        </m:sSup>
      </m:oMath>
      <w:r>
        <w:t xml:space="preserve"> </w:t>
      </w:r>
      <w:r>
        <w:t xml:space="preserve">as adequate proof. Initially, I imagined that having an</w:t>
      </w:r>
      <w:r>
        <w:t xml:space="preserve"> </w:t>
      </w:r>
      <m:oMath>
        <m:sSup>
          <m:e>
            <m:r>
              <m:t>R</m:t>
            </m:r>
          </m:e>
          <m:sup>
            <m:r>
              <m:t>2</m:t>
            </m:r>
          </m:sup>
        </m:sSup>
      </m:oMath>
      <w:r>
        <w:t xml:space="preserve"> </w:t>
      </w:r>
      <w:r>
        <w:t xml:space="preserve">greater than 0.98 meant that the model was accurate. Yet, the model itself with an</w:t>
      </w:r>
      <w:r>
        <w:t xml:space="preserve"> </w:t>
      </w:r>
      <m:oMath>
        <m:sSup>
          <m:e>
            <m:r>
              <m:t>R</m:t>
            </m:r>
          </m:e>
          <m:sup>
            <m:r>
              <m:t>2</m:t>
            </m:r>
          </m:sup>
        </m:sSup>
      </m:oMath>
      <w:r>
        <w:t xml:space="preserve"> </w:t>
      </w:r>
      <w:r>
        <w:t xml:space="preserve">score of 0.987 predicts negative percentages of consumption for the very poorest South Africans, fails to reproduce either endpoint and bends in the reverse direction for almost 30 percent of the society. After considering the root causes, I understood how the gentle slope increase between each point allowed almost any kind of rising smooth curve to get an</w:t>
      </w:r>
      <w:r>
        <w:t xml:space="preserve"> </w:t>
      </w:r>
      <m:oMath>
        <m:sSup>
          <m:e>
            <m:r>
              <m:t>R</m:t>
            </m:r>
          </m:e>
          <m:sup>
            <m:r>
              <m:t>2</m:t>
            </m:r>
          </m:sup>
        </m:sSup>
      </m:oMath>
      <w:r>
        <w:t xml:space="preserve"> </w:t>
      </w:r>
      <w:r>
        <w:t xml:space="preserve">score close to 1.</w:t>
      </w:r>
      <w:r>
        <w:t xml:space="preserve"> </w:t>
      </w:r>
      <m:oMath>
        <m:sSup>
          <m:e>
            <m:r>
              <m:t>R</m:t>
            </m:r>
          </m:e>
          <m:sup>
            <m:r>
              <m:t>2</m:t>
            </m:r>
          </m:sup>
        </m:sSup>
      </m:oMath>
      <w:r>
        <w:t xml:space="preserve"> </w:t>
      </w:r>
      <w:r>
        <w:t xml:space="preserve">calculates solely vertical distances from those eleven dots, but says absolutely nothing regarding the requirements of the Lorenz curve and the area underneath it that determines the Gini coefficient. High</w:t>
      </w:r>
      <w:r>
        <w:t xml:space="preserve"> </w:t>
      </w:r>
      <m:oMath>
        <m:sSup>
          <m:e>
            <m:r>
              <m:t>R</m:t>
            </m:r>
          </m:e>
          <m:sup>
            <m:r>
              <m:t>2</m:t>
            </m:r>
          </m:sup>
        </m:sSup>
      </m:oMath>
      <w:r>
        <w:t xml:space="preserve"> </w:t>
      </w:r>
      <w:r>
        <w:t xml:space="preserve">scores do not imply valid models. In light of the above, my new strategy became to explicitly require the model to pass through the points (0, 0) and (1, 1), instead of hoping that the regression would do so.</w:t>
      </w:r>
    </w:p>
    <w:bookmarkEnd w:id="34"/>
    <w:bookmarkEnd w:id="35"/>
    <w:bookmarkStart w:id="41" w:name="Xd0cdc08738fd27dcd6beb9af7453ecc214d7c6f"/>
    <w:p>
      <w:pPr>
        <w:pStyle w:val="Heading1"/>
      </w:pPr>
      <w:r>
        <w:t xml:space="preserve">6. Model 2: constrained cubic through (0, 0) and (1, 1)</w:t>
      </w:r>
    </w:p>
    <w:bookmarkStart w:id="36" w:name="applying-the-constraints"/>
    <w:p>
      <w:pPr>
        <w:pStyle w:val="Heading2"/>
      </w:pPr>
      <w:r>
        <w:t xml:space="preserve">6.1 Applying the constraints</w:t>
      </w:r>
    </w:p>
    <w:p>
      <w:pPr>
        <w:pStyle w:val="FirstParagraph"/>
      </w:pPr>
      <w:r>
        <w:t xml:space="preserve">Condition 1 gives</w:t>
      </w:r>
      <w:r>
        <w:t xml:space="preserve"> </w:t>
      </w:r>
      <m:oMath>
        <m:acc>
          <m:accPr>
            <m:chr m:val="̂"/>
          </m:accPr>
          <m:e>
            <m:r>
              <m:t>L</m:t>
            </m:r>
          </m:e>
        </m:acc>
        <m:r>
          <m:rPr>
            <m:sty m:val="p"/>
          </m:rPr>
          <m:t>(</m:t>
        </m:r>
        <m:r>
          <m:t>0</m:t>
        </m:r>
        <m:r>
          <m:rPr>
            <m:sty m:val="p"/>
          </m:rPr>
          <m:t>)</m:t>
        </m:r>
        <m:r>
          <m:rPr>
            <m:sty m:val="p"/>
          </m:rPr>
          <m:t>=</m:t>
        </m:r>
        <m:r>
          <m:t>0</m:t>
        </m:r>
      </m:oMath>
      <w:r>
        <w:t xml:space="preserve">, so</w:t>
      </w:r>
      <w:r>
        <w:t xml:space="preserve"> </w:t>
      </w:r>
      <m:oMath>
        <m:r>
          <m:t>d</m:t>
        </m:r>
        <m:r>
          <m:rPr>
            <m:sty m:val="p"/>
          </m:rPr>
          <m:t>=</m:t>
        </m:r>
        <m:r>
          <m:t>0</m:t>
        </m:r>
      </m:oMath>
      <w:r>
        <w:t xml:space="preserve">, and</w:t>
      </w:r>
      <w:r>
        <w:t xml:space="preserve"> </w:t>
      </w:r>
      <m:oMath>
        <m:acc>
          <m:accPr>
            <m:chr m:val="̂"/>
          </m:accPr>
          <m:e>
            <m:r>
              <m:t>L</m:t>
            </m:r>
          </m:e>
        </m:acc>
        <m:r>
          <m:rPr>
            <m:sty m:val="p"/>
          </m:rPr>
          <m:t>(</m:t>
        </m:r>
        <m:r>
          <m:t>1</m:t>
        </m:r>
        <m:r>
          <m:rPr>
            <m:sty m:val="p"/>
          </m:rPr>
          <m:t>)</m:t>
        </m:r>
        <m:r>
          <m:rPr>
            <m:sty m:val="p"/>
          </m:rPr>
          <m:t>=</m:t>
        </m:r>
        <m:r>
          <m:t>1</m:t>
        </m:r>
      </m:oMath>
      <w:r>
        <w:t xml:space="preserve">, so</w:t>
      </w:r>
      <w:r>
        <w:t xml:space="preserve"> </w:t>
      </w:r>
      <m:oMath>
        <m:r>
          <m:t>a</m:t>
        </m:r>
        <m:r>
          <m:rPr>
            <m:sty m:val="p"/>
          </m:rPr>
          <m:t>+</m:t>
        </m:r>
        <m:r>
          <m:t>b</m:t>
        </m:r>
        <m:r>
          <m:rPr>
            <m:sty m:val="p"/>
          </m:rPr>
          <m:t>+</m:t>
        </m:r>
        <m:r>
          <m:t>c</m:t>
        </m:r>
        <m:r>
          <m:rPr>
            <m:sty m:val="p"/>
          </m:rPr>
          <m:t>=</m:t>
        </m:r>
        <m:r>
          <m:t>1</m:t>
        </m:r>
      </m:oMath>
      <w:r>
        <w:t xml:space="preserve"> </w:t>
      </w:r>
      <w:r>
        <w:t xml:space="preserve">and</w:t>
      </w:r>
      <w:r>
        <w:t xml:space="preserve"> </w:t>
      </w:r>
      <m:oMath>
        <m:r>
          <m:t>c</m:t>
        </m:r>
        <m:r>
          <m:rPr>
            <m:sty m:val="p"/>
          </m:rPr>
          <m:t>=</m:t>
        </m:r>
        <m:r>
          <m:t>1</m:t>
        </m:r>
        <m:r>
          <m:rPr>
            <m:sty m:val="p"/>
          </m:rPr>
          <m:t>−</m:t>
        </m:r>
        <m:r>
          <m:t>a</m:t>
        </m:r>
        <m:r>
          <m:rPr>
            <m:sty m:val="p"/>
          </m:rPr>
          <m:t>−</m:t>
        </m:r>
        <m:r>
          <m:t>b</m:t>
        </m:r>
      </m:oMath>
      <w:r>
        <w:t xml:space="preserve">. Substituting these into the cubic gives:</w:t>
      </w:r>
    </w:p>
    <w:p>
      <w:pPr>
        <w:pStyle w:val="BodyText"/>
      </w:pPr>
      <m:oMathPara>
        <m:oMathParaPr>
          <m:jc m:val="center"/>
        </m:oMathParaPr>
        <m:oMath>
          <m:acc>
            <m:accPr>
              <m:chr m:val="̂"/>
            </m:accPr>
            <m:e>
              <m:r>
                <m:t>L</m:t>
              </m:r>
            </m:e>
          </m:acc>
          <m:r>
            <m:rPr>
              <m:sty m:val="p"/>
            </m:rPr>
            <m:t>(</m:t>
          </m:r>
          <m:r>
            <m:t>x</m:t>
          </m:r>
          <m:r>
            <m:rPr>
              <m:sty m:val="p"/>
            </m:rPr>
            <m:t>)</m:t>
          </m:r>
          <m:r>
            <m:rPr>
              <m:sty m:val="p"/>
            </m:rPr>
            <m:t>=</m:t>
          </m:r>
          <m:r>
            <m:t>a</m:t>
          </m:r>
          <m:sSup>
            <m:e>
              <m:r>
                <m:t>x</m:t>
              </m:r>
            </m:e>
            <m:sup>
              <m:r>
                <m:t>3</m:t>
              </m:r>
            </m:sup>
          </m:sSup>
          <m:r>
            <m:rPr>
              <m:sty m:val="p"/>
            </m:rPr>
            <m:t>+</m:t>
          </m:r>
          <m:r>
            <m:t>b</m:t>
          </m:r>
          <m:sSup>
            <m:e>
              <m:r>
                <m:t>x</m:t>
              </m:r>
            </m:e>
            <m:sup>
              <m:r>
                <m:t>2</m:t>
              </m:r>
            </m:sup>
          </m:sSup>
          <m:r>
            <m:rPr>
              <m:sty m:val="p"/>
            </m:rPr>
            <m:t>+</m:t>
          </m:r>
          <m:r>
            <m:rPr>
              <m:sty m:val="p"/>
            </m:rPr>
            <m:t>(</m:t>
          </m:r>
          <m:r>
            <m:t>1</m:t>
          </m:r>
          <m:r>
            <m:rPr>
              <m:sty m:val="p"/>
            </m:rPr>
            <m:t>−</m:t>
          </m:r>
          <m:r>
            <m:t>a</m:t>
          </m:r>
          <m:r>
            <m:rPr>
              <m:sty m:val="p"/>
            </m:rPr>
            <m:t>−</m:t>
          </m:r>
          <m:r>
            <m:t>b</m:t>
          </m:r>
          <m:r>
            <m:rPr>
              <m:sty m:val="p"/>
            </m:rPr>
            <m:t>)</m:t>
          </m:r>
          <m:r>
            <m:t>x</m:t>
          </m:r>
          <m:r>
            <m:rPr>
              <m:sty m:val="p"/>
            </m:rPr>
            <m:t>=</m:t>
          </m:r>
          <m:r>
            <m:t>x</m:t>
          </m:r>
          <m:r>
            <m:rPr>
              <m:sty m:val="p"/>
            </m:rPr>
            <m:t>+</m:t>
          </m:r>
          <m:r>
            <m:t>a</m:t>
          </m:r>
          <m:r>
            <m:rPr>
              <m:sty m:val="p"/>
            </m:rPr>
            <m:t>(</m:t>
          </m:r>
          <m:sSup>
            <m:e>
              <m:r>
                <m:t>x</m:t>
              </m:r>
            </m:e>
            <m:sup>
              <m:r>
                <m:t>3</m:t>
              </m:r>
            </m:sup>
          </m:sSup>
          <m:r>
            <m:rPr>
              <m:sty m:val="p"/>
            </m:rPr>
            <m:t>−</m:t>
          </m:r>
          <m:r>
            <m:t>x</m:t>
          </m:r>
          <m:r>
            <m:rPr>
              <m:sty m:val="p"/>
            </m:rPr>
            <m:t>)</m:t>
          </m:r>
          <m:r>
            <m:rPr>
              <m:sty m:val="p"/>
            </m:rPr>
            <m:t>+</m:t>
          </m:r>
          <m:r>
            <m:t>b</m:t>
          </m:r>
          <m:r>
            <m:rPr>
              <m:sty m:val="p"/>
            </m:rPr>
            <m:t>(</m:t>
          </m:r>
          <m:sSup>
            <m:e>
              <m:r>
                <m:t>x</m:t>
              </m:r>
            </m:e>
            <m:sup>
              <m:r>
                <m:t>2</m:t>
              </m:r>
            </m:sup>
          </m:sSup>
          <m:r>
            <m:rPr>
              <m:sty m:val="p"/>
            </m:rPr>
            <m:t>−</m:t>
          </m:r>
          <m:r>
            <m:t>x</m:t>
          </m:r>
          <m:r>
            <m:rPr>
              <m:sty m:val="p"/>
            </m:rPr>
            <m:t>)</m:t>
          </m:r>
          <m:r>
            <m:rPr>
              <m:sty m:val="p"/>
            </m:rPr>
            <m:t>.</m:t>
          </m:r>
        </m:oMath>
      </m:oMathPara>
    </w:p>
    <w:p>
      <w:pPr>
        <w:pStyle w:val="FirstParagraph"/>
      </w:pPr>
      <w:r>
        <w:t xml:space="preserve">A GDC cannot fit a cubic with conditions like these, so I had to fit it by hand. To make this possible, I used the identity</w:t>
      </w:r>
      <w:r>
        <w:t xml:space="preserve"> </w:t>
      </w:r>
      <m:oMath>
        <m:sSup>
          <m:e>
            <m:r>
              <m:t>x</m:t>
            </m:r>
          </m:e>
          <m:sup>
            <m:r>
              <m:t>3</m:t>
            </m:r>
          </m:sup>
        </m:sSup>
        <m:r>
          <m:rPr>
            <m:sty m:val="p"/>
          </m:rPr>
          <m:t>−</m:t>
        </m:r>
        <m:r>
          <m:t>x</m:t>
        </m:r>
        <m:r>
          <m:rPr>
            <m:sty m:val="p"/>
          </m:rPr>
          <m:t>=</m:t>
        </m:r>
        <m:r>
          <m:rPr>
            <m:sty m:val="p"/>
          </m:rPr>
          <m:t>(</m:t>
        </m:r>
        <m:r>
          <m:t>x</m:t>
        </m:r>
        <m:r>
          <m:rPr>
            <m:sty m:val="p"/>
          </m:rPr>
          <m:t>−</m:t>
        </m:r>
        <m:r>
          <m:t>0.5</m:t>
        </m:r>
        <m:r>
          <m:rPr>
            <m:sty m:val="p"/>
          </m:rPr>
          <m:t>)</m:t>
        </m:r>
        <m:r>
          <m:rPr>
            <m:sty m:val="p"/>
          </m:rPr>
          <m:t>(</m:t>
        </m:r>
        <m:sSup>
          <m:e>
            <m:r>
              <m:t>x</m:t>
            </m:r>
          </m:e>
          <m:sup>
            <m:r>
              <m:t>2</m:t>
            </m:r>
          </m:sup>
        </m:sSup>
        <m:r>
          <m:rPr>
            <m:sty m:val="p"/>
          </m:rPr>
          <m:t>−</m:t>
        </m:r>
        <m:r>
          <m:t>x</m:t>
        </m:r>
        <m:r>
          <m:rPr>
            <m:sty m:val="p"/>
          </m:rPr>
          <m:t>)</m:t>
        </m:r>
        <m:r>
          <m:rPr>
            <m:sty m:val="p"/>
          </m:rPr>
          <m:t>+</m:t>
        </m:r>
        <m:r>
          <m:t>1.5</m:t>
        </m:r>
        <m:r>
          <m:rPr>
            <m:sty m:val="p"/>
          </m:rPr>
          <m:t>(</m:t>
        </m:r>
        <m:sSup>
          <m:e>
            <m:r>
              <m:t>x</m:t>
            </m:r>
          </m:e>
          <m:sup>
            <m:r>
              <m:t>2</m:t>
            </m:r>
          </m:sup>
        </m:sSup>
        <m:r>
          <m:rPr>
            <m:sty m:val="p"/>
          </m:rPr>
          <m:t>−</m:t>
        </m:r>
        <m:r>
          <m:t>x</m:t>
        </m:r>
        <m:r>
          <m:rPr>
            <m:sty m:val="p"/>
          </m:rPr>
          <m:t>)</m:t>
        </m:r>
      </m:oMath>
      <w:r>
        <w:t xml:space="preserve">, which can be checked by expanding the right-hand side. This lets me rewrite the model in the following form:</w:t>
      </w:r>
    </w:p>
    <w:p>
      <w:pPr>
        <w:pStyle w:val="BodyText"/>
      </w:pPr>
      <m:oMathPara>
        <m:oMathParaPr>
          <m:jc m:val="center"/>
        </m:oMathParaPr>
        <m:oMath>
          <m:acc>
            <m:accPr>
              <m:chr m:val="̂"/>
            </m:accPr>
            <m:e>
              <m:r>
                <m:t>L</m:t>
              </m:r>
            </m:e>
          </m:acc>
          <m:r>
            <m:rPr>
              <m:sty m:val="p"/>
            </m:rPr>
            <m:t>(</m:t>
          </m:r>
          <m:r>
            <m:t>x</m:t>
          </m:r>
          <m:r>
            <m:rPr>
              <m:sty m:val="p"/>
            </m:rPr>
            <m:t>)</m:t>
          </m:r>
          <m:r>
            <m:rPr>
              <m:sty m:val="p"/>
            </m:rPr>
            <m:t>=</m:t>
          </m:r>
          <m:r>
            <m:t>x</m:t>
          </m:r>
          <m:r>
            <m:rPr>
              <m:sty m:val="p"/>
            </m:rPr>
            <m:t>+</m:t>
          </m:r>
          <m:r>
            <m:t>β</m:t>
          </m:r>
          <m:r>
            <m:t> </m:t>
          </m:r>
          <m:r>
            <m:t>v</m:t>
          </m:r>
          <m:r>
            <m:rPr>
              <m:sty m:val="p"/>
            </m:rPr>
            <m:t>(</m:t>
          </m:r>
          <m:r>
            <m:t>x</m:t>
          </m:r>
          <m:r>
            <m:rPr>
              <m:sty m:val="p"/>
            </m:rPr>
            <m:t>)</m:t>
          </m:r>
          <m:r>
            <m:rPr>
              <m:sty m:val="p"/>
            </m:rPr>
            <m:t>+</m:t>
          </m:r>
          <m:r>
            <m:t>α</m:t>
          </m:r>
          <m:r>
            <m:t> </m:t>
          </m:r>
          <m:r>
            <m:t>w</m:t>
          </m:r>
          <m:r>
            <m:rPr>
              <m:sty m:val="p"/>
            </m:rPr>
            <m:t>(</m:t>
          </m:r>
          <m:r>
            <m:t>x</m:t>
          </m:r>
          <m:r>
            <m:rPr>
              <m:sty m:val="p"/>
            </m:rPr>
            <m:t>)</m:t>
          </m:r>
          <m:r>
            <m:rPr>
              <m:sty m:val="p"/>
            </m:rPr>
            <m:t>,</m:t>
          </m:r>
          <m:r>
            <m:t>  </m:t>
          </m:r>
          <m:r>
            <m:t>v</m:t>
          </m:r>
          <m:r>
            <m:rPr>
              <m:sty m:val="p"/>
            </m:rPr>
            <m:t>(</m:t>
          </m:r>
          <m:r>
            <m:t>x</m:t>
          </m:r>
          <m:r>
            <m:rPr>
              <m:sty m:val="p"/>
            </m:rPr>
            <m:t>)</m:t>
          </m:r>
          <m:r>
            <m:rPr>
              <m:sty m:val="p"/>
            </m:rPr>
            <m:t>=</m:t>
          </m:r>
          <m:sSup>
            <m:e>
              <m:r>
                <m:t>x</m:t>
              </m:r>
            </m:e>
            <m:sup>
              <m:r>
                <m:t>2</m:t>
              </m:r>
            </m:sup>
          </m:sSup>
          <m:r>
            <m:rPr>
              <m:sty m:val="p"/>
            </m:rPr>
            <m:t>−</m:t>
          </m:r>
          <m:r>
            <m:t>x</m:t>
          </m:r>
          <m:r>
            <m:rPr>
              <m:sty m:val="p"/>
            </m:rPr>
            <m:t>,</m:t>
          </m:r>
          <m:r>
            <m:t> </m:t>
          </m:r>
          <m:r>
            <m:t>w</m:t>
          </m:r>
          <m:r>
            <m:rPr>
              <m:sty m:val="p"/>
            </m:rPr>
            <m:t>(</m:t>
          </m:r>
          <m:r>
            <m:t>x</m:t>
          </m:r>
          <m:r>
            <m:rPr>
              <m:sty m:val="p"/>
            </m:rPr>
            <m:t>)</m:t>
          </m:r>
          <m:r>
            <m:rPr>
              <m:sty m:val="p"/>
            </m:rPr>
            <m:t>=</m:t>
          </m:r>
          <m:r>
            <m:rPr>
              <m:sty m:val="p"/>
            </m:rPr>
            <m:t>(</m:t>
          </m:r>
          <m:r>
            <m:t>x</m:t>
          </m:r>
          <m:r>
            <m:rPr>
              <m:sty m:val="p"/>
            </m:rPr>
            <m:t>−</m:t>
          </m:r>
          <m:r>
            <m:t>0.5</m:t>
          </m:r>
          <m:r>
            <m:rPr>
              <m:sty m:val="p"/>
            </m:rPr>
            <m:t>)</m:t>
          </m:r>
          <m:r>
            <m:rPr>
              <m:sty m:val="p"/>
            </m:rPr>
            <m:t>(</m:t>
          </m:r>
          <m:sSup>
            <m:e>
              <m:r>
                <m:t>x</m:t>
              </m:r>
            </m:e>
            <m:sup>
              <m:r>
                <m:t>2</m:t>
              </m:r>
            </m:sup>
          </m:sSup>
          <m:r>
            <m:rPr>
              <m:sty m:val="p"/>
            </m:rPr>
            <m:t>−</m:t>
          </m:r>
          <m:r>
            <m:t>x</m:t>
          </m:r>
          <m:r>
            <m:rPr>
              <m:sty m:val="p"/>
            </m:rPr>
            <m:t>)</m:t>
          </m:r>
          <m:r>
            <m:rPr>
              <m:sty m:val="p"/>
            </m:rPr>
            <m:t>,</m:t>
          </m:r>
        </m:oMath>
      </m:oMathPara>
    </w:p>
    <w:p>
      <w:pPr>
        <w:pStyle w:val="FirstParagraph"/>
      </w:pPr>
      <w:r>
        <w:t xml:space="preserve">Here</w:t>
      </w:r>
      <w:r>
        <w:t xml:space="preserve"> </w:t>
      </w:r>
      <m:oMath>
        <m:r>
          <m:t>β</m:t>
        </m:r>
        <m:r>
          <m:rPr>
            <m:sty m:val="p"/>
          </m:rPr>
          <m:t>=</m:t>
        </m:r>
        <m:r>
          <m:t>b</m:t>
        </m:r>
        <m:r>
          <m:rPr>
            <m:sty m:val="p"/>
          </m:rPr>
          <m:t>+</m:t>
        </m:r>
        <m:r>
          <m:t>1.5</m:t>
        </m:r>
        <m:r>
          <m:t>a</m:t>
        </m:r>
      </m:oMath>
      <w:r>
        <w:t xml:space="preserve"> </w:t>
      </w:r>
      <w:r>
        <w:t xml:space="preserve">and</w:t>
      </w:r>
      <w:r>
        <w:t xml:space="preserve"> </w:t>
      </w:r>
      <m:oMath>
        <m:r>
          <m:t>α</m:t>
        </m:r>
        <m:r>
          <m:rPr>
            <m:sty m:val="p"/>
          </m:rPr>
          <m:t>=</m:t>
        </m:r>
        <m:r>
          <m:t>a</m:t>
        </m:r>
      </m:oMath>
      <w:r>
        <w:t xml:space="preserve">. It is the same family of cubics, just described with different coefficients.</w:t>
      </w:r>
    </w:p>
    <w:p>
      <w:pPr>
        <w:pStyle w:val="BodyText"/>
      </w:pPr>
      <w:r>
        <w:t xml:space="preserve">The two parts have a useful symmetry about</w:t>
      </w:r>
      <w:r>
        <w:t xml:space="preserve"> </w:t>
      </w:r>
      <m:oMath>
        <m:r>
          <m:t>x</m:t>
        </m:r>
        <m:r>
          <m:rPr>
            <m:sty m:val="p"/>
          </m:rPr>
          <m:t>=</m:t>
        </m:r>
        <m:r>
          <m:t>0.5</m:t>
        </m:r>
      </m:oMath>
      <w:r>
        <w:t xml:space="preserve">. Replacing</w:t>
      </w:r>
      <w:r>
        <w:t xml:space="preserve"> </w:t>
      </w:r>
      <m:oMath>
        <m:r>
          <m:t>x</m:t>
        </m:r>
      </m:oMath>
      <w:r>
        <w:t xml:space="preserve"> </w:t>
      </w:r>
      <w:r>
        <w:t xml:space="preserve">by</w:t>
      </w:r>
      <w:r>
        <w:t xml:space="preserve"> </w:t>
      </w:r>
      <m:oMath>
        <m:r>
          <m:t>1</m:t>
        </m:r>
        <m:r>
          <m:rPr>
            <m:sty m:val="p"/>
          </m:rPr>
          <m:t>−</m:t>
        </m:r>
        <m:r>
          <m:t>x</m:t>
        </m:r>
      </m:oMath>
      <w:r>
        <w:t xml:space="preserve"> </w:t>
      </w:r>
      <w:r>
        <w:t xml:space="preserve">leaves</w:t>
      </w:r>
      <w:r>
        <w:t xml:space="preserve"> </w:t>
      </w:r>
      <m:oMath>
        <m:r>
          <m:t>v</m:t>
        </m:r>
      </m:oMath>
      <w:r>
        <w:t xml:space="preserve"> </w:t>
      </w:r>
      <w:r>
        <w:t xml:space="preserve">unchanged but changes the sign of</w:t>
      </w:r>
      <w:r>
        <w:t xml:space="preserve"> </w:t>
      </w:r>
      <m:oMath>
        <m:r>
          <m:t>w</m:t>
        </m:r>
      </m:oMath>
      <w:r>
        <w:t xml:space="preserve">, so</w:t>
      </w:r>
      <w:r>
        <w:t xml:space="preserve"> </w:t>
      </w:r>
      <m:oMath>
        <m:r>
          <m:t>v</m:t>
        </m:r>
      </m:oMath>
      <w:r>
        <w:t xml:space="preserve"> </w:t>
      </w:r>
      <w:r>
        <w:t xml:space="preserve">is symmetric about</w:t>
      </w:r>
      <w:r>
        <w:t xml:space="preserve"> </w:t>
      </w:r>
      <m:oMath>
        <m:r>
          <m:t>x</m:t>
        </m:r>
        <m:r>
          <m:rPr>
            <m:sty m:val="p"/>
          </m:rPr>
          <m:t>=</m:t>
        </m:r>
        <m:r>
          <m:t>0.5</m:t>
        </m:r>
      </m:oMath>
      <w:r>
        <w:t xml:space="preserve">, while</w:t>
      </w:r>
      <w:r>
        <w:t xml:space="preserve"> </w:t>
      </w:r>
      <m:oMath>
        <m:r>
          <m:t>w</m:t>
        </m:r>
      </m:oMath>
      <w:r>
        <w:t xml:space="preserve"> </w:t>
      </w:r>
      <w:r>
        <w:t xml:space="preserve">is positive on one side and negative on the other by exactly the same amount.</w:t>
      </w:r>
    </w:p>
    <w:bookmarkEnd w:id="36"/>
    <w:bookmarkStart w:id="37" w:name="Xc9750fda5daab701103f4d3d827cbe6a8e0a11b"/>
    <w:p>
      <w:pPr>
        <w:pStyle w:val="Heading2"/>
      </w:pPr>
      <w:r>
        <w:t xml:space="preserve">6.2 Why the cubic term has no effect on the area</w:t>
      </w:r>
    </w:p>
    <w:p>
      <w:pPr>
        <w:pStyle w:val="FirstParagraph"/>
      </w:pPr>
      <m:oMathPara>
        <m:oMathParaPr>
          <m:jc m:val="center"/>
        </m:oMathParaPr>
        <m:oMath>
          <m:nary>
            <m:naryPr>
              <m:chr m:val="∫"/>
              <m:limLoc m:val="subSup"/>
              <m:subHide m:val="off"/>
              <m:supHide m:val="off"/>
            </m:naryPr>
            <m:sub>
              <m:r>
                <m:t>0</m:t>
              </m:r>
            </m:sub>
            <m:sup>
              <m:r>
                <m:t>1</m:t>
              </m:r>
            </m:sup>
            <m:e>
              <m:r>
                <m:rPr>
                  <m:sty m:val="p"/>
                </m:rPr>
                <m:t>(</m:t>
              </m:r>
            </m:e>
          </m:nary>
          <m:sSup>
            <m:e>
              <m:r>
                <m:t>x</m:t>
              </m:r>
            </m:e>
            <m:sup>
              <m:r>
                <m:t>2</m:t>
              </m:r>
            </m:sup>
          </m:sSup>
          <m:r>
            <m:rPr>
              <m:sty m:val="p"/>
            </m:rPr>
            <m:t>−</m:t>
          </m:r>
          <m:r>
            <m:t>x</m:t>
          </m:r>
          <m:r>
            <m:rPr>
              <m:sty m:val="p"/>
            </m:rPr>
            <m:t>)</m:t>
          </m:r>
          <m:r>
            <m:t> </m:t>
          </m:r>
          <m:r>
            <m:t>d</m:t>
          </m:r>
          <m:r>
            <m:t>x</m:t>
          </m:r>
          <m:r>
            <m:rPr>
              <m:sty m:val="p"/>
            </m:rPr>
            <m:t>=</m:t>
          </m:r>
          <m:sSubSup>
            <m:e>
              <m:d>
                <m:dPr>
                  <m:begChr m:val="["/>
                  <m:sepChr m:val=""/>
                  <m:endChr m:val="]"/>
                  <m:grow/>
                </m:dPr>
                <m:e>
                  <m:f>
                    <m:fPr>
                      <m:type m:val="bar"/>
                    </m:fPr>
                    <m:num>
                      <m:sSup>
                        <m:e>
                          <m:r>
                            <m:t>x</m:t>
                          </m:r>
                        </m:e>
                        <m:sup>
                          <m:r>
                            <m:t>3</m:t>
                          </m:r>
                        </m:sup>
                      </m:sSup>
                    </m:num>
                    <m:den>
                      <m:r>
                        <m:t>3</m:t>
                      </m:r>
                    </m:den>
                  </m:f>
                  <m:r>
                    <m:rPr>
                      <m:sty m:val="p"/>
                    </m:rPr>
                    <m:t>−</m:t>
                  </m:r>
                  <m:f>
                    <m:fPr>
                      <m:type m:val="bar"/>
                    </m:fPr>
                    <m:num>
                      <m:sSup>
                        <m:e>
                          <m:r>
                            <m:t>x</m:t>
                          </m:r>
                        </m:e>
                        <m:sup>
                          <m:r>
                            <m:t>2</m:t>
                          </m:r>
                        </m:sup>
                      </m:sSup>
                    </m:num>
                    <m:den>
                      <m:r>
                        <m:t>2</m:t>
                      </m:r>
                    </m:den>
                  </m:f>
                </m:e>
              </m:d>
            </m:e>
            <m:sub>
              <m:r>
                <m:t>0</m:t>
              </m:r>
            </m:sub>
            <m:sup>
              <m:r>
                <m:t>1</m:t>
              </m:r>
            </m:sup>
          </m:sSubSup>
          <m:r>
            <m:rPr>
              <m:sty m:val="p"/>
            </m:rPr>
            <m:t>=</m:t>
          </m:r>
          <m:r>
            <m:rPr>
              <m:sty m:val="p"/>
            </m:rPr>
            <m:t>−</m:t>
          </m:r>
          <m:f>
            <m:fPr>
              <m:type m:val="bar"/>
            </m:fPr>
            <m:num>
              <m:r>
                <m:t>1</m:t>
              </m:r>
            </m:num>
            <m:den>
              <m:r>
                <m:t>6</m:t>
              </m:r>
            </m:den>
          </m:f>
          <m:r>
            <m:rPr>
              <m:sty m:val="p"/>
            </m:rPr>
            <m:t>,</m:t>
          </m:r>
          <m:r>
            <m:t>  </m:t>
          </m:r>
          <m:nary>
            <m:naryPr>
              <m:chr m:val="∫"/>
              <m:limLoc m:val="subSup"/>
              <m:subHide m:val="off"/>
              <m:supHide m:val="off"/>
            </m:naryPr>
            <m:sub>
              <m:r>
                <m:t>0</m:t>
              </m:r>
            </m:sub>
            <m:sup>
              <m:r>
                <m:t>1</m:t>
              </m:r>
            </m:sup>
            <m:e>
              <m:r>
                <m:rPr>
                  <m:sty m:val="p"/>
                </m:rPr>
                <m:t>(</m:t>
              </m:r>
            </m:e>
          </m:nary>
          <m:r>
            <m:t>x</m:t>
          </m:r>
          <m:r>
            <m:rPr>
              <m:sty m:val="p"/>
            </m:rPr>
            <m:t>−</m:t>
          </m:r>
          <m:r>
            <m:t>0.5</m:t>
          </m:r>
          <m:r>
            <m:rPr>
              <m:sty m:val="p"/>
            </m:rPr>
            <m:t>)</m:t>
          </m:r>
          <m:r>
            <m:rPr>
              <m:sty m:val="p"/>
            </m:rPr>
            <m:t>(</m:t>
          </m:r>
          <m:sSup>
            <m:e>
              <m:r>
                <m:t>x</m:t>
              </m:r>
            </m:e>
            <m:sup>
              <m:r>
                <m:t>2</m:t>
              </m:r>
            </m:sup>
          </m:sSup>
          <m:r>
            <m:rPr>
              <m:sty m:val="p"/>
            </m:rPr>
            <m:t>−</m:t>
          </m:r>
          <m:r>
            <m:t>x</m:t>
          </m:r>
          <m:r>
            <m:rPr>
              <m:sty m:val="p"/>
            </m:rPr>
            <m:t>)</m:t>
          </m:r>
          <m:r>
            <m:t> </m:t>
          </m:r>
          <m:r>
            <m:t>d</m:t>
          </m:r>
          <m:r>
            <m:t>x</m:t>
          </m:r>
          <m:r>
            <m:rPr>
              <m:sty m:val="p"/>
            </m:rPr>
            <m:t>=</m:t>
          </m:r>
          <m:sSubSup>
            <m:e>
              <m:d>
                <m:dPr>
                  <m:begChr m:val="["/>
                  <m:sepChr m:val=""/>
                  <m:endChr m:val="]"/>
                  <m:grow/>
                </m:dPr>
                <m:e>
                  <m:f>
                    <m:fPr>
                      <m:type m:val="bar"/>
                    </m:fPr>
                    <m:num>
                      <m:sSup>
                        <m:e>
                          <m:r>
                            <m:t>x</m:t>
                          </m:r>
                        </m:e>
                        <m:sup>
                          <m:r>
                            <m:t>4</m:t>
                          </m:r>
                        </m:sup>
                      </m:sSup>
                    </m:num>
                    <m:den>
                      <m:r>
                        <m:t>4</m:t>
                      </m:r>
                    </m:den>
                  </m:f>
                  <m:r>
                    <m:rPr>
                      <m:sty m:val="p"/>
                    </m:rPr>
                    <m:t>−</m:t>
                  </m:r>
                  <m:f>
                    <m:fPr>
                      <m:type m:val="bar"/>
                    </m:fPr>
                    <m:num>
                      <m:sSup>
                        <m:e>
                          <m:r>
                            <m:t>x</m:t>
                          </m:r>
                        </m:e>
                        <m:sup>
                          <m:r>
                            <m:t>3</m:t>
                          </m:r>
                        </m:sup>
                      </m:sSup>
                    </m:num>
                    <m:den>
                      <m:r>
                        <m:t>2</m:t>
                      </m:r>
                    </m:den>
                  </m:f>
                  <m:r>
                    <m:rPr>
                      <m:sty m:val="p"/>
                    </m:rPr>
                    <m:t>+</m:t>
                  </m:r>
                  <m:f>
                    <m:fPr>
                      <m:type m:val="bar"/>
                    </m:fPr>
                    <m:num>
                      <m:sSup>
                        <m:e>
                          <m:r>
                            <m:t>x</m:t>
                          </m:r>
                        </m:e>
                        <m:sup>
                          <m:r>
                            <m:t>2</m:t>
                          </m:r>
                        </m:sup>
                      </m:sSup>
                    </m:num>
                    <m:den>
                      <m:r>
                        <m:t>4</m:t>
                      </m:r>
                    </m:den>
                  </m:f>
                </m:e>
              </m:d>
            </m:e>
            <m:sub>
              <m:r>
                <m:t>0</m:t>
              </m:r>
            </m:sub>
            <m:sup>
              <m:r>
                <m:t>1</m:t>
              </m:r>
            </m:sup>
          </m:sSubSup>
          <m:r>
            <m:rPr>
              <m:sty m:val="p"/>
            </m:rPr>
            <m:t>=</m:t>
          </m:r>
          <m:r>
            <m:t>0</m:t>
          </m:r>
          <m:r>
            <m:rPr>
              <m:sty m:val="p"/>
            </m:rPr>
            <m:t>.</m:t>
          </m:r>
        </m:oMath>
      </m:oMathPara>
    </w:p>
    <w:p>
      <w:pPr>
        <w:pStyle w:val="FirstParagraph"/>
      </w:pPr>
      <w:r>
        <w:t xml:space="preserve">Since</w:t>
      </w:r>
      <w:r>
        <w:t xml:space="preserve"> </w:t>
      </w:r>
      <m:oMath>
        <m:nary>
          <m:naryPr>
            <m:chr m:val="∫"/>
            <m:limLoc m:val="subSup"/>
            <m:subHide m:val="off"/>
            <m:supHide m:val="off"/>
          </m:naryPr>
          <m:sub>
            <m:r>
              <m:t>0</m:t>
            </m:r>
          </m:sub>
          <m:sup>
            <m:r>
              <m:t>1</m:t>
            </m:r>
          </m:sup>
          <m:e>
            <m:r>
              <m:t>x</m:t>
            </m:r>
          </m:e>
        </m:nary>
        <m:r>
          <m:t> </m:t>
        </m:r>
        <m:r>
          <m:t>d</m:t>
        </m:r>
        <m:r>
          <m:t>x</m:t>
        </m:r>
        <m:r>
          <m:rPr>
            <m:sty m:val="p"/>
          </m:rPr>
          <m:t>=</m:t>
        </m:r>
        <m:r>
          <m:t>1</m:t>
        </m:r>
        <m:r>
          <m:rPr>
            <m:sty m:val="p"/>
          </m:rPr>
          <m:t>/</m:t>
        </m:r>
        <m:r>
          <m:t>2</m:t>
        </m:r>
      </m:oMath>
      <w:r>
        <w:t xml:space="preserve">, the area under Model 2 is</w:t>
      </w:r>
      <w:r>
        <w:t xml:space="preserve"> </w:t>
      </w:r>
      <m:oMath>
        <m:sSub>
          <m:e>
            <m:r>
              <m:t>A</m:t>
            </m:r>
          </m:e>
          <m:sub>
            <m:r>
              <m:t>2</m:t>
            </m:r>
          </m:sub>
        </m:sSub>
        <m:r>
          <m:rPr>
            <m:sty m:val="p"/>
          </m:rPr>
          <m:t>=</m:t>
        </m:r>
        <m:r>
          <m:t>1</m:t>
        </m:r>
        <m:r>
          <m:rPr>
            <m:sty m:val="p"/>
          </m:rPr>
          <m:t>/</m:t>
        </m:r>
        <m:r>
          <m:t>2</m:t>
        </m:r>
        <m:r>
          <m:rPr>
            <m:sty m:val="p"/>
          </m:rPr>
          <m:t>−</m:t>
        </m:r>
        <m:r>
          <m:t>β</m:t>
        </m:r>
        <m:r>
          <m:rPr>
            <m:sty m:val="p"/>
          </m:rPr>
          <m:t>/</m:t>
        </m:r>
        <m:r>
          <m:t>6</m:t>
        </m:r>
      </m:oMath>
      <w:r>
        <w:t xml:space="preserve">, and so</w:t>
      </w:r>
    </w:p>
    <w:p>
      <w:pPr>
        <w:pStyle w:val="BodyText"/>
      </w:pPr>
      <m:oMathPara>
        <m:oMathParaPr>
          <m:jc m:val="center"/>
        </m:oMathParaPr>
        <m:oMath>
          <m:sSub>
            <m:e>
              <m:r>
                <m:t>G</m:t>
              </m:r>
            </m:e>
            <m:sub>
              <m:r>
                <m:t>2</m:t>
              </m:r>
            </m:sub>
          </m:sSub>
          <m:r>
            <m:rPr>
              <m:sty m:val="p"/>
            </m:rPr>
            <m:t>=</m:t>
          </m:r>
          <m:r>
            <m:t>1</m:t>
          </m:r>
          <m:r>
            <m:rPr>
              <m:sty m:val="p"/>
            </m:rPr>
            <m:t>−</m:t>
          </m:r>
          <m:r>
            <m:t>2</m:t>
          </m:r>
          <m:sSub>
            <m:e>
              <m:r>
                <m:t>A</m:t>
              </m:r>
            </m:e>
            <m:sub>
              <m:r>
                <m:t>2</m:t>
              </m:r>
            </m:sub>
          </m:sSub>
          <m:r>
            <m:rPr>
              <m:sty m:val="p"/>
            </m:rPr>
            <m:t>=</m:t>
          </m:r>
          <m:r>
            <m:t>1</m:t>
          </m:r>
          <m:r>
            <m:rPr>
              <m:sty m:val="p"/>
            </m:rPr>
            <m:t>−</m:t>
          </m:r>
          <m:r>
            <m:t>2</m:t>
          </m:r>
          <m:d>
            <m:dPr>
              <m:begChr m:val="("/>
              <m:sepChr m:val=""/>
              <m:endChr m:val=")"/>
              <m:grow/>
            </m:dPr>
            <m:e>
              <m:f>
                <m:fPr>
                  <m:type m:val="bar"/>
                </m:fPr>
                <m:num>
                  <m:r>
                    <m:t>1</m:t>
                  </m:r>
                </m:num>
                <m:den>
                  <m:r>
                    <m:t>2</m:t>
                  </m:r>
                </m:den>
              </m:f>
              <m:r>
                <m:rPr>
                  <m:sty m:val="p"/>
                </m:rPr>
                <m:t>−</m:t>
              </m:r>
              <m:f>
                <m:fPr>
                  <m:type m:val="bar"/>
                </m:fPr>
                <m:num>
                  <m:r>
                    <m:t>β</m:t>
                  </m:r>
                </m:num>
                <m:den>
                  <m:r>
                    <m:t>6</m:t>
                  </m:r>
                </m:den>
              </m:f>
            </m:e>
          </m:d>
          <m:r>
            <m:rPr>
              <m:sty m:val="p"/>
            </m:rPr>
            <m:t>=</m:t>
          </m:r>
          <m:f>
            <m:fPr>
              <m:type m:val="bar"/>
            </m:fPr>
            <m:num>
              <m:r>
                <m:t>β</m:t>
              </m:r>
            </m:num>
            <m:den>
              <m:r>
                <m:t>3</m:t>
              </m:r>
            </m:den>
          </m:f>
          <m:r>
            <m:rPr>
              <m:sty m:val="p"/>
            </m:rPr>
            <m:t>.</m:t>
          </m:r>
        </m:oMath>
      </m:oMathPara>
    </w:p>
    <w:p>
      <w:pPr>
        <w:pStyle w:val="FirstParagraph"/>
      </w:pPr>
      <w:r>
        <w:rPr>
          <w:b/>
          <w:bCs/>
        </w:rPr>
        <w:t xml:space="preserve">The Gini coefficient of Model 2 depends only on β.</w:t>
      </w:r>
      <w:r>
        <w:t xml:space="preserve"> </w:t>
      </w:r>
      <w:r>
        <w:t xml:space="preserve">Whatever value α takes, the cubic part adds exactly as much area on one side of</w:t>
      </w:r>
      <w:r>
        <w:t xml:space="preserve"> </w:t>
      </w:r>
      <m:oMath>
        <m:r>
          <m:t>x</m:t>
        </m:r>
        <m:r>
          <m:rPr>
            <m:sty m:val="p"/>
          </m:rPr>
          <m:t>=</m:t>
        </m:r>
        <m:r>
          <m:t>0.5</m:t>
        </m:r>
      </m:oMath>
      <w:r>
        <w:t xml:space="preserve"> </w:t>
      </w:r>
      <w:r>
        <w:t xml:space="preserve">as it removes on the other, so it has no effect on the definite integral.</w:t>
      </w:r>
    </w:p>
    <w:bookmarkEnd w:id="37"/>
    <w:bookmarkStart w:id="38" w:name="fitting-model-2-by-hand"/>
    <w:p>
      <w:pPr>
        <w:pStyle w:val="Heading2"/>
      </w:pPr>
      <w:r>
        <w:t xml:space="preserve">6.3 Fitting Model 2 by hand</w:t>
      </w:r>
    </w:p>
    <w:p>
      <w:pPr>
        <w:pStyle w:val="FirstParagraph"/>
      </w:pPr>
      <w:r>
        <w:t xml:space="preserve">Let</w:t>
      </w:r>
      <w:r>
        <w:t xml:space="preserve"> </w:t>
      </w:r>
      <m:oMath>
        <m:sSub>
          <m:e>
            <m:r>
              <m:t>z</m:t>
            </m:r>
          </m:e>
          <m:sub>
            <m:r>
              <m:t>k</m:t>
            </m:r>
          </m:sub>
        </m:sSub>
        <m:r>
          <m:rPr>
            <m:sty m:val="p"/>
          </m:rPr>
          <m:t>=</m:t>
        </m:r>
        <m:sSub>
          <m:e>
            <m:r>
              <m:t>L</m:t>
            </m:r>
          </m:e>
          <m:sub>
            <m:r>
              <m:t>k</m:t>
            </m:r>
          </m:sub>
        </m:sSub>
        <m:r>
          <m:rPr>
            <m:sty m:val="p"/>
          </m:rPr>
          <m:t>−</m:t>
        </m:r>
        <m:sSub>
          <m:e>
            <m:r>
              <m:t>x</m:t>
            </m:r>
          </m:e>
          <m:sub>
            <m:r>
              <m:t>k</m:t>
            </m:r>
          </m:sub>
        </m:sSub>
      </m:oMath>
      <w:r>
        <w:t xml:space="preserve">, the gap between the data and the line of equality, and write</w:t>
      </w:r>
      <w:r>
        <w:t xml:space="preserve"> </w:t>
      </w:r>
      <m:oMath>
        <m:sSub>
          <m:e>
            <m:r>
              <m:t>v</m:t>
            </m:r>
          </m:e>
          <m:sub>
            <m:r>
              <m:t>k</m:t>
            </m:r>
          </m:sub>
        </m:sSub>
        <m:r>
          <m:rPr>
            <m:sty m:val="p"/>
          </m:rPr>
          <m:t>=</m:t>
        </m:r>
        <m:r>
          <m:t>v</m:t>
        </m:r>
        <m:r>
          <m:rPr>
            <m:sty m:val="p"/>
          </m:rPr>
          <m:t>(</m:t>
        </m:r>
        <m:sSub>
          <m:e>
            <m:r>
              <m:t>x</m:t>
            </m:r>
          </m:e>
          <m:sub>
            <m:r>
              <m:t>k</m:t>
            </m:r>
          </m:sub>
        </m:sSub>
        <m:r>
          <m:rPr>
            <m:sty m:val="p"/>
          </m:rPr>
          <m:t>)</m:t>
        </m:r>
      </m:oMath>
      <w:r>
        <w:t xml:space="preserve"> </w:t>
      </w:r>
      <w:r>
        <w:t xml:space="preserve">and</w:t>
      </w:r>
      <w:r>
        <w:t xml:space="preserve"> </w:t>
      </w:r>
      <m:oMath>
        <m:sSub>
          <m:e>
            <m:r>
              <m:t>w</m:t>
            </m:r>
          </m:e>
          <m:sub>
            <m:r>
              <m:t>k</m:t>
            </m:r>
          </m:sub>
        </m:sSub>
        <m:r>
          <m:rPr>
            <m:sty m:val="p"/>
          </m:rPr>
          <m:t>=</m:t>
        </m:r>
        <m:r>
          <m:t>w</m:t>
        </m:r>
        <m:r>
          <m:rPr>
            <m:sty m:val="p"/>
          </m:rPr>
          <m:t>(</m:t>
        </m:r>
        <m:sSub>
          <m:e>
            <m:r>
              <m:t>x</m:t>
            </m:r>
          </m:e>
          <m:sub>
            <m:r>
              <m:t>k</m:t>
            </m:r>
          </m:sub>
        </m:sSub>
        <m:r>
          <m:rPr>
            <m:sty m:val="p"/>
          </m:rPr>
          <m:t>)</m:t>
        </m:r>
      </m:oMath>
      <w:r>
        <w:t xml:space="preserve">. The residuals are</w:t>
      </w:r>
      <w:r>
        <w:t xml:space="preserve"> </w:t>
      </w:r>
      <m:oMath>
        <m:sSub>
          <m:e>
            <m:r>
              <m:t>z</m:t>
            </m:r>
          </m:e>
          <m:sub>
            <m:r>
              <m:t>k</m:t>
            </m:r>
          </m:sub>
        </m:sSub>
        <m:r>
          <m:rPr>
            <m:sty m:val="p"/>
          </m:rPr>
          <m:t>−</m:t>
        </m:r>
        <m:r>
          <m:t>β</m:t>
        </m:r>
        <m:sSub>
          <m:e>
            <m:r>
              <m:t>v</m:t>
            </m:r>
          </m:e>
          <m:sub>
            <m:r>
              <m:t>k</m:t>
            </m:r>
          </m:sub>
        </m:sSub>
        <m:r>
          <m:rPr>
            <m:sty m:val="p"/>
          </m:rPr>
          <m:t>−</m:t>
        </m:r>
        <m:r>
          <m:t>α</m:t>
        </m:r>
        <m:sSub>
          <m:e>
            <m:r>
              <m:t>w</m:t>
            </m:r>
          </m:e>
          <m:sub>
            <m:r>
              <m:t>k</m:t>
            </m:r>
          </m:sub>
        </m:sSub>
      </m:oMath>
      <w:r>
        <w:t xml:space="preserve">. The key fact is that the sum of the products</w:t>
      </w:r>
      <w:r>
        <w:t xml:space="preserve"> </w:t>
      </w:r>
      <m:oMath>
        <m:sSub>
          <m:e>
            <m:r>
              <m:t>v</m:t>
            </m:r>
          </m:e>
          <m:sub>
            <m:r>
              <m:t>k</m:t>
            </m:r>
          </m:sub>
        </m:sSub>
        <m:sSub>
          <m:e>
            <m:r>
              <m:t>w</m:t>
            </m:r>
          </m:e>
          <m:sub>
            <m:r>
              <m:t>k</m:t>
            </m:r>
          </m:sub>
        </m:sSub>
      </m:oMath>
      <w:r>
        <w:t xml:space="preserve"> </w:t>
      </w:r>
      <w:r>
        <w:t xml:space="preserve">is zero: because the decile points are symmetric about 0.5, these products cancel in pairs (</w:t>
      </w:r>
      <m:oMath>
        <m:r>
          <m:t>x</m:t>
        </m:r>
        <m:r>
          <m:rPr>
            <m:sty m:val="p"/>
          </m:rPr>
          <m:t>=</m:t>
        </m:r>
        <m:r>
          <m:t>0.1</m:t>
        </m:r>
      </m:oMath>
      <w:r>
        <w:t xml:space="preserve"> </w:t>
      </w:r>
      <w:r>
        <w:t xml:space="preserve">with</w:t>
      </w:r>
      <w:r>
        <w:t xml:space="preserve"> </w:t>
      </w:r>
      <m:oMath>
        <m:r>
          <m:t>x</m:t>
        </m:r>
        <m:r>
          <m:rPr>
            <m:sty m:val="p"/>
          </m:rPr>
          <m:t>=</m:t>
        </m:r>
        <m:r>
          <m:t>0.9</m:t>
        </m:r>
      </m:oMath>
      <w:r>
        <w:t xml:space="preserve">,</w:t>
      </w:r>
      <w:r>
        <w:t xml:space="preserve"> </w:t>
      </w:r>
      <m:oMath>
        <m:r>
          <m:t>x</m:t>
        </m:r>
        <m:r>
          <m:rPr>
            <m:sty m:val="p"/>
          </m:rPr>
          <m:t>=</m:t>
        </m:r>
        <m:r>
          <m:t>0.2</m:t>
        </m:r>
      </m:oMath>
      <w:r>
        <w:t xml:space="preserve"> </w:t>
      </w:r>
      <w:r>
        <w:t xml:space="preserve">with</w:t>
      </w:r>
      <w:r>
        <w:t xml:space="preserve"> </w:t>
      </w:r>
      <m:oMath>
        <m:r>
          <m:t>x</m:t>
        </m:r>
        <m:r>
          <m:rPr>
            <m:sty m:val="p"/>
          </m:rPr>
          <m:t>=</m:t>
        </m:r>
        <m:r>
          <m:t>0.8</m:t>
        </m:r>
      </m:oMath>
      <w:r>
        <w:t xml:space="preserve">, and so on). This means the sum of squared residuals splits into one part that contains only β and another that contains only α. Each part is a quadratic, so I minimised it by differentiating and setting the derivative equal to zero. This gives the two coefficients:</w:t>
      </w:r>
    </w:p>
    <w:p>
      <w:pPr>
        <w:pStyle w:val="BodyText"/>
      </w:pPr>
      <m:oMathPara>
        <m:oMathParaPr>
          <m:jc m:val="center"/>
        </m:oMathParaPr>
        <m:oMath>
          <m:r>
            <m:t>β</m:t>
          </m:r>
          <m:r>
            <m:rPr>
              <m:sty m:val="p"/>
            </m:rPr>
            <m:t>=</m:t>
          </m:r>
          <m:f>
            <m:fPr>
              <m:type m:val="bar"/>
            </m:fPr>
            <m:num>
              <m:r>
                <m:rPr>
                  <m:sty m:val="p"/>
                </m:rPr>
                <m:t>∑</m:t>
              </m:r>
              <m:sSub>
                <m:e>
                  <m:r>
                    <m:t>v</m:t>
                  </m:r>
                </m:e>
                <m:sub>
                  <m:r>
                    <m:t>k</m:t>
                  </m:r>
                </m:sub>
              </m:sSub>
              <m:sSub>
                <m:e>
                  <m:r>
                    <m:t>z</m:t>
                  </m:r>
                </m:e>
                <m:sub>
                  <m:r>
                    <m:t>k</m:t>
                  </m:r>
                </m:sub>
              </m:sSub>
            </m:num>
            <m:den>
              <m:r>
                <m:rPr>
                  <m:sty m:val="p"/>
                </m:rPr>
                <m:t>∑</m:t>
              </m:r>
              <m:sSubSup>
                <m:e>
                  <m:r>
                    <m:t>v</m:t>
                  </m:r>
                </m:e>
                <m:sub>
                  <m:r>
                    <m:t>k</m:t>
                  </m:r>
                </m:sub>
                <m:sup>
                  <m:r>
                    <m:t>2</m:t>
                  </m:r>
                </m:sup>
              </m:sSubSup>
            </m:den>
          </m:f>
          <m:r>
            <m:rPr>
              <m:sty m:val="p"/>
            </m:rPr>
            <m:t>,</m:t>
          </m:r>
          <m:r>
            <m:t>  </m:t>
          </m:r>
          <m:r>
            <m:t>α</m:t>
          </m:r>
          <m:r>
            <m:rPr>
              <m:sty m:val="p"/>
            </m:rPr>
            <m:t>=</m:t>
          </m:r>
          <m:f>
            <m:fPr>
              <m:type m:val="bar"/>
            </m:fPr>
            <m:num>
              <m:r>
                <m:rPr>
                  <m:sty m:val="p"/>
                </m:rPr>
                <m:t>∑</m:t>
              </m:r>
              <m:sSub>
                <m:e>
                  <m:r>
                    <m:t>w</m:t>
                  </m:r>
                </m:e>
                <m:sub>
                  <m:r>
                    <m:t>k</m:t>
                  </m:r>
                </m:sub>
              </m:sSub>
              <m:sSub>
                <m:e>
                  <m:r>
                    <m:t>z</m:t>
                  </m:r>
                </m:e>
                <m:sub>
                  <m:r>
                    <m:t>k</m:t>
                  </m:r>
                </m:sub>
              </m:sSub>
            </m:num>
            <m:den>
              <m:r>
                <m:rPr>
                  <m:sty m:val="p"/>
                </m:rPr>
                <m:t>∑</m:t>
              </m:r>
              <m:sSubSup>
                <m:e>
                  <m:r>
                    <m:t>w</m:t>
                  </m:r>
                </m:e>
                <m:sub>
                  <m:r>
                    <m:t>k</m:t>
                  </m:r>
                </m:sub>
                <m:sup>
                  <m:r>
                    <m:t>2</m:t>
                  </m:r>
                </m:sup>
              </m:sSubSup>
            </m:den>
          </m:f>
          <m:r>
            <m:rPr>
              <m:sty m:val="p"/>
            </m:rPr>
            <m:t>.</m:t>
          </m:r>
        </m:oMath>
      </m:oMathPara>
    </w:p>
    <w:p>
      <w:pPr>
        <w:pStyle w:val="FirstParagraph"/>
      </w:pPr>
      <w:r>
        <w:t xml:space="preserve">The sums</w:t>
      </w:r>
      <w:r>
        <w:t xml:space="preserve"> </w:t>
      </w:r>
      <m:oMath>
        <m:r>
          <m:rPr>
            <m:sty m:val="p"/>
          </m:rPr>
          <m:t>∑</m:t>
        </m:r>
        <m:sSubSup>
          <m:e>
            <m:r>
              <m:t>v</m:t>
            </m:r>
          </m:e>
          <m:sub>
            <m:r>
              <m:t>k</m:t>
            </m:r>
          </m:sub>
          <m:sup>
            <m:r>
              <m:t>2</m:t>
            </m:r>
          </m:sup>
        </m:sSubSup>
        <m:r>
          <m:rPr>
            <m:sty m:val="p"/>
          </m:rPr>
          <m:t>=</m:t>
        </m:r>
        <m:r>
          <m:t>0.3333</m:t>
        </m:r>
      </m:oMath>
      <w:r>
        <w:t xml:space="preserve"> </w:t>
      </w:r>
      <w:r>
        <w:t xml:space="preserve">and</w:t>
      </w:r>
      <w:r>
        <w:t xml:space="preserve"> </w:t>
      </w:r>
      <m:oMath>
        <m:r>
          <m:rPr>
            <m:sty m:val="p"/>
          </m:rPr>
          <m:t>∑</m:t>
        </m:r>
        <m:sSubSup>
          <m:e>
            <m:r>
              <m:t>w</m:t>
            </m:r>
          </m:e>
          <m:sub>
            <m:r>
              <m:t>k</m:t>
            </m:r>
          </m:sub>
          <m:sup>
            <m:r>
              <m:t>2</m:t>
            </m:r>
          </m:sup>
        </m:sSubSup>
        <m:r>
          <m:rPr>
            <m:sty m:val="p"/>
          </m:rPr>
          <m:t>=</m:t>
        </m:r>
        <m:r>
          <m:t>0.01188</m:t>
        </m:r>
      </m:oMath>
      <w:r>
        <w:t xml:space="preserve"> </w:t>
      </w:r>
      <w:r>
        <w:t xml:space="preserve">depend only on the</w:t>
      </w:r>
      <w:r>
        <w:t xml:space="preserve"> </w:t>
      </w:r>
      <m:oMath>
        <m:r>
          <m:t>x</m:t>
        </m:r>
      </m:oMath>
      <w:r>
        <w:t xml:space="preserve">-values, so they are the same for both countries. The other two sums are worked out in Appendix B.</w:t>
      </w:r>
    </w:p>
    <w:p>
      <w:pPr>
        <w:pStyle w:val="BodyText"/>
      </w:pPr>
      <w:r>
        <w:t xml:space="preserve">South Africa:</w:t>
      </w:r>
    </w:p>
    <w:p>
      <w:pPr>
        <w:pStyle w:val="BodyText"/>
      </w:pPr>
      <m:oMathPara>
        <m:oMathParaPr>
          <m:jc m:val="center"/>
        </m:oMathParaPr>
        <m:oMath>
          <m:r>
            <m:t>β</m:t>
          </m:r>
          <m:r>
            <m:rPr>
              <m:sty m:val="p"/>
            </m:rPr>
            <m:t>=</m:t>
          </m:r>
          <m:f>
            <m:fPr>
              <m:type m:val="bar"/>
            </m:fPr>
            <m:num>
              <m:r>
                <m:t>0.5106615</m:t>
              </m:r>
            </m:num>
            <m:den>
              <m:r>
                <m:t>0.3333</m:t>
              </m:r>
            </m:den>
          </m:f>
          <m:r>
            <m:rPr>
              <m:sty m:val="p"/>
            </m:rPr>
            <m:t>=</m:t>
          </m:r>
          <m:r>
            <m:t>1.532138</m:t>
          </m:r>
          <m:r>
            <m:rPr>
              <m:sty m:val="p"/>
            </m:rPr>
            <m:t>,</m:t>
          </m:r>
          <m:r>
            <m:t>  </m:t>
          </m:r>
          <m:r>
            <m:t>α</m:t>
          </m:r>
          <m:r>
            <m:rPr>
              <m:sty m:val="p"/>
            </m:rPr>
            <m:t>=</m:t>
          </m:r>
          <m:f>
            <m:fPr>
              <m:type m:val="bar"/>
            </m:fPr>
            <m:num>
              <m:r>
                <m:t>0.02912842</m:t>
              </m:r>
            </m:num>
            <m:den>
              <m:r>
                <m:t>0.01188</m:t>
              </m:r>
            </m:den>
          </m:f>
          <m:r>
            <m:rPr>
              <m:sty m:val="p"/>
            </m:rPr>
            <m:t>=</m:t>
          </m:r>
          <m:r>
            <m:t>2.451887</m:t>
          </m:r>
        </m:oMath>
      </m:oMathPara>
    </w:p>
    <w:p>
      <w:pPr>
        <w:pStyle w:val="FirstParagraph"/>
      </w:pPr>
      <w:r>
        <w:t xml:space="preserve">Norway:</w:t>
      </w:r>
    </w:p>
    <w:p>
      <w:pPr>
        <w:pStyle w:val="BodyText"/>
      </w:pPr>
      <m:oMathPara>
        <m:oMathParaPr>
          <m:jc m:val="center"/>
        </m:oMathParaPr>
        <m:oMath>
          <m:r>
            <m:t>β</m:t>
          </m:r>
          <m:r>
            <m:rPr>
              <m:sty m:val="p"/>
            </m:rPr>
            <m:t>=</m:t>
          </m:r>
          <m:f>
            <m:fPr>
              <m:type m:val="bar"/>
            </m:fPr>
            <m:num>
              <m:r>
                <m:t>0.2584506</m:t>
              </m:r>
            </m:num>
            <m:den>
              <m:r>
                <m:t>0.3333</m:t>
              </m:r>
            </m:den>
          </m:f>
          <m:r>
            <m:rPr>
              <m:sty m:val="p"/>
            </m:rPr>
            <m:t>=</m:t>
          </m:r>
          <m:r>
            <m:t>0.775429</m:t>
          </m:r>
          <m:r>
            <m:rPr>
              <m:sty m:val="p"/>
            </m:rPr>
            <m:t>,</m:t>
          </m:r>
          <m:r>
            <m:t>  </m:t>
          </m:r>
          <m:r>
            <m:t>α</m:t>
          </m:r>
          <m:r>
            <m:rPr>
              <m:sty m:val="p"/>
            </m:rPr>
            <m:t>=</m:t>
          </m:r>
          <m:f>
            <m:fPr>
              <m:type m:val="bar"/>
            </m:fPr>
            <m:num>
              <m:r>
                <m:t>0.00664599</m:t>
              </m:r>
            </m:num>
            <m:den>
              <m:r>
                <m:t>0.01188</m:t>
              </m:r>
            </m:den>
          </m:f>
          <m:r>
            <m:rPr>
              <m:sty m:val="p"/>
            </m:rPr>
            <m:t>=</m:t>
          </m:r>
          <m:r>
            <m:t>0.559427</m:t>
          </m:r>
        </m:oMath>
      </m:oMathPara>
    </w:p>
    <w:p>
      <w:pPr>
        <w:pStyle w:val="FirstParagraph"/>
      </w:pPr>
      <w:r>
        <w:t xml:space="preserve">Converting back with</w:t>
      </w:r>
      <w:r>
        <w:t xml:space="preserve"> </w:t>
      </w:r>
      <m:oMath>
        <m:r>
          <m:t>a</m:t>
        </m:r>
        <m:r>
          <m:rPr>
            <m:sty m:val="p"/>
          </m:rPr>
          <m:t>=</m:t>
        </m:r>
        <m:r>
          <m:t>α</m:t>
        </m:r>
      </m:oMath>
      <w:r>
        <w:t xml:space="preserve">,</w:t>
      </w:r>
      <w:r>
        <w:t xml:space="preserve"> </w:t>
      </w:r>
      <m:oMath>
        <m:r>
          <m:t>b</m:t>
        </m:r>
        <m:r>
          <m:rPr>
            <m:sty m:val="p"/>
          </m:rPr>
          <m:t>=</m:t>
        </m:r>
        <m:r>
          <m:t>β</m:t>
        </m:r>
        <m:r>
          <m:rPr>
            <m:sty m:val="p"/>
          </m:rPr>
          <m:t>−</m:t>
        </m:r>
        <m:r>
          <m:t>1.5</m:t>
        </m:r>
        <m:r>
          <m:t>α</m:t>
        </m:r>
      </m:oMath>
      <w:r>
        <w:t xml:space="preserve"> </w:t>
      </w:r>
      <w:r>
        <w:t xml:space="preserve">and</w:t>
      </w:r>
      <w:r>
        <w:t xml:space="preserve"> </w:t>
      </w:r>
      <m:oMath>
        <m:r>
          <m:t>c</m:t>
        </m:r>
        <m:r>
          <m:rPr>
            <m:sty m:val="p"/>
          </m:rPr>
          <m:t>=</m:t>
        </m:r>
        <m:r>
          <m:t>1</m:t>
        </m:r>
        <m:r>
          <m:rPr>
            <m:sty m:val="p"/>
          </m:rPr>
          <m:t>−</m:t>
        </m:r>
        <m:r>
          <m:t>β</m:t>
        </m:r>
        <m:r>
          <m:rPr>
            <m:sty m:val="p"/>
          </m:rPr>
          <m:t>+</m:t>
        </m:r>
        <m:r>
          <m:t>0.5</m:t>
        </m:r>
        <m:r>
          <m:t>α</m:t>
        </m:r>
      </m:oMath>
      <w:r>
        <w:t xml:space="preserve"> </w:t>
      </w:r>
      <w:r>
        <w:t xml:space="preserve">gives the two models:</w:t>
      </w:r>
    </w:p>
    <w:p>
      <w:pPr>
        <w:pStyle w:val="BodyText"/>
      </w:pPr>
      <m:oMathPara>
        <m:oMathParaPr>
          <m:jc m:val="center"/>
        </m:oMathParaPr>
        <m:oMath>
          <m:r>
            <m:rPr>
              <m:nor/>
              <m:sty m:val="p"/>
            </m:rPr>
            <m:t>South Africa:</m:t>
          </m:r>
          <m:r>
            <m:t> </m:t>
          </m:r>
          <m:acc>
            <m:accPr>
              <m:chr m:val="̂"/>
            </m:accPr>
            <m:e>
              <m:r>
                <m:t>L</m:t>
              </m:r>
            </m:e>
          </m:acc>
          <m:r>
            <m:rPr>
              <m:sty m:val="p"/>
            </m:rPr>
            <m:t>(</m:t>
          </m:r>
          <m:r>
            <m:t>x</m:t>
          </m:r>
          <m:r>
            <m:rPr>
              <m:sty m:val="p"/>
            </m:rPr>
            <m:t>)</m:t>
          </m:r>
          <m:r>
            <m:rPr>
              <m:sty m:val="p"/>
            </m:rPr>
            <m:t>=</m:t>
          </m:r>
          <m:r>
            <m:t>2.451887</m:t>
          </m:r>
          <m:sSup>
            <m:e>
              <m:r>
                <m:t>x</m:t>
              </m:r>
            </m:e>
            <m:sup>
              <m:r>
                <m:t>3</m:t>
              </m:r>
            </m:sup>
          </m:sSup>
          <m:r>
            <m:rPr>
              <m:sty m:val="p"/>
            </m:rPr>
            <m:t>−</m:t>
          </m:r>
          <m:r>
            <m:t>2.145693</m:t>
          </m:r>
          <m:sSup>
            <m:e>
              <m:r>
                <m:t>x</m:t>
              </m:r>
            </m:e>
            <m:sup>
              <m:r>
                <m:t>2</m:t>
              </m:r>
            </m:sup>
          </m:sSup>
          <m:r>
            <m:rPr>
              <m:sty m:val="p"/>
            </m:rPr>
            <m:t>+</m:t>
          </m:r>
          <m:r>
            <m:t>0.693806</m:t>
          </m:r>
          <m:r>
            <m:t>x</m:t>
          </m:r>
          <m:r>
            <m:rPr>
              <m:sty m:val="p"/>
            </m:rPr>
            <m:t>,</m:t>
          </m:r>
          <m:r>
            <m:t>  </m:t>
          </m:r>
          <m:sSup>
            <m:e>
              <m:r>
                <m:t>R</m:t>
              </m:r>
            </m:e>
            <m:sup>
              <m:r>
                <m:t>2</m:t>
              </m:r>
            </m:sup>
          </m:sSup>
          <m:r>
            <m:rPr>
              <m:sty m:val="p"/>
            </m:rPr>
            <m:t>=</m:t>
          </m:r>
          <m:r>
            <m:t>0.9823</m:t>
          </m:r>
        </m:oMath>
      </m:oMathPara>
    </w:p>
    <w:p>
      <w:pPr>
        <w:pStyle w:val="FirstParagraph"/>
      </w:pPr>
      <m:oMathPara>
        <m:oMathParaPr>
          <m:jc m:val="center"/>
        </m:oMathParaPr>
        <m:oMath>
          <m:r>
            <m:rPr>
              <m:nor/>
              <m:sty m:val="p"/>
            </m:rPr>
            <m:t>Norway:</m:t>
          </m:r>
          <m:r>
            <m:t> </m:t>
          </m:r>
          <m:acc>
            <m:accPr>
              <m:chr m:val="̂"/>
            </m:accPr>
            <m:e>
              <m:r>
                <m:t>L</m:t>
              </m:r>
            </m:e>
          </m:acc>
          <m:r>
            <m:rPr>
              <m:sty m:val="p"/>
            </m:rPr>
            <m:t>(</m:t>
          </m:r>
          <m:r>
            <m:t>x</m:t>
          </m:r>
          <m:r>
            <m:rPr>
              <m:sty m:val="p"/>
            </m:rPr>
            <m:t>)</m:t>
          </m:r>
          <m:r>
            <m:rPr>
              <m:sty m:val="p"/>
            </m:rPr>
            <m:t>=</m:t>
          </m:r>
          <m:r>
            <m:t>0.559427</m:t>
          </m:r>
          <m:sSup>
            <m:e>
              <m:r>
                <m:t>x</m:t>
              </m:r>
            </m:e>
            <m:sup>
              <m:r>
                <m:t>3</m:t>
              </m:r>
            </m:sup>
          </m:sSup>
          <m:r>
            <m:rPr>
              <m:sty m:val="p"/>
            </m:rPr>
            <m:t>−</m:t>
          </m:r>
          <m:r>
            <m:t>0.063711</m:t>
          </m:r>
          <m:sSup>
            <m:e>
              <m:r>
                <m:t>x</m:t>
              </m:r>
            </m:e>
            <m:sup>
              <m:r>
                <m:t>2</m:t>
              </m:r>
            </m:sup>
          </m:sSup>
          <m:r>
            <m:rPr>
              <m:sty m:val="p"/>
            </m:rPr>
            <m:t>+</m:t>
          </m:r>
          <m:r>
            <m:t>0.504284</m:t>
          </m:r>
          <m:r>
            <m:t>x</m:t>
          </m:r>
          <m:r>
            <m:rPr>
              <m:sty m:val="p"/>
            </m:rPr>
            <m:t>,</m:t>
          </m:r>
          <m:r>
            <m:t>  </m:t>
          </m:r>
          <m:sSup>
            <m:e>
              <m:r>
                <m:t>R</m:t>
              </m:r>
            </m:e>
            <m:sup>
              <m:r>
                <m:t>2</m:t>
              </m:r>
            </m:sup>
          </m:sSup>
          <m:r>
            <m:rPr>
              <m:sty m:val="p"/>
            </m:rPr>
            <m:t>=</m:t>
          </m:r>
          <m:r>
            <m:t>0.9984</m:t>
          </m:r>
        </m:oMath>
      </m:oMathPara>
    </w:p>
    <w:p>
      <w:pPr>
        <w:pStyle w:val="FirstParagraph"/>
      </w:pPr>
      <w:r>
        <w:t xml:space="preserve">I checked my hand method against a general least-squares calculation of the same model, and the coefficients agreed to at least 12 decimal places. Both values of α are positive, which means that in both countries the inequality is concentrated in the upper half of the population, and much more strongly in South Africa.</w:t>
      </w:r>
    </w:p>
    <w:p>
      <w:pPr>
        <w:pStyle w:val="BodyText"/>
      </w:pPr>
      <w:r>
        <w:t xml:space="preserve">The Gini estimates are</w:t>
      </w:r>
      <w:r>
        <w:t xml:space="preserve"> </w:t>
      </w:r>
      <m:oMath>
        <m:sSub>
          <m:e>
            <m:r>
              <m:t>G</m:t>
            </m:r>
          </m:e>
          <m:sub>
            <m:r>
              <m:t>2</m:t>
            </m:r>
          </m:sub>
        </m:sSub>
        <m:r>
          <m:rPr>
            <m:sty m:val="p"/>
          </m:rPr>
          <m:t>=</m:t>
        </m:r>
        <m:r>
          <m:t>β</m:t>
        </m:r>
        <m:r>
          <m:rPr>
            <m:sty m:val="p"/>
          </m:rPr>
          <m:t>/</m:t>
        </m:r>
        <m:r>
          <m:t>3</m:t>
        </m:r>
        <m:r>
          <m:rPr>
            <m:sty m:val="p"/>
          </m:rPr>
          <m:t>=</m:t>
        </m:r>
        <m:r>
          <m:t>1.532138</m:t>
        </m:r>
        <m:r>
          <m:rPr>
            <m:sty m:val="p"/>
          </m:rPr>
          <m:t>/</m:t>
        </m:r>
        <m:r>
          <m:t>3</m:t>
        </m:r>
        <m:r>
          <m:rPr>
            <m:sty m:val="p"/>
          </m:rPr>
          <m:t>=</m:t>
        </m:r>
        <m:r>
          <m:t>0.510713</m:t>
        </m:r>
      </m:oMath>
      <w:r>
        <w:t xml:space="preserve"> </w:t>
      </w:r>
      <w:r>
        <w:t xml:space="preserve">for South Africa and</w:t>
      </w:r>
      <w:r>
        <w:t xml:space="preserve"> </w:t>
      </w:r>
      <m:oMath>
        <m:sSub>
          <m:e>
            <m:r>
              <m:t>G</m:t>
            </m:r>
          </m:e>
          <m:sub>
            <m:r>
              <m:t>2</m:t>
            </m:r>
          </m:sub>
        </m:sSub>
        <m:r>
          <m:rPr>
            <m:sty m:val="p"/>
          </m:rPr>
          <m:t>=</m:t>
        </m:r>
        <m:r>
          <m:t>0.775429</m:t>
        </m:r>
        <m:r>
          <m:rPr>
            <m:sty m:val="p"/>
          </m:rPr>
          <m:t>/</m:t>
        </m:r>
        <m:r>
          <m:t>3</m:t>
        </m:r>
        <m:r>
          <m:rPr>
            <m:sty m:val="p"/>
          </m:rPr>
          <m:t>=</m:t>
        </m:r>
        <m:r>
          <m:t>0.258476</m:t>
        </m:r>
      </m:oMath>
      <w:r>
        <w:t xml:space="preserve"> </w:t>
      </w:r>
      <w:r>
        <w:t xml:space="preserve">for Norway. Integrating the usual form of each cubic gives exactly the same values.</w:t>
      </w:r>
    </w:p>
    <w:bookmarkEnd w:id="38"/>
    <w:bookmarkStart w:id="39" w:name="testing-model-2-against-the-conditions"/>
    <w:p>
      <w:pPr>
        <w:pStyle w:val="Heading2"/>
      </w:pPr>
      <w:r>
        <w:t xml:space="preserve">6.4 Testing Model 2 against the conditions</w:t>
      </w:r>
    </w:p>
    <w:p>
      <w:pPr>
        <w:pStyle w:val="FirstParagraph"/>
      </w:pPr>
      <w:r>
        <w:t xml:space="preserve">The structure of Model 2 satisfies Condition 1 automatically. Its derivative has a negative discriminant value in both countries, meaning the function is strictly increasing. Furthermore, since the function goes from 0 to 1 there will be no predictions outside of that range. Moreover, the line of equality will never cross the curve, since the difference</w:t>
      </w:r>
      <w:r>
        <w:t xml:space="preserve"> </w:t>
      </w:r>
      <m:oMath>
        <m:acc>
          <m:accPr>
            <m:chr m:val="̂"/>
          </m:accPr>
          <m:e>
            <m:r>
              <m:t>L</m:t>
            </m:r>
          </m:e>
        </m:acc>
        <m:r>
          <m:rPr>
            <m:sty m:val="p"/>
          </m:rPr>
          <m:t>(</m:t>
        </m:r>
        <m:r>
          <m:t>x</m:t>
        </m:r>
        <m:r>
          <m:rPr>
            <m:sty m:val="p"/>
          </m:rPr>
          <m:t>)</m:t>
        </m:r>
        <m:r>
          <m:rPr>
            <m:sty m:val="p"/>
          </m:rPr>
          <m:t>−</m:t>
        </m:r>
        <m:r>
          <m:t>x</m:t>
        </m:r>
        <m:r>
          <m:rPr>
            <m:sty m:val="p"/>
          </m:rPr>
          <m:t>=</m:t>
        </m:r>
        <m:r>
          <m:rPr>
            <m:sty m:val="p"/>
          </m:rPr>
          <m:t>(</m:t>
        </m:r>
        <m:sSup>
          <m:e>
            <m:r>
              <m:t>x</m:t>
            </m:r>
          </m:e>
          <m:sup>
            <m:r>
              <m:t>2</m:t>
            </m:r>
          </m:sup>
        </m:sSup>
        <m:r>
          <m:rPr>
            <m:sty m:val="p"/>
          </m:rPr>
          <m:t>−</m:t>
        </m:r>
        <m:r>
          <m:t>x</m:t>
        </m:r>
        <m:r>
          <m:rPr>
            <m:sty m:val="p"/>
          </m:rPr>
          <m:t>)</m:t>
        </m:r>
        <m:d>
          <m:dPr>
            <m:begChr m:val="("/>
            <m:sepChr m:val=""/>
            <m:endChr m:val=")"/>
            <m:grow/>
          </m:dPr>
          <m:e>
            <m:r>
              <m:t>β</m:t>
            </m:r>
            <m:r>
              <m:rPr>
                <m:sty m:val="p"/>
              </m:rPr>
              <m:t>+</m:t>
            </m:r>
            <m:r>
              <m:t>α</m:t>
            </m:r>
            <m:r>
              <m:rPr>
                <m:sty m:val="p"/>
              </m:rPr>
              <m:t>(</m:t>
            </m:r>
            <m:r>
              <m:t>x</m:t>
            </m:r>
            <m:r>
              <m:rPr>
                <m:sty m:val="p"/>
              </m:rPr>
              <m:t>−</m:t>
            </m:r>
            <m:r>
              <m:t>0.5</m:t>
            </m:r>
            <m:r>
              <m:rPr>
                <m:sty m:val="p"/>
              </m:rPr>
              <m:t>)</m:t>
            </m:r>
          </m:e>
        </m:d>
      </m:oMath>
      <w:r>
        <w:t xml:space="preserve"> </w:t>
      </w:r>
      <w:r>
        <w:t xml:space="preserve">shows how the first bracket factor will be negative for all</w:t>
      </w:r>
      <w:r>
        <w:t xml:space="preserve"> </w:t>
      </w:r>
      <m:oMath>
        <m:r>
          <m:t>0</m:t>
        </m:r>
        <m:r>
          <m:rPr>
            <m:sty m:val="p"/>
          </m:rPr>
          <m:t>&lt;</m:t>
        </m:r>
        <m:r>
          <m:t>x</m:t>
        </m:r>
        <m:r>
          <m:rPr>
            <m:sty m:val="p"/>
          </m:rPr>
          <m:t>&lt;</m:t>
        </m:r>
        <m:r>
          <m:t>1</m:t>
        </m:r>
      </m:oMath>
      <w:r>
        <w:t xml:space="preserve">, whilst the second bracket will be positive within the domain, ensuring the product remains strictly negative. Unfortunately, Model 2 does not satisfy Condition 3, as the second derivative is negative at</w:t>
      </w:r>
      <w:r>
        <w:t xml:space="preserve"> </w:t>
      </w:r>
      <m:oMath>
        <m:r>
          <m:t>x</m:t>
        </m:r>
        <m:r>
          <m:rPr>
            <m:sty m:val="p"/>
          </m:rPr>
          <m:t>=</m:t>
        </m:r>
        <m:r>
          <m:t>0</m:t>
        </m:r>
      </m:oMath>
      <w:r>
        <w:t xml:space="preserve">; the point of inflection occurs at 0.29 for South Africa and 0.04 for Norway. Interpreting the gradient of Model 2 at</w:t>
      </w:r>
      <w:r>
        <w:t xml:space="preserve"> </w:t>
      </w:r>
      <m:oMath>
        <m:r>
          <m:t>x</m:t>
        </m:r>
        <m:r>
          <m:rPr>
            <m:sty m:val="p"/>
          </m:rPr>
          <m:t>=</m:t>
        </m:r>
        <m:r>
          <m:t>0</m:t>
        </m:r>
      </m:oMath>
      <w:r>
        <w:t xml:space="preserve"> </w:t>
      </w:r>
      <w:r>
        <w:t xml:space="preserve">in South Africa shows that the consumption of the poorest person is 69% of the mean, yet the data show the bottom decile actually spends on average just 14% of the average amount.</w:t>
      </w:r>
    </w:p>
    <w:p>
      <w:pPr>
        <w:pStyle w:val="BodyText"/>
      </w:pPr>
      <w:r>
        <w:t xml:space="preserve">When looking at Model 2’s predicted Lorenz curve versus Model 1, I expected greater accuracy based on the validity of its mathematical form. Yet when comparing the numerical outputs, the estimated Gini coefficients (0.5107 and 0.2585) are less close to the published figures. When viewing the graphs side by side (Figure 2), the two functions appear virtually identical except at the extreme end points. Model 1 is able to dip beneath the coordinates (0, 0) and (1, 1), thereby lowering its total enclosed area and increasing its Gini coefficient by 0.0131 for South Africa. Therefore, part of Model 1’s better accuracy comes from violating Condition 1.</w:t>
      </w:r>
    </w:p>
    <w:bookmarkEnd w:id="39"/>
    <w:bookmarkStart w:id="40" w:name="X39bf027bd95d0daa6b169940325a98a4fe8a11c"/>
    <w:p>
      <w:pPr>
        <w:pStyle w:val="Heading2"/>
      </w:pPr>
      <w:r>
        <w:t xml:space="preserve">6.5 Reflection: the constrained cubic equals the constrained quadratic</w:t>
      </w:r>
    </w:p>
    <w:p>
      <w:pPr>
        <w:pStyle w:val="FirstParagraph"/>
      </w:pPr>
      <w:r>
        <w:t xml:space="preserve">Together, Sections 6.2 and 6.3 provide the clearest finding of the entire investigation. The constrained quadratic estimator</w:t>
      </w:r>
      <w:r>
        <w:t xml:space="preserve"> </w:t>
      </w:r>
      <m:oMath>
        <m:acc>
          <m:accPr>
            <m:chr m:val="̂"/>
          </m:accPr>
          <m:e>
            <m:r>
              <m:t>L</m:t>
            </m:r>
          </m:e>
        </m:acc>
        <m:r>
          <m:rPr>
            <m:sty m:val="p"/>
          </m:rPr>
          <m:t>(</m:t>
        </m:r>
        <m:r>
          <m:t>x</m:t>
        </m:r>
        <m:r>
          <m:rPr>
            <m:sty m:val="p"/>
          </m:rPr>
          <m:t>)</m:t>
        </m:r>
        <m:r>
          <m:rPr>
            <m:sty m:val="p"/>
          </m:rPr>
          <m:t>=</m:t>
        </m:r>
        <m:r>
          <m:t>b</m:t>
        </m:r>
        <m:sSup>
          <m:e>
            <m:r>
              <m:t>x</m:t>
            </m:r>
          </m:e>
          <m:sup>
            <m:r>
              <m:t>2</m:t>
            </m:r>
          </m:sup>
        </m:sSup>
        <m:r>
          <m:rPr>
            <m:sty m:val="p"/>
          </m:rPr>
          <m:t>+</m:t>
        </m:r>
        <m:r>
          <m:rPr>
            <m:sty m:val="p"/>
          </m:rPr>
          <m:t>(</m:t>
        </m:r>
        <m:r>
          <m:t>1</m:t>
        </m:r>
        <m:r>
          <m:rPr>
            <m:sty m:val="p"/>
          </m:rPr>
          <m:t>−</m:t>
        </m:r>
        <m:r>
          <m:t>b</m:t>
        </m:r>
        <m:r>
          <m:rPr>
            <m:sty m:val="p"/>
          </m:rPr>
          <m:t>)</m:t>
        </m:r>
        <m:r>
          <m:t>x</m:t>
        </m:r>
      </m:oMath>
      <w:r>
        <w:t xml:space="preserve"> </w:t>
      </w:r>
      <w:r>
        <w:t xml:space="preserve">is exactly Model 2 but with the exclusion of the cubic part. From least squares, the β coefficient for this quadratic formula will be identical, hence its Gini coefficient also equals β/3. In essence: due to the symmetrical distribution of decile points about</w:t>
      </w:r>
      <w:r>
        <w:t xml:space="preserve"> </w:t>
      </w:r>
      <m:oMath>
        <m:r>
          <m:t>x</m:t>
        </m:r>
        <m:r>
          <m:rPr>
            <m:sty m:val="p"/>
          </m:rPr>
          <m:t>=</m:t>
        </m:r>
        <m:r>
          <m:t>0.5</m:t>
        </m:r>
      </m:oMath>
      <w:r>
        <w:t xml:space="preserve">, the positive effect of the cubic component elevating one half of the graph cancels out with an equal and opposite depression effect on the other half of the graph.</w:t>
      </w:r>
      <w:r>
        <w:t xml:space="preserve"> </w:t>
      </w:r>
      <w:r>
        <w:rPr>
          <w:b/>
          <w:bCs/>
        </w:rPr>
        <w:t xml:space="preserve">For uniformly spaced deciles, the best-fitting constrained cubic estimator is going to provide identical Gini coefficients to the best-fitting constrained quadratic estimator.</w:t>
      </w:r>
      <w:r>
        <w:t xml:space="preserve"> </w:t>
      </w:r>
      <w:r>
        <w:t xml:space="preserve">Similar logic applies to Model 1, which gives a Gini estimate identical to that of the ordinary quadratic.</w:t>
      </w:r>
    </w:p>
    <w:p>
      <w:pPr>
        <w:pStyle w:val="BodyText"/>
      </w:pPr>
      <w:r>
        <w:t xml:space="preserve">To see why, write</w:t>
      </w:r>
      <w:r>
        <w:t xml:space="preserve"> </w:t>
      </w:r>
      <m:oMath>
        <m:r>
          <m:t>t</m:t>
        </m:r>
        <m:r>
          <m:rPr>
            <m:sty m:val="p"/>
          </m:rPr>
          <m:t>=</m:t>
        </m:r>
        <m:r>
          <m:t>x</m:t>
        </m:r>
        <m:r>
          <m:rPr>
            <m:sty m:val="p"/>
          </m:rPr>
          <m:t>−</m:t>
        </m:r>
        <m:r>
          <m:t>0.5</m:t>
        </m:r>
      </m:oMath>
      <w:r>
        <w:t xml:space="preserve">. Model 1 can be split into the best-fitting ordinary quadratic plus</w:t>
      </w:r>
      <w:r>
        <w:t xml:space="preserve"> </w:t>
      </w:r>
      <m:oMath>
        <m:r>
          <m:t>a</m:t>
        </m:r>
        <m:r>
          <m:t> </m:t>
        </m:r>
        <m:r>
          <m:t>q</m:t>
        </m:r>
        <m:r>
          <m:rPr>
            <m:sty m:val="p"/>
          </m:rPr>
          <m:t>(</m:t>
        </m:r>
        <m:r>
          <m:t>t</m:t>
        </m:r>
        <m:r>
          <m:rPr>
            <m:sty m:val="p"/>
          </m:rPr>
          <m:t>)</m:t>
        </m:r>
      </m:oMath>
      <w:r>
        <w:t xml:space="preserve">, where</w:t>
      </w:r>
      <w:r>
        <w:t xml:space="preserve"> </w:t>
      </w:r>
      <m:oMath>
        <m:r>
          <m:t>q</m:t>
        </m:r>
        <m:r>
          <m:rPr>
            <m:sty m:val="p"/>
          </m:rPr>
          <m:t>(</m:t>
        </m:r>
        <m:r>
          <m:t>t</m:t>
        </m:r>
        <m:r>
          <m:rPr>
            <m:sty m:val="p"/>
          </m:rPr>
          <m:t>)</m:t>
        </m:r>
        <m:r>
          <m:rPr>
            <m:sty m:val="p"/>
          </m:rPr>
          <m:t>=</m:t>
        </m:r>
        <m:sSup>
          <m:e>
            <m:r>
              <m:t>t</m:t>
            </m:r>
          </m:e>
          <m:sup>
            <m:r>
              <m:t>3</m:t>
            </m:r>
          </m:sup>
        </m:sSup>
        <m:r>
          <m:rPr>
            <m:sty m:val="p"/>
          </m:rPr>
          <m:t>−</m:t>
        </m:r>
        <m:r>
          <m:t>0.178</m:t>
        </m:r>
        <m:r>
          <m:t>t</m:t>
        </m:r>
      </m:oMath>
      <w:r>
        <w:t xml:space="preserve">. The number 0.178 is chosen so that</w:t>
      </w:r>
      <w:r>
        <w:t xml:space="preserve"> </w:t>
      </w:r>
      <m:oMath>
        <m:r>
          <m:rPr>
            <m:sty m:val="p"/>
          </m:rPr>
          <m:t>∑</m:t>
        </m:r>
        <m:sSub>
          <m:e>
            <m:r>
              <m:t>t</m:t>
            </m:r>
          </m:e>
          <m:sub>
            <m:r>
              <m:t>k</m:t>
            </m:r>
          </m:sub>
        </m:sSub>
        <m:r>
          <m:t>q</m:t>
        </m:r>
        <m:r>
          <m:rPr>
            <m:sty m:val="p"/>
          </m:rPr>
          <m:t>(</m:t>
        </m:r>
        <m:sSub>
          <m:e>
            <m:r>
              <m:t>t</m:t>
            </m:r>
          </m:e>
          <m:sub>
            <m:r>
              <m:t>k</m:t>
            </m:r>
          </m:sub>
        </m:sSub>
        <m:r>
          <m:rPr>
            <m:sty m:val="p"/>
          </m:rPr>
          <m:t>)</m:t>
        </m:r>
        <m:r>
          <m:rPr>
            <m:sty m:val="p"/>
          </m:rPr>
          <m:t>=</m:t>
        </m:r>
        <m:r>
          <m:rPr>
            <m:sty m:val="p"/>
          </m:rPr>
          <m:t>∑</m:t>
        </m:r>
        <m:sSubSup>
          <m:e>
            <m:r>
              <m:t>t</m:t>
            </m:r>
          </m:e>
          <m:sub>
            <m:r>
              <m:t>k</m:t>
            </m:r>
          </m:sub>
          <m:sup>
            <m:r>
              <m:t>4</m:t>
            </m:r>
          </m:sup>
        </m:sSubSup>
        <m:r>
          <m:rPr>
            <m:sty m:val="p"/>
          </m:rPr>
          <m:t>−</m:t>
        </m:r>
        <m:r>
          <m:t>0.178</m:t>
        </m:r>
        <m:r>
          <m:rPr>
            <m:sty m:val="p"/>
          </m:rPr>
          <m:t>∑</m:t>
        </m:r>
        <m:sSubSup>
          <m:e>
            <m:r>
              <m:t>t</m:t>
            </m:r>
          </m:e>
          <m:sub>
            <m:r>
              <m:t>k</m:t>
            </m:r>
          </m:sub>
          <m:sup>
            <m:r>
              <m:t>2</m:t>
            </m:r>
          </m:sup>
        </m:sSubSup>
        <m:r>
          <m:rPr>
            <m:sty m:val="p"/>
          </m:rPr>
          <m:t>=</m:t>
        </m:r>
        <m:r>
          <m:t>0.1958</m:t>
        </m:r>
        <m:r>
          <m:rPr>
            <m:sty m:val="p"/>
          </m:rPr>
          <m:t>−</m:t>
        </m:r>
        <m:r>
          <m:t>0.178</m:t>
        </m:r>
        <m:r>
          <m:rPr>
            <m:sty m:val="p"/>
          </m:rPr>
          <m:t>×</m:t>
        </m:r>
        <m:r>
          <m:t>1.1</m:t>
        </m:r>
        <m:r>
          <m:rPr>
            <m:sty m:val="p"/>
          </m:rPr>
          <m:t>=</m:t>
        </m:r>
        <m:r>
          <m:t>0</m:t>
        </m:r>
      </m:oMath>
      <w:r>
        <w:t xml:space="preserve">, and because the</w:t>
      </w:r>
      <w:r>
        <w:t xml:space="preserve"> </w:t>
      </w:r>
      <m:oMath>
        <m:sSub>
          <m:e>
            <m:r>
              <m:t>t</m:t>
            </m:r>
          </m:e>
          <m:sub>
            <m:r>
              <m:t>k</m:t>
            </m:r>
          </m:sub>
        </m:sSub>
      </m:oMath>
      <w:r>
        <w:t xml:space="preserve"> </w:t>
      </w:r>
      <w:r>
        <w:t xml:space="preserve">are symmetric about 0,</w:t>
      </w:r>
      <w:r>
        <w:t xml:space="preserve"> </w:t>
      </w:r>
      <m:oMath>
        <m:r>
          <m:rPr>
            <m:sty m:val="p"/>
          </m:rPr>
          <m:t>∑</m:t>
        </m:r>
        <m:r>
          <m:t>q</m:t>
        </m:r>
        <m:r>
          <m:rPr>
            <m:sty m:val="p"/>
          </m:rPr>
          <m:t>(</m:t>
        </m:r>
        <m:sSub>
          <m:e>
            <m:r>
              <m:t>t</m:t>
            </m:r>
          </m:e>
          <m:sub>
            <m:r>
              <m:t>k</m:t>
            </m:r>
          </m:sub>
        </m:sSub>
        <m:r>
          <m:rPr>
            <m:sty m:val="p"/>
          </m:rPr>
          <m:t>)</m:t>
        </m:r>
      </m:oMath>
      <w:r>
        <w:t xml:space="preserve"> </w:t>
      </w:r>
      <w:r>
        <w:t xml:space="preserve">and</w:t>
      </w:r>
      <w:r>
        <w:t xml:space="preserve"> </w:t>
      </w:r>
      <m:oMath>
        <m:r>
          <m:rPr>
            <m:sty m:val="p"/>
          </m:rPr>
          <m:t>∑</m:t>
        </m:r>
        <m:sSubSup>
          <m:e>
            <m:r>
              <m:t>t</m:t>
            </m:r>
          </m:e>
          <m:sub>
            <m:r>
              <m:t>k</m:t>
            </m:r>
          </m:sub>
          <m:sup>
            <m:r>
              <m:t>2</m:t>
            </m:r>
          </m:sup>
        </m:sSubSup>
        <m:r>
          <m:t>q</m:t>
        </m:r>
        <m:r>
          <m:rPr>
            <m:sty m:val="p"/>
          </m:rPr>
          <m:t>(</m:t>
        </m:r>
        <m:sSub>
          <m:e>
            <m:r>
              <m:t>t</m:t>
            </m:r>
          </m:e>
          <m:sub>
            <m:r>
              <m:t>k</m:t>
            </m:r>
          </m:sub>
        </m:sSub>
        <m:r>
          <m:rPr>
            <m:sty m:val="p"/>
          </m:rPr>
          <m:t>)</m:t>
        </m:r>
      </m:oMath>
      <w:r>
        <w:t xml:space="preserve"> </w:t>
      </w:r>
      <w:r>
        <w:t xml:space="preserve">are also zero. So, exactly as in Section 6.3, the cubic part separates from the quadratic part in the least-squares sums and does not change it. Since</w:t>
      </w:r>
      <w:r>
        <w:t xml:space="preserve"> </w:t>
      </w:r>
      <m:oMath>
        <m:r>
          <m:t>q</m:t>
        </m:r>
      </m:oMath>
      <w:r>
        <w:t xml:space="preserve"> </w:t>
      </w:r>
      <w:r>
        <w:t xml:space="preserve">is odd,</w:t>
      </w:r>
      <w:r>
        <w:t xml:space="preserve"> </w:t>
      </w:r>
      <m:oMath>
        <m:nary>
          <m:naryPr>
            <m:chr m:val="∫"/>
            <m:limLoc m:val="subSup"/>
            <m:subHide m:val="off"/>
            <m:supHide m:val="off"/>
          </m:naryPr>
          <m:sub>
            <m:r>
              <m:t>0</m:t>
            </m:r>
          </m:sub>
          <m:sup>
            <m:r>
              <m:t>1</m:t>
            </m:r>
          </m:sup>
          <m:e>
            <m:r>
              <m:t>q</m:t>
            </m:r>
          </m:e>
        </m:nary>
        <m:r>
          <m:t> </m:t>
        </m:r>
        <m:r>
          <m:t>d</m:t>
        </m:r>
        <m:r>
          <m:t>x</m:t>
        </m:r>
        <m:r>
          <m:rPr>
            <m:sty m:val="p"/>
          </m:rPr>
          <m:t>=</m:t>
        </m:r>
        <m:nary>
          <m:naryPr>
            <m:chr m:val="∫"/>
            <m:limLoc m:val="subSup"/>
            <m:subHide m:val="off"/>
            <m:supHide m:val="off"/>
          </m:naryPr>
          <m:sub>
            <m:r>
              <m:rPr>
                <m:sty m:val="p"/>
              </m:rPr>
              <m:t>−</m:t>
            </m:r>
            <m:r>
              <m:t>0.5</m:t>
            </m:r>
          </m:sub>
          <m:sup>
            <m:r>
              <m:t>0.5</m:t>
            </m:r>
          </m:sup>
          <m:e>
            <m:r>
              <m:rPr>
                <m:sty m:val="p"/>
              </m:rPr>
              <m:t>(</m:t>
            </m:r>
          </m:e>
        </m:nary>
        <m:sSup>
          <m:e>
            <m:r>
              <m:t>t</m:t>
            </m:r>
          </m:e>
          <m:sup>
            <m:r>
              <m:t>3</m:t>
            </m:r>
          </m:sup>
        </m:sSup>
        <m:r>
          <m:rPr>
            <m:sty m:val="p"/>
          </m:rPr>
          <m:t>−</m:t>
        </m:r>
        <m:r>
          <m:t>0.178</m:t>
        </m:r>
        <m:r>
          <m:t>t</m:t>
        </m:r>
        <m:r>
          <m:rPr>
            <m:sty m:val="p"/>
          </m:rPr>
          <m:t>)</m:t>
        </m:r>
        <m:r>
          <m:t> </m:t>
        </m:r>
        <m:r>
          <m:t>d</m:t>
        </m:r>
        <m:r>
          <m:t>t</m:t>
        </m:r>
        <m:r>
          <m:rPr>
            <m:sty m:val="p"/>
          </m:rPr>
          <m:t>=</m:t>
        </m:r>
        <m:r>
          <m:t>0</m:t>
        </m:r>
      </m:oMath>
      <w:r>
        <w:t xml:space="preserve">, so the cubic part adds no area. Due to the surprising elegance behind the result, I validated it with the 2022 data (Table 6).</w:t>
      </w:r>
    </w:p>
    <w:p>
      <w:pPr>
        <w:pStyle w:val="TableCaption"/>
      </w:pPr>
      <w:r>
        <w:t xml:space="preserve">Table 6. Cubic and quadratic models fitted to the same data.</w:t>
      </w:r>
    </w:p>
    <w:tbl>
      <w:tblPr>
        <w:tblStyle w:val="Table"/>
        <w:tblW w:type="pct" w:w="5000"/>
        <w:tblLayout w:type="fixed"/>
        <w:tblLook w:firstRow="1" w:lastRow="0" w:firstColumn="0" w:lastColumn="0" w:noHBand="0" w:noVBand="0" w:val="0020"/>
        <w:tblCaption w:val="Table 6. Cubic and quadratic models fitted to the same data."/>
      </w:tblPr>
      <w:tblGrid>
        <w:gridCol w:w="979"/>
        <w:gridCol w:w="2122"/>
        <w:gridCol w:w="898"/>
        <w:gridCol w:w="2939"/>
        <w:gridCol w:w="979"/>
      </w:tblGrid>
      <w:tr>
        <w:trPr>
          <w:tblHeader w:val="on"/>
        </w:trPr>
        <w:tc>
          <w:tcPr/>
          <w:p>
            <w:pPr>
              <w:keepNext/>
            </w:pPr>
            <w:pPr>
              <w:pStyle w:val="Compact"/>
              <w:keepNext/>
            </w:pPr>
            <w:r>
              <w:t xml:space="preserve">Country</w:t>
            </w:r>
          </w:p>
        </w:tc>
        <w:tc>
          <w:tcPr/>
          <w:p>
            <w:pPr>
              <w:keepNext/>
            </w:pPr>
            <w:pPr>
              <w:pStyle w:val="Compact"/>
              <w:keepNext/>
            </w:pPr>
            <w:r>
              <w:t xml:space="preserve">Model</w:t>
            </w:r>
          </w:p>
        </w:tc>
        <w:tc>
          <w:tcPr/>
          <w:p>
            <w:pPr>
              <w:keepNext/>
            </w:pPr>
            <w:pPr>
              <w:pStyle w:val="Compact"/>
              <w:keepNext/>
              <w:jc w:val="right"/>
            </w:pPr>
            <m:oMath>
              <m:sSup>
                <m:e>
                  <m:r>
                    <m:t>R</m:t>
                  </m:r>
                </m:e>
                <m:sup>
                  <m:r>
                    <m:t>2</m:t>
                  </m:r>
                </m:sup>
              </m:sSup>
            </m:oMath>
          </w:p>
        </w:tc>
        <w:tc>
          <w:tcPr/>
          <w:p>
            <w:pPr>
              <w:keepNext/>
            </w:pPr>
            <w:pPr>
              <w:pStyle w:val="Compact"/>
              <w:keepNext/>
            </w:pPr>
            <w:r>
              <w:t xml:space="preserve">Valid Lorenz curve?</w:t>
            </w:r>
          </w:p>
        </w:tc>
        <w:tc>
          <w:tcPr/>
          <w:p>
            <w:pPr>
              <w:keepNext/>
            </w:pPr>
            <w:pPr>
              <w:pStyle w:val="Compact"/>
              <w:keepNext/>
              <w:jc w:val="right"/>
            </w:pPr>
            <w:r>
              <w:t xml:space="preserve">Gini estimate</w:t>
            </w:r>
          </w:p>
        </w:tc>
      </w:tr>
      <w:tr>
        <w:tc>
          <w:tcPr/>
          <w:p>
            <w:pPr>
              <w:keepNext/>
            </w:pPr>
            <w:pPr>
              <w:pStyle w:val="Compact"/>
              <w:keepNext/>
            </w:pPr>
            <w:r>
              <w:t xml:space="preserve">South Africa</w:t>
            </w:r>
          </w:p>
        </w:tc>
        <w:tc>
          <w:tcPr/>
          <w:p>
            <w:pPr>
              <w:keepNext/>
            </w:pPr>
            <w:pPr>
              <w:pStyle w:val="Compact"/>
              <w:keepNext/>
            </w:pPr>
            <w:r>
              <w:t xml:space="preserve">Constrained quadratic</w:t>
            </w:r>
          </w:p>
        </w:tc>
        <w:tc>
          <w:tcPr/>
          <w:p>
            <w:pPr>
              <w:keepNext/>
            </w:pPr>
            <w:pPr>
              <w:pStyle w:val="Compact"/>
              <w:keepNext/>
              <w:jc w:val="right"/>
            </w:pPr>
            <w:r>
              <w:t xml:space="preserve">0.9050</w:t>
            </w:r>
          </w:p>
        </w:tc>
        <w:tc>
          <w:tcPr/>
          <w:p>
            <w:pPr>
              <w:keepNext/>
            </w:pPr>
            <w:pPr>
              <w:pStyle w:val="Compact"/>
              <w:keepNext/>
            </w:pPr>
            <w:r>
              <w:t xml:space="preserve">no: negative near 0, decreasing near 0</w:t>
            </w:r>
          </w:p>
        </w:tc>
        <w:tc>
          <w:tcPr/>
          <w:p>
            <w:pPr>
              <w:keepNext/>
            </w:pPr>
            <w:pPr>
              <w:pStyle w:val="Compact"/>
              <w:keepNext/>
              <w:jc w:val="right"/>
            </w:pPr>
            <w:r>
              <w:t xml:space="preserve">0.510713</w:t>
            </w:r>
          </w:p>
        </w:tc>
      </w:tr>
      <w:tr>
        <w:tc>
          <w:tcPr/>
          <w:p>
            <w:pPr>
              <w:keepNext/>
            </w:pPr>
            <w:pPr>
              <w:pStyle w:val="Compact"/>
              <w:keepNext/>
            </w:pPr>
            <w:r>
              <w:t xml:space="preserve">South Africa</w:t>
            </w:r>
          </w:p>
        </w:tc>
        <w:tc>
          <w:tcPr/>
          <w:p>
            <w:pPr>
              <w:keepNext/>
            </w:pPr>
            <w:pPr>
              <w:pStyle w:val="Compact"/>
              <w:keepNext/>
            </w:pPr>
            <w:r>
              <w:t xml:space="preserve">Model 2 (constrained cubic)</w:t>
            </w:r>
          </w:p>
        </w:tc>
        <w:tc>
          <w:tcPr/>
          <w:p>
            <w:pPr>
              <w:keepNext/>
            </w:pPr>
            <w:pPr>
              <w:pStyle w:val="Compact"/>
              <w:keepNext/>
              <w:jc w:val="right"/>
            </w:pPr>
            <w:r>
              <w:t xml:space="preserve">0.9823</w:t>
            </w:r>
          </w:p>
        </w:tc>
        <w:tc>
          <w:tcPr/>
          <w:p>
            <w:pPr>
              <w:keepNext/>
            </w:pPr>
            <w:pPr>
              <w:pStyle w:val="Compact"/>
              <w:keepNext/>
            </w:pPr>
            <w:r>
              <w:t xml:space="preserve">no: concave down near 0</w:t>
            </w:r>
          </w:p>
        </w:tc>
        <w:tc>
          <w:tcPr/>
          <w:p>
            <w:pPr>
              <w:keepNext/>
            </w:pPr>
            <w:pPr>
              <w:pStyle w:val="Compact"/>
              <w:keepNext/>
              <w:jc w:val="right"/>
            </w:pPr>
            <w:r>
              <w:t xml:space="preserve">0.510713</w:t>
            </w:r>
          </w:p>
        </w:tc>
      </w:tr>
      <w:tr>
        <w:tc>
          <w:tcPr/>
          <w:p>
            <w:pPr>
              <w:keepNext/>
            </w:pPr>
            <w:pPr>
              <w:pStyle w:val="Compact"/>
              <w:keepNext/>
            </w:pPr>
            <w:r>
              <w:t xml:space="preserve">South Africa</w:t>
            </w:r>
          </w:p>
        </w:tc>
        <w:tc>
          <w:tcPr/>
          <w:p>
            <w:pPr>
              <w:keepNext/>
            </w:pPr>
            <w:pPr>
              <w:pStyle w:val="Compact"/>
              <w:keepNext/>
            </w:pPr>
            <w:r>
              <w:t xml:space="preserve">Unconstrained quadratic</w:t>
            </w:r>
          </w:p>
        </w:tc>
        <w:tc>
          <w:tcPr/>
          <w:p>
            <w:pPr>
              <w:keepNext/>
            </w:pPr>
            <w:pPr>
              <w:pStyle w:val="Compact"/>
              <w:keepNext/>
              <w:jc w:val="right"/>
            </w:pPr>
            <w:r>
              <w:t xml:space="preserve">0.9518</w:t>
            </w:r>
          </w:p>
        </w:tc>
        <w:tc>
          <w:tcPr/>
          <w:p>
            <w:pPr>
              <w:keepNext/>
            </w:pPr>
            <w:pPr>
              <w:pStyle w:val="Compact"/>
              <w:keepNext/>
            </w:pPr>
            <w:r>
              <w:t xml:space="preserve">no: decreasing near 0, misses end points</w:t>
            </w:r>
          </w:p>
        </w:tc>
        <w:tc>
          <w:tcPr/>
          <w:p>
            <w:pPr>
              <w:keepNext/>
            </w:pPr>
            <w:pPr>
              <w:pStyle w:val="Compact"/>
              <w:keepNext/>
              <w:jc w:val="right"/>
            </w:pPr>
            <w:r>
              <w:t xml:space="preserve">0.523827</w:t>
            </w:r>
          </w:p>
        </w:tc>
      </w:tr>
      <w:tr>
        <w:tc>
          <w:tcPr/>
          <w:p>
            <w:pPr>
              <w:keepNext/>
            </w:pPr>
            <w:pPr>
              <w:pStyle w:val="Compact"/>
              <w:keepNext/>
            </w:pPr>
            <w:r>
              <w:t xml:space="preserve">South Africa</w:t>
            </w:r>
          </w:p>
        </w:tc>
        <w:tc>
          <w:tcPr/>
          <w:p>
            <w:pPr>
              <w:keepNext/>
            </w:pPr>
            <w:pPr>
              <w:pStyle w:val="Compact"/>
              <w:keepNext/>
            </w:pPr>
            <w:r>
              <w:t xml:space="preserve">Model 1 (unconstrained cubic)</w:t>
            </w:r>
          </w:p>
        </w:tc>
        <w:tc>
          <w:tcPr/>
          <w:p>
            <w:pPr>
              <w:keepNext/>
            </w:pPr>
            <w:pPr>
              <w:pStyle w:val="Compact"/>
              <w:keepNext/>
              <w:jc w:val="right"/>
            </w:pPr>
            <w:r>
              <w:t xml:space="preserve">0.9869</w:t>
            </w:r>
          </w:p>
        </w:tc>
        <w:tc>
          <w:tcPr/>
          <w:p>
            <w:pPr>
              <w:keepNext/>
            </w:pPr>
            <w:pPr>
              <w:pStyle w:val="Compact"/>
              <w:keepNext/>
            </w:pPr>
            <w:r>
              <w:t xml:space="preserve">no: negative near 0, misses end points, concave down near 0</w:t>
            </w:r>
          </w:p>
        </w:tc>
        <w:tc>
          <w:tcPr/>
          <w:p>
            <w:pPr>
              <w:keepNext/>
            </w:pPr>
            <w:pPr>
              <w:pStyle w:val="Compact"/>
              <w:keepNext/>
              <w:jc w:val="right"/>
            </w:pPr>
            <w:r>
              <w:t xml:space="preserve">0.523827</w:t>
            </w:r>
          </w:p>
        </w:tc>
      </w:tr>
      <w:tr>
        <w:tc>
          <w:tcPr/>
          <w:p>
            <w:pPr>
              <w:keepNext/>
            </w:pPr>
            <w:pPr>
              <w:pStyle w:val="Compact"/>
              <w:keepNext/>
            </w:pPr>
            <w:r>
              <w:t xml:space="preserve">Norway</w:t>
            </w:r>
          </w:p>
        </w:tc>
        <w:tc>
          <w:tcPr/>
          <w:p>
            <w:pPr>
              <w:keepNext/>
            </w:pPr>
            <w:pPr>
              <w:pStyle w:val="Compact"/>
              <w:keepNext/>
            </w:pPr>
            <w:r>
              <w:t xml:space="preserve">Constrained quadratic</w:t>
            </w:r>
          </w:p>
        </w:tc>
        <w:tc>
          <w:tcPr/>
          <w:p>
            <w:pPr>
              <w:keepNext/>
            </w:pPr>
            <w:pPr>
              <w:pStyle w:val="Compact"/>
              <w:keepNext/>
              <w:jc w:val="right"/>
            </w:pPr>
            <w:r>
              <w:t xml:space="preserve">0.9949</w:t>
            </w:r>
          </w:p>
        </w:tc>
        <w:tc>
          <w:tcPr/>
          <w:p>
            <w:pPr>
              <w:keepNext/>
            </w:pPr>
            <w:pPr>
              <w:pStyle w:val="Compact"/>
              <w:keepNext/>
            </w:pPr>
            <w:r>
              <w:t xml:space="preserve">yes: end points, increasing, concave up</w:t>
            </w:r>
          </w:p>
        </w:tc>
        <w:tc>
          <w:tcPr/>
          <w:p>
            <w:pPr>
              <w:keepNext/>
            </w:pPr>
            <w:pPr>
              <w:pStyle w:val="Compact"/>
              <w:keepNext/>
              <w:jc w:val="right"/>
            </w:pPr>
            <w:r>
              <w:t xml:space="preserve">0.258476</w:t>
            </w:r>
          </w:p>
        </w:tc>
      </w:tr>
      <w:tr>
        <w:tc>
          <w:tcPr/>
          <w:p>
            <w:pPr>
              <w:keepNext/>
            </w:pPr>
            <w:pPr>
              <w:pStyle w:val="Compact"/>
              <w:keepNext/>
            </w:pPr>
            <w:r>
              <w:t xml:space="preserve">Norway</w:t>
            </w:r>
          </w:p>
        </w:tc>
        <w:tc>
          <w:tcPr/>
          <w:p>
            <w:pPr>
              <w:keepNext/>
            </w:pPr>
            <w:pPr>
              <w:pStyle w:val="Compact"/>
              <w:keepNext/>
            </w:pPr>
            <w:r>
              <w:t xml:space="preserve">Model 2 (constrained cubic)</w:t>
            </w:r>
          </w:p>
        </w:tc>
        <w:tc>
          <w:tcPr/>
          <w:p>
            <w:pPr>
              <w:keepNext/>
            </w:pPr>
            <w:pPr>
              <w:pStyle w:val="Compact"/>
              <w:keepNext/>
              <w:jc w:val="right"/>
            </w:pPr>
            <w:r>
              <w:t xml:space="preserve">0.9984</w:t>
            </w:r>
          </w:p>
        </w:tc>
        <w:tc>
          <w:tcPr/>
          <w:p>
            <w:pPr>
              <w:keepNext/>
            </w:pPr>
            <w:pPr>
              <w:pStyle w:val="Compact"/>
              <w:keepNext/>
            </w:pPr>
            <w:r>
              <w:t xml:space="preserve">no: concave down near 0</w:t>
            </w:r>
          </w:p>
        </w:tc>
        <w:tc>
          <w:tcPr/>
          <w:p>
            <w:pPr>
              <w:keepNext/>
            </w:pPr>
            <w:pPr>
              <w:pStyle w:val="Compact"/>
              <w:keepNext/>
              <w:jc w:val="right"/>
            </w:pPr>
            <w:r>
              <w:t xml:space="preserve">0.258476</w:t>
            </w:r>
          </w:p>
        </w:tc>
      </w:tr>
      <w:tr>
        <w:tc>
          <w:tcPr/>
          <w:p>
            <w:pPr>
              <w:keepNext/>
            </w:pPr>
            <w:pPr>
              <w:pStyle w:val="Compact"/>
              <w:keepNext/>
            </w:pPr>
            <w:r>
              <w:t xml:space="preserve">Norway</w:t>
            </w:r>
          </w:p>
        </w:tc>
        <w:tc>
          <w:tcPr/>
          <w:p>
            <w:pPr>
              <w:keepNext/>
            </w:pPr>
            <w:pPr>
              <w:pStyle w:val="Compact"/>
              <w:keepNext/>
            </w:pPr>
            <w:r>
              <w:t xml:space="preserve">Unconstrained quadratic</w:t>
            </w:r>
          </w:p>
        </w:tc>
        <w:tc>
          <w:tcPr/>
          <w:p>
            <w:pPr>
              <w:keepNext/>
            </w:pPr>
            <w:pPr>
              <w:pStyle w:val="Compact"/>
              <w:keepNext/>
              <w:jc w:val="right"/>
            </w:pPr>
            <w:r>
              <w:t xml:space="preserve">0.9972</w:t>
            </w:r>
          </w:p>
        </w:tc>
        <w:tc>
          <w:tcPr/>
          <w:p>
            <w:pPr>
              <w:keepNext/>
            </w:pPr>
            <w:pPr>
              <w:pStyle w:val="Compact"/>
              <w:keepNext/>
            </w:pPr>
            <w:r>
              <w:t xml:space="preserve">no: misses end points</w:t>
            </w:r>
          </w:p>
        </w:tc>
        <w:tc>
          <w:tcPr/>
          <w:p>
            <w:pPr>
              <w:keepNext/>
            </w:pPr>
            <w:pPr>
              <w:pStyle w:val="Compact"/>
              <w:keepNext/>
              <w:jc w:val="right"/>
            </w:pPr>
            <w:r>
              <w:t xml:space="preserve">0.262875</w:t>
            </w:r>
          </w:p>
        </w:tc>
      </w:tr>
      <w:tr>
        <w:tc>
          <w:tcPr/>
          <w:p>
            <w:pPr>
              <w:pStyle w:val="Compact"/>
            </w:pPr>
            <w:r>
              <w:t xml:space="preserve">Norway</w:t>
            </w:r>
          </w:p>
        </w:tc>
        <w:tc>
          <w:tcPr/>
          <w:p>
            <w:pPr>
              <w:pStyle w:val="Compact"/>
            </w:pPr>
            <w:r>
              <w:t xml:space="preserve">Model 1 (unconstrained cubic)</w:t>
            </w:r>
          </w:p>
        </w:tc>
        <w:tc>
          <w:tcPr/>
          <w:p>
            <w:pPr>
              <w:pStyle w:val="Compact"/>
              <w:jc w:val="right"/>
            </w:pPr>
            <w:r>
              <w:t xml:space="preserve">0.9988</w:t>
            </w:r>
          </w:p>
        </w:tc>
        <w:tc>
          <w:tcPr/>
          <w:p>
            <w:pPr>
              <w:pStyle w:val="Compact"/>
            </w:pPr>
            <w:r>
              <w:t xml:space="preserve">no: negative near 0, misses end points, concave down near 0</w:t>
            </w:r>
          </w:p>
        </w:tc>
        <w:tc>
          <w:tcPr/>
          <w:p>
            <w:pPr>
              <w:pStyle w:val="Compact"/>
              <w:jc w:val="right"/>
            </w:pPr>
            <w:r>
              <w:t xml:space="preserve">0.262875</w:t>
            </w:r>
          </w:p>
        </w:tc>
      </w:tr>
    </w:tbl>
    <w:p>
      <w:pPr>
        <w:pStyle w:val="BodyText"/>
      </w:pPr>
      <w:r>
        <w:t xml:space="preserve">As demonstrated, every cubic specification provides a Gini estimate equal to its quadratic counterpart to at least 14 decimal places. This phenomenon is especially obvious for South Africa: the inclusion of the cubic component improves</w:t>
      </w:r>
      <w:r>
        <w:t xml:space="preserve"> </w:t>
      </w:r>
      <m:oMath>
        <m:sSup>
          <m:e>
            <m:r>
              <m:t>R</m:t>
            </m:r>
          </m:e>
          <m:sup>
            <m:r>
              <m:t>2</m:t>
            </m:r>
          </m:sup>
        </m:sSup>
      </m:oMath>
      <w:r>
        <w:t xml:space="preserve"> </w:t>
      </w:r>
      <w:r>
        <w:t xml:space="preserve">from 0.9050 to 0.9823 and transforms a graph that goes negative into a non-negative one. Despite all of this, there is absolutely no difference in terms of the estimated Gini coefficient compared to the quadratic counterpart. For the Norwegian distribution, the constrained quadratic is actually the only model among all four that satisfies every condition, with a Gini estimate identical to Model 2’s.</w:t>
      </w:r>
    </w:p>
    <w:p>
      <w:pPr>
        <w:pStyle w:val="BodyText"/>
      </w:pPr>
      <w:r>
        <w:t xml:space="preserve">Due to these findings, I need to reconsider my research question once again. Although</w:t>
      </w:r>
      <w:r>
        <w:t xml:space="preserve"> </w:t>
      </w:r>
      <w:r>
        <w:t xml:space="preserve">“cubic”</w:t>
      </w:r>
      <w:r>
        <w:t xml:space="preserve"> </w:t>
      </w:r>
      <w:r>
        <w:t xml:space="preserve">sounds like a fancy name for improving the estimation process, for decile data the cubic term exerts zero effect on the estimated Gini coefficient. Instead, the cubic term only changes the shape of the curve and allows a better fit. This finding confirms what I suspected in Section 5.4:</w:t>
      </w:r>
      <w:r>
        <w:t xml:space="preserve"> </w:t>
      </w:r>
      <m:oMath>
        <m:sSup>
          <m:e>
            <m:r>
              <m:t>R</m:t>
            </m:r>
          </m:e>
          <m:sup>
            <m:r>
              <m:t>2</m:t>
            </m:r>
          </m:sup>
        </m:sSup>
      </m:oMath>
      <w:r>
        <w:t xml:space="preserve"> </w:t>
      </w:r>
      <w:r>
        <w:t xml:space="preserve">cannot evaluate a Gini coefficient’s estimation accuracy, since</w:t>
      </w:r>
      <w:r>
        <w:t xml:space="preserve"> </w:t>
      </w:r>
      <m:oMath>
        <m:sSup>
          <m:e>
            <m:r>
              <m:t>R</m:t>
            </m:r>
          </m:e>
          <m:sup>
            <m:r>
              <m:t>2</m:t>
            </m:r>
          </m:sup>
        </m:sSup>
      </m:oMath>
      <w:r>
        <w:t xml:space="preserve"> </w:t>
      </w:r>
      <w:r>
        <w:t xml:space="preserve">goes from 0.90 to 0.98 while the Gini coefficient stays constant.</w:t>
      </w:r>
    </w:p>
    <w:bookmarkEnd w:id="40"/>
    <w:bookmarkEnd w:id="41"/>
    <w:bookmarkStart w:id="46" w:name="comparative-error-analysis-and-synthesis"/>
    <w:p>
      <w:pPr>
        <w:pStyle w:val="Heading1"/>
      </w:pPr>
      <w:r>
        <w:t xml:space="preserve">7. Comparative error analysis and synthesis</w:t>
      </w:r>
    </w:p>
    <w:bookmarkStart w:id="42" w:name="summary-of-results"/>
    <w:p>
      <w:pPr>
        <w:pStyle w:val="Heading2"/>
      </w:pPr>
      <w:r>
        <w:t xml:space="preserve">7.1 Summary of results</w:t>
      </w:r>
    </w:p>
    <w:p>
      <w:pPr>
        <w:pStyle w:val="TableCaption"/>
      </w:pPr>
      <w:r>
        <w:t xml:space="preserve">Table 7. Published Gini coefficients and the three estimates.</w:t>
      </w:r>
    </w:p>
    <w:tbl>
      <w:tblPr>
        <w:tblStyle w:val="Table"/>
        <w:tblW w:type="pct" w:w="5000"/>
        <w:tblLayout w:type="fixed"/>
        <w:tblLook w:firstRow="1" w:lastRow="0" w:firstColumn="0" w:lastColumn="0" w:noHBand="0" w:noVBand="0" w:val="0020"/>
        <w:tblCaption w:val="Table 7. Published Gini coefficients and the three estimates."/>
      </w:tblPr>
      <w:tblGrid>
        <w:gridCol w:w="1584"/>
        <w:gridCol w:w="1584"/>
        <w:gridCol w:w="1584"/>
        <w:gridCol w:w="1584"/>
        <w:gridCol w:w="1584"/>
      </w:tblGrid>
      <w:tr>
        <w:trPr>
          <w:tblHeader w:val="on"/>
        </w:trPr>
        <w:tc>
          <w:tcPr/>
          <w:p>
            <w:pPr>
              <w:keepNext/>
            </w:pPr>
            <w:pPr>
              <w:pStyle w:val="Compact"/>
              <w:keepNext/>
            </w:pPr>
            <w:r>
              <w:t xml:space="preserve">Country</w:t>
            </w:r>
          </w:p>
        </w:tc>
        <w:tc>
          <w:tcPr/>
          <w:p>
            <w:pPr>
              <w:keepNext/>
            </w:pPr>
            <w:pPr>
              <w:pStyle w:val="Compact"/>
              <w:keepNext/>
              <w:jc w:val="right"/>
            </w:pPr>
            <w:r>
              <w:t xml:space="preserve">Published</w:t>
            </w:r>
            <w:r>
              <w:t xml:space="preserve"> </w:t>
            </w:r>
            <m:oMath>
              <m:sSub>
                <m:e>
                  <m:r>
                    <m:t>G</m:t>
                  </m:r>
                </m:e>
                <m:sub>
                  <m:r>
                    <m:rPr>
                      <m:nor/>
                      <m:sty m:val="p"/>
                    </m:rPr>
                    <m:t>WB</m:t>
                  </m:r>
                </m:sub>
              </m:sSub>
            </m:oMath>
          </w:p>
        </w:tc>
        <w:tc>
          <w:tcPr/>
          <w:p>
            <w:pPr>
              <w:keepNext/>
            </w:pPr>
            <w:pPr>
              <w:pStyle w:val="Compact"/>
              <w:keepNext/>
              <w:jc w:val="right"/>
            </w:pPr>
            <w:r>
              <w:t xml:space="preserve">Trapezium</w:t>
            </w:r>
            <w:r>
              <w:t xml:space="preserve"> </w:t>
            </w:r>
            <m:oMath>
              <m:sSub>
                <m:e>
                  <m:r>
                    <m:t>G</m:t>
                  </m:r>
                </m:e>
                <m:sub>
                  <m:r>
                    <m:t>T</m:t>
                  </m:r>
                </m:sub>
              </m:sSub>
            </m:oMath>
          </w:p>
        </w:tc>
        <w:tc>
          <w:tcPr/>
          <w:p>
            <w:pPr>
              <w:keepNext/>
            </w:pPr>
            <w:pPr>
              <w:pStyle w:val="Compact"/>
              <w:keepNext/>
              <w:jc w:val="right"/>
            </w:pPr>
            <w:r>
              <w:t xml:space="preserve">Model 1</w:t>
            </w:r>
            <w:r>
              <w:t xml:space="preserve"> </w:t>
            </w:r>
            <m:oMath>
              <m:sSub>
                <m:e>
                  <m:r>
                    <m:t>G</m:t>
                  </m:r>
                </m:e>
                <m:sub>
                  <m:r>
                    <m:t>1</m:t>
                  </m:r>
                </m:sub>
              </m:sSub>
            </m:oMath>
          </w:p>
        </w:tc>
        <w:tc>
          <w:tcPr/>
          <w:p>
            <w:pPr>
              <w:keepNext/>
            </w:pPr>
            <w:pPr>
              <w:pStyle w:val="Compact"/>
              <w:keepNext/>
              <w:jc w:val="right"/>
            </w:pPr>
            <w:r>
              <w:t xml:space="preserve">Model 2</w:t>
            </w:r>
            <w:r>
              <w:t xml:space="preserve"> </w:t>
            </w:r>
            <m:oMath>
              <m:sSub>
                <m:e>
                  <m:r>
                    <m:t>G</m:t>
                  </m:r>
                </m:e>
                <m:sub>
                  <m:r>
                    <m:t>2</m:t>
                  </m:r>
                </m:sub>
              </m:sSub>
            </m:oMath>
          </w:p>
        </w:tc>
      </w:tr>
      <w:tr>
        <w:tc>
          <w:tcPr/>
          <w:p>
            <w:pPr>
              <w:keepNext/>
            </w:pPr>
            <w:pPr>
              <w:pStyle w:val="Compact"/>
              <w:keepNext/>
            </w:pPr>
            <w:r>
              <w:t xml:space="preserve">South Africa</w:t>
            </w:r>
          </w:p>
        </w:tc>
        <w:tc>
          <w:tcPr/>
          <w:p>
            <w:pPr>
              <w:keepNext/>
            </w:pPr>
            <w:pPr>
              <w:pStyle w:val="Compact"/>
              <w:keepNext/>
              <w:jc w:val="right"/>
            </w:pPr>
            <w:r>
              <w:t xml:space="preserve">0.5405</w:t>
            </w:r>
          </w:p>
        </w:tc>
        <w:tc>
          <w:tcPr/>
          <w:p>
            <w:pPr>
              <w:keepNext/>
            </w:pPr>
            <w:pPr>
              <w:pStyle w:val="Compact"/>
              <w:keepNext/>
              <w:jc w:val="right"/>
            </w:pPr>
            <w:r>
              <w:t xml:space="preserve">0.5268</w:t>
            </w:r>
          </w:p>
        </w:tc>
        <w:tc>
          <w:tcPr/>
          <w:p>
            <w:pPr>
              <w:keepNext/>
            </w:pPr>
            <w:pPr>
              <w:pStyle w:val="Compact"/>
              <w:keepNext/>
              <w:jc w:val="right"/>
            </w:pPr>
            <w:r>
              <w:t xml:space="preserve">0.5238</w:t>
            </w:r>
          </w:p>
        </w:tc>
        <w:tc>
          <w:tcPr/>
          <w:p>
            <w:pPr>
              <w:keepNext/>
            </w:pPr>
            <w:pPr>
              <w:pStyle w:val="Compact"/>
              <w:keepNext/>
              <w:jc w:val="right"/>
            </w:pPr>
            <w:r>
              <w:t xml:space="preserve">0.5107</w:t>
            </w:r>
          </w:p>
        </w:tc>
      </w:tr>
      <w:tr>
        <w:tc>
          <w:tcPr/>
          <w:p>
            <w:pPr>
              <w:pStyle w:val="Compact"/>
            </w:pPr>
            <w:r>
              <w:t xml:space="preserve">Norway</w:t>
            </w:r>
          </w:p>
        </w:tc>
        <w:tc>
          <w:tcPr/>
          <w:p>
            <w:pPr>
              <w:pStyle w:val="Compact"/>
              <w:jc w:val="right"/>
            </w:pPr>
            <w:r>
              <w:t xml:space="preserve">0.2695</w:t>
            </w:r>
          </w:p>
        </w:tc>
        <w:tc>
          <w:tcPr/>
          <w:p>
            <w:pPr>
              <w:pStyle w:val="Compact"/>
              <w:jc w:val="right"/>
            </w:pPr>
            <w:r>
              <w:t xml:space="preserve">0.2630</w:t>
            </w:r>
          </w:p>
        </w:tc>
        <w:tc>
          <w:tcPr/>
          <w:p>
            <w:pPr>
              <w:pStyle w:val="Compact"/>
              <w:jc w:val="right"/>
            </w:pPr>
            <w:r>
              <w:t xml:space="preserve">0.2629</w:t>
            </w:r>
          </w:p>
        </w:tc>
        <w:tc>
          <w:tcPr/>
          <w:p>
            <w:pPr>
              <w:pStyle w:val="Compact"/>
              <w:jc w:val="right"/>
            </w:pPr>
            <w:r>
              <w:t xml:space="preserve">0.2585</w:t>
            </w:r>
          </w:p>
        </w:tc>
      </w:tr>
    </w:tbl>
    <w:p/>
    <w:p>
      <w:pPr>
        <w:pStyle w:val="TableCaption"/>
      </w:pPr>
      <w:r>
        <w:t xml:space="preserve">Table 8. Absolute and relative percentage errors of each method.</w:t>
      </w:r>
    </w:p>
    <w:tbl>
      <w:tblPr>
        <w:tblStyle w:val="Table"/>
        <w:tblW w:type="pct" w:w="5000"/>
        <w:tblLayout w:type="fixed"/>
        <w:tblLook w:firstRow="1" w:lastRow="0" w:firstColumn="0" w:lastColumn="0" w:noHBand="0" w:noVBand="0" w:val="0020"/>
        <w:tblCaption w:val="Table 8. Absolute and relative percentage errors of each method."/>
      </w:tblPr>
      <w:tblGrid>
        <w:gridCol w:w="1044"/>
        <w:gridCol w:w="2088"/>
        <w:gridCol w:w="1131"/>
        <w:gridCol w:w="2175"/>
        <w:gridCol w:w="1479"/>
      </w:tblGrid>
      <w:tr>
        <w:trPr>
          <w:tblHeader w:val="on"/>
        </w:trPr>
        <w:tc>
          <w:tcPr/>
          <w:p>
            <w:pPr>
              <w:keepNext/>
            </w:pPr>
            <w:pPr>
              <w:pStyle w:val="Compact"/>
              <w:keepNext/>
            </w:pPr>
            <w:r>
              <w:t xml:space="preserve">Country</w:t>
            </w:r>
          </w:p>
        </w:tc>
        <w:tc>
          <w:tcPr/>
          <w:p>
            <w:pPr>
              <w:keepNext/>
            </w:pPr>
            <w:pPr>
              <w:pStyle w:val="Compact"/>
              <w:keepNext/>
            </w:pPr>
            <w:r>
              <w:t xml:space="preserve">Method</w:t>
            </w:r>
          </w:p>
        </w:tc>
        <w:tc>
          <w:tcPr/>
          <w:p>
            <w:pPr>
              <w:keepNext/>
            </w:pPr>
            <w:pPr>
              <w:pStyle w:val="Compact"/>
              <w:keepNext/>
              <w:jc w:val="right"/>
            </w:pPr>
            <w:r>
              <w:t xml:space="preserve">Estimated Gini</w:t>
            </w:r>
          </w:p>
        </w:tc>
        <w:tc>
          <w:tcPr/>
          <w:p>
            <w:pPr>
              <w:keepNext/>
            </w:pPr>
            <w:pPr>
              <w:pStyle w:val="Compact"/>
              <w:keepNext/>
              <w:jc w:val="right"/>
            </w:pPr>
            <w:r>
              <w:t xml:space="preserve">Absolute error</w:t>
            </w:r>
            <w:r>
              <w:t xml:space="preserve"> </w:t>
            </w:r>
            <m:oMath>
              <m:d>
                <m:dPr>
                  <m:begChr m:val="|"/>
                  <m:sepChr m:val=""/>
                  <m:endChr m:val="|"/>
                  <m:grow/>
                </m:dPr>
                <m:e>
                  <m:sSub>
                    <m:e>
                      <m:r>
                        <m:t>G</m:t>
                      </m:r>
                    </m:e>
                    <m:sub>
                      <m:r>
                        <m:rPr>
                          <m:nor/>
                          <m:sty m:val="p"/>
                        </m:rPr>
                        <m:t>est</m:t>
                      </m:r>
                    </m:sub>
                  </m:sSub>
                  <m:r>
                    <m:rPr>
                      <m:sty m:val="p"/>
                    </m:rPr>
                    <m:t>−</m:t>
                  </m:r>
                  <m:sSub>
                    <m:e>
                      <m:r>
                        <m:t>G</m:t>
                      </m:r>
                    </m:e>
                    <m:sub>
                      <m:r>
                        <m:rPr>
                          <m:nor/>
                          <m:sty m:val="p"/>
                        </m:rPr>
                        <m:t>WB</m:t>
                      </m:r>
                    </m:sub>
                  </m:sSub>
                </m:e>
              </m:d>
            </m:oMath>
          </w:p>
        </w:tc>
        <w:tc>
          <w:tcPr/>
          <w:p>
            <w:pPr>
              <w:keepNext/>
            </w:pPr>
            <w:pPr>
              <w:pStyle w:val="Compact"/>
              <w:keepNext/>
              <w:jc w:val="right"/>
            </w:pPr>
            <w:r>
              <w:t xml:space="preserve">Relative percentage error</w:t>
            </w:r>
          </w:p>
        </w:tc>
      </w:tr>
      <w:tr>
        <w:tc>
          <w:tcPr/>
          <w:p>
            <w:pPr>
              <w:keepNext/>
            </w:pPr>
            <w:pPr>
              <w:pStyle w:val="Compact"/>
              <w:keepNext/>
            </w:pPr>
            <w:r>
              <w:t xml:space="preserve">South Africa</w:t>
            </w:r>
          </w:p>
        </w:tc>
        <w:tc>
          <w:tcPr/>
          <w:p>
            <w:pPr>
              <w:keepNext/>
            </w:pPr>
            <w:pPr>
              <w:pStyle w:val="Compact"/>
              <w:keepNext/>
            </w:pPr>
            <w:r>
              <w:t xml:space="preserve">World Bank (published)</w:t>
            </w:r>
          </w:p>
        </w:tc>
        <w:tc>
          <w:tcPr/>
          <w:p>
            <w:pPr>
              <w:keepNext/>
            </w:pPr>
            <w:pPr>
              <w:pStyle w:val="Compact"/>
              <w:keepNext/>
              <w:jc w:val="right"/>
            </w:pPr>
            <w:r>
              <w:t xml:space="preserve">0.5405</w:t>
            </w:r>
          </w:p>
        </w:tc>
        <w:tc>
          <w:tcPr/>
          <w:p>
            <w:pPr>
              <w:keepNext/>
            </w:pPr>
            <w:pPr>
              <w:pStyle w:val="Compact"/>
              <w:keepNext/>
              <w:jc w:val="right"/>
            </w:pPr>
            <w:r>
              <w:t xml:space="preserve">–</w:t>
            </w:r>
          </w:p>
        </w:tc>
        <w:tc>
          <w:tcPr/>
          <w:p>
            <w:pPr>
              <w:keepNext/>
            </w:pPr>
            <w:pPr>
              <w:pStyle w:val="Compact"/>
              <w:keepNext/>
              <w:jc w:val="right"/>
            </w:pPr>
            <w:r>
              <w:t xml:space="preserve">–</w:t>
            </w:r>
          </w:p>
        </w:tc>
      </w:tr>
      <w:tr>
        <w:tc>
          <w:tcPr/>
          <w:p>
            <w:pPr>
              <w:keepNext/>
            </w:pPr>
            <w:pPr>
              <w:pStyle w:val="Compact"/>
              <w:keepNext/>
            </w:pPr>
            <w:r>
              <w:t xml:space="preserve">South Africa</w:t>
            </w:r>
          </w:p>
        </w:tc>
        <w:tc>
          <w:tcPr/>
          <w:p>
            <w:pPr>
              <w:keepNext/>
            </w:pPr>
            <w:pPr>
              <w:pStyle w:val="Compact"/>
              <w:keepNext/>
            </w:pPr>
            <w:r>
              <w:t xml:space="preserve">Trapezium rule</w:t>
            </w:r>
          </w:p>
        </w:tc>
        <w:tc>
          <w:tcPr/>
          <w:p>
            <w:pPr>
              <w:keepNext/>
            </w:pPr>
            <w:pPr>
              <w:pStyle w:val="Compact"/>
              <w:keepNext/>
              <w:jc w:val="right"/>
            </w:pPr>
            <w:r>
              <w:t xml:space="preserve">0.5268</w:t>
            </w:r>
          </w:p>
        </w:tc>
        <w:tc>
          <w:tcPr/>
          <w:p>
            <w:pPr>
              <w:keepNext/>
            </w:pPr>
            <w:pPr>
              <w:pStyle w:val="Compact"/>
              <w:keepNext/>
              <w:jc w:val="right"/>
            </w:pPr>
            <w:r>
              <w:t xml:space="preserve">0.0137</w:t>
            </w:r>
          </w:p>
        </w:tc>
        <w:tc>
          <w:tcPr/>
          <w:p>
            <w:pPr>
              <w:keepNext/>
            </w:pPr>
            <w:pPr>
              <w:pStyle w:val="Compact"/>
              <w:keepNext/>
              <w:jc w:val="right"/>
            </w:pPr>
            <w:r>
              <w:t xml:space="preserve">2.54%</w:t>
            </w:r>
          </w:p>
        </w:tc>
      </w:tr>
      <w:tr>
        <w:tc>
          <w:tcPr/>
          <w:p>
            <w:pPr>
              <w:keepNext/>
            </w:pPr>
            <w:pPr>
              <w:pStyle w:val="Compact"/>
              <w:keepNext/>
            </w:pPr>
            <w:r>
              <w:t xml:space="preserve">South Africa</w:t>
            </w:r>
          </w:p>
        </w:tc>
        <w:tc>
          <w:tcPr/>
          <w:p>
            <w:pPr>
              <w:keepNext/>
            </w:pPr>
            <w:pPr>
              <w:pStyle w:val="Compact"/>
              <w:keepNext/>
            </w:pPr>
            <w:r>
              <w:t xml:space="preserve">Model 1 (unconstrained cubic)</w:t>
            </w:r>
          </w:p>
        </w:tc>
        <w:tc>
          <w:tcPr/>
          <w:p>
            <w:pPr>
              <w:keepNext/>
            </w:pPr>
            <w:pPr>
              <w:pStyle w:val="Compact"/>
              <w:keepNext/>
              <w:jc w:val="right"/>
            </w:pPr>
            <w:r>
              <w:t xml:space="preserve">0.5238</w:t>
            </w:r>
          </w:p>
        </w:tc>
        <w:tc>
          <w:tcPr/>
          <w:p>
            <w:pPr>
              <w:keepNext/>
            </w:pPr>
            <w:pPr>
              <w:pStyle w:val="Compact"/>
              <w:keepNext/>
              <w:jc w:val="right"/>
            </w:pPr>
            <w:r>
              <w:t xml:space="preserve">0.0167</w:t>
            </w:r>
          </w:p>
        </w:tc>
        <w:tc>
          <w:tcPr/>
          <w:p>
            <w:pPr>
              <w:keepNext/>
            </w:pPr>
            <w:pPr>
              <w:pStyle w:val="Compact"/>
              <w:keepNext/>
              <w:jc w:val="right"/>
            </w:pPr>
            <w:r>
              <w:t xml:space="preserve">3.09%</w:t>
            </w:r>
          </w:p>
        </w:tc>
      </w:tr>
      <w:tr>
        <w:tc>
          <w:tcPr/>
          <w:p>
            <w:pPr>
              <w:keepNext/>
            </w:pPr>
            <w:pPr>
              <w:pStyle w:val="Compact"/>
              <w:keepNext/>
            </w:pPr>
            <w:r>
              <w:t xml:space="preserve">South Africa</w:t>
            </w:r>
          </w:p>
        </w:tc>
        <w:tc>
          <w:tcPr/>
          <w:p>
            <w:pPr>
              <w:keepNext/>
            </w:pPr>
            <w:pPr>
              <w:pStyle w:val="Compact"/>
              <w:keepNext/>
            </w:pPr>
            <w:r>
              <w:t xml:space="preserve">Model 2 (constrained cubic)</w:t>
            </w:r>
          </w:p>
        </w:tc>
        <w:tc>
          <w:tcPr/>
          <w:p>
            <w:pPr>
              <w:keepNext/>
            </w:pPr>
            <w:pPr>
              <w:pStyle w:val="Compact"/>
              <w:keepNext/>
              <w:jc w:val="right"/>
            </w:pPr>
            <w:r>
              <w:t xml:space="preserve">0.5107</w:t>
            </w:r>
          </w:p>
        </w:tc>
        <w:tc>
          <w:tcPr/>
          <w:p>
            <w:pPr>
              <w:keepNext/>
            </w:pPr>
            <w:pPr>
              <w:pStyle w:val="Compact"/>
              <w:keepNext/>
              <w:jc w:val="right"/>
            </w:pPr>
            <w:r>
              <w:t xml:space="preserve">0.0298</w:t>
            </w:r>
          </w:p>
        </w:tc>
        <w:tc>
          <w:tcPr/>
          <w:p>
            <w:pPr>
              <w:keepNext/>
            </w:pPr>
            <w:pPr>
              <w:pStyle w:val="Compact"/>
              <w:keepNext/>
              <w:jc w:val="right"/>
            </w:pPr>
            <w:r>
              <w:t xml:space="preserve">5.52%</w:t>
            </w:r>
          </w:p>
        </w:tc>
      </w:tr>
      <w:tr>
        <w:tc>
          <w:tcPr/>
          <w:p>
            <w:pPr>
              <w:keepNext/>
            </w:pPr>
            <w:pPr>
              <w:pStyle w:val="Compact"/>
              <w:keepNext/>
            </w:pPr>
            <w:r>
              <w:t xml:space="preserve">Norway</w:t>
            </w:r>
          </w:p>
        </w:tc>
        <w:tc>
          <w:tcPr/>
          <w:p>
            <w:pPr>
              <w:keepNext/>
            </w:pPr>
            <w:pPr>
              <w:pStyle w:val="Compact"/>
              <w:keepNext/>
            </w:pPr>
            <w:r>
              <w:t xml:space="preserve">World Bank (published)</w:t>
            </w:r>
          </w:p>
        </w:tc>
        <w:tc>
          <w:tcPr/>
          <w:p>
            <w:pPr>
              <w:keepNext/>
            </w:pPr>
            <w:pPr>
              <w:pStyle w:val="Compact"/>
              <w:keepNext/>
              <w:jc w:val="right"/>
            </w:pPr>
            <w:r>
              <w:t xml:space="preserve">0.2695</w:t>
            </w:r>
          </w:p>
        </w:tc>
        <w:tc>
          <w:tcPr/>
          <w:p>
            <w:pPr>
              <w:keepNext/>
            </w:pPr>
            <w:pPr>
              <w:pStyle w:val="Compact"/>
              <w:keepNext/>
              <w:jc w:val="right"/>
            </w:pPr>
            <w:r>
              <w:t xml:space="preserve">–</w:t>
            </w:r>
          </w:p>
        </w:tc>
        <w:tc>
          <w:tcPr/>
          <w:p>
            <w:pPr>
              <w:keepNext/>
            </w:pPr>
            <w:pPr>
              <w:pStyle w:val="Compact"/>
              <w:keepNext/>
              <w:jc w:val="right"/>
            </w:pPr>
            <w:r>
              <w:t xml:space="preserve">–</w:t>
            </w:r>
          </w:p>
        </w:tc>
      </w:tr>
      <w:tr>
        <w:tc>
          <w:tcPr/>
          <w:p>
            <w:pPr>
              <w:keepNext/>
            </w:pPr>
            <w:pPr>
              <w:pStyle w:val="Compact"/>
              <w:keepNext/>
            </w:pPr>
            <w:r>
              <w:t xml:space="preserve">Norway</w:t>
            </w:r>
          </w:p>
        </w:tc>
        <w:tc>
          <w:tcPr/>
          <w:p>
            <w:pPr>
              <w:keepNext/>
            </w:pPr>
            <w:pPr>
              <w:pStyle w:val="Compact"/>
              <w:keepNext/>
            </w:pPr>
            <w:r>
              <w:t xml:space="preserve">Trapezium rule</w:t>
            </w:r>
          </w:p>
        </w:tc>
        <w:tc>
          <w:tcPr/>
          <w:p>
            <w:pPr>
              <w:keepNext/>
            </w:pPr>
            <w:pPr>
              <w:pStyle w:val="Compact"/>
              <w:keepNext/>
              <w:jc w:val="right"/>
            </w:pPr>
            <w:r>
              <w:t xml:space="preserve">0.2630</w:t>
            </w:r>
          </w:p>
        </w:tc>
        <w:tc>
          <w:tcPr/>
          <w:p>
            <w:pPr>
              <w:keepNext/>
            </w:pPr>
            <w:pPr>
              <w:pStyle w:val="Compact"/>
              <w:keepNext/>
              <w:jc w:val="right"/>
            </w:pPr>
            <w:r>
              <w:t xml:space="preserve">0.0065</w:t>
            </w:r>
          </w:p>
        </w:tc>
        <w:tc>
          <w:tcPr/>
          <w:p>
            <w:pPr>
              <w:keepNext/>
            </w:pPr>
            <w:pPr>
              <w:pStyle w:val="Compact"/>
              <w:keepNext/>
              <w:jc w:val="right"/>
            </w:pPr>
            <w:r>
              <w:t xml:space="preserve">2.39%</w:t>
            </w:r>
          </w:p>
        </w:tc>
      </w:tr>
      <w:tr>
        <w:tc>
          <w:tcPr/>
          <w:p>
            <w:pPr>
              <w:keepNext/>
            </w:pPr>
            <w:pPr>
              <w:pStyle w:val="Compact"/>
              <w:keepNext/>
            </w:pPr>
            <w:r>
              <w:t xml:space="preserve">Norway</w:t>
            </w:r>
          </w:p>
        </w:tc>
        <w:tc>
          <w:tcPr/>
          <w:p>
            <w:pPr>
              <w:keepNext/>
            </w:pPr>
            <w:pPr>
              <w:pStyle w:val="Compact"/>
              <w:keepNext/>
            </w:pPr>
            <w:r>
              <w:t xml:space="preserve">Model 1 (unconstrained cubic)</w:t>
            </w:r>
          </w:p>
        </w:tc>
        <w:tc>
          <w:tcPr/>
          <w:p>
            <w:pPr>
              <w:keepNext/>
            </w:pPr>
            <w:pPr>
              <w:pStyle w:val="Compact"/>
              <w:keepNext/>
              <w:jc w:val="right"/>
            </w:pPr>
            <w:r>
              <w:t xml:space="preserve">0.2629</w:t>
            </w:r>
          </w:p>
        </w:tc>
        <w:tc>
          <w:tcPr/>
          <w:p>
            <w:pPr>
              <w:keepNext/>
            </w:pPr>
            <w:pPr>
              <w:pStyle w:val="Compact"/>
              <w:keepNext/>
              <w:jc w:val="right"/>
            </w:pPr>
            <w:r>
              <w:t xml:space="preserve">0.0066</w:t>
            </w:r>
          </w:p>
        </w:tc>
        <w:tc>
          <w:tcPr/>
          <w:p>
            <w:pPr>
              <w:keepNext/>
            </w:pPr>
            <w:pPr>
              <w:pStyle w:val="Compact"/>
              <w:keepNext/>
              <w:jc w:val="right"/>
            </w:pPr>
            <w:r>
              <w:t xml:space="preserve">2.44%</w:t>
            </w:r>
          </w:p>
        </w:tc>
      </w:tr>
      <w:tr>
        <w:tc>
          <w:tcPr/>
          <w:p>
            <w:pPr>
              <w:pStyle w:val="Compact"/>
            </w:pPr>
            <w:r>
              <w:t xml:space="preserve">Norway</w:t>
            </w:r>
          </w:p>
        </w:tc>
        <w:tc>
          <w:tcPr/>
          <w:p>
            <w:pPr>
              <w:pStyle w:val="Compact"/>
            </w:pPr>
            <w:r>
              <w:t xml:space="preserve">Model 2 (constrained cubic)</w:t>
            </w:r>
          </w:p>
        </w:tc>
        <w:tc>
          <w:tcPr/>
          <w:p>
            <w:pPr>
              <w:pStyle w:val="Compact"/>
              <w:jc w:val="right"/>
            </w:pPr>
            <w:r>
              <w:t xml:space="preserve">0.2585</w:t>
            </w:r>
          </w:p>
        </w:tc>
        <w:tc>
          <w:tcPr/>
          <w:p>
            <w:pPr>
              <w:pStyle w:val="Compact"/>
              <w:jc w:val="right"/>
            </w:pPr>
            <w:r>
              <w:t xml:space="preserve">0.0110</w:t>
            </w:r>
          </w:p>
        </w:tc>
        <w:tc>
          <w:tcPr/>
          <w:p>
            <w:pPr>
              <w:pStyle w:val="Compact"/>
              <w:jc w:val="right"/>
            </w:pPr>
            <w:r>
              <w:t xml:space="preserve">4.08%</w:t>
            </w:r>
          </w:p>
        </w:tc>
      </w:tr>
    </w:tbl>
    <w:p>
      <w:pPr>
        <w:pStyle w:val="BodyText"/>
      </w:pPr>
      <w:r>
        <w:t xml:space="preserve">Every approximation is below the published figure, showing that each method underestimates inequality in both countries. Comparatively analyzing every estimation technique used, the trapezium rule proves to be more accurate in estimating the Gini coefficient than Models 1 and 2 in both countries. Nonetheless, though Model 1 approximates Norway’s benchmark estimate nearly perfectly (0.2629 against 0.2630), it is clearly less accurate than the benchmark for South Africa (3.09% error against 2.54%). Rounding off the estimates to one decimal place, they all align perfectly with the official values (0.5 and 0.3), but rounded to two decimal places none of them does. However, it should be highlighted that every method keeps roughly the right ratio between the two countries: the published South African value is 2.01 times the Norwegian one, and the estimates give 2.00, 1.99 and 1.98.</w:t>
      </w:r>
    </w:p>
    <w:p>
      <w:pPr>
        <w:pStyle w:val="BodyText"/>
      </w:pPr>
      <w:r>
        <w:t xml:space="preserve">Additionally, it must be stated that absolute error and relative error calculations were consciously applied to compare the accuracy of the different estimation approaches. First off, the absolute error is the better measure for judging a single estimate, since the Gini coefficient is itself already a proportion. Countries are compared by the difference between their coefficients, meaning that smaller absolute errors equate to greater proximity to the published value. Secondly, the relative error is the fairer criterion for comparing the method between the two countries, considering that Norway’s Gini coefficient is only about half of South Africa’s (0.2695 against 0.5405).</w:t>
      </w:r>
    </w:p>
    <w:bookmarkEnd w:id="42"/>
    <w:bookmarkStart w:id="43" w:name="grouping-error-and-model-error"/>
    <w:p>
      <w:pPr>
        <w:pStyle w:val="Heading2"/>
      </w:pPr>
      <w:r>
        <w:t xml:space="preserve">7.2 Grouping error and model error</w:t>
      </w:r>
    </w:p>
    <w:p>
      <w:pPr>
        <w:pStyle w:val="FirstParagraph"/>
      </w:pPr>
      <w:r>
        <w:t xml:space="preserve">To understand the origin of these deviations in the accuracy of the models, the total error of estimation was divided into two distinct types using the trapezium estimate:</w:t>
      </w:r>
    </w:p>
    <w:p>
      <w:pPr>
        <w:pStyle w:val="BodyText"/>
      </w:pPr>
      <m:oMathPara>
        <m:oMathParaPr>
          <m:jc m:val="center"/>
        </m:oMathParaPr>
        <m:oMath>
          <m:sSub>
            <m:e>
              <m:r>
                <m:t>G</m:t>
              </m:r>
            </m:e>
            <m:sub>
              <m:r>
                <m:rPr>
                  <m:nor/>
                  <m:sty m:val="p"/>
                </m:rPr>
                <m:t>model</m:t>
              </m:r>
            </m:sub>
          </m:sSub>
          <m:r>
            <m:rPr>
              <m:sty m:val="p"/>
            </m:rPr>
            <m:t>−</m:t>
          </m:r>
          <m:sSub>
            <m:e>
              <m:r>
                <m:t>G</m:t>
              </m:r>
            </m:e>
            <m:sub>
              <m:r>
                <m:rPr>
                  <m:nor/>
                  <m:sty m:val="p"/>
                </m:rPr>
                <m:t>WB</m:t>
              </m:r>
            </m:sub>
          </m:sSub>
          <m:r>
            <m:rPr>
              <m:sty m:val="p"/>
            </m:rPr>
            <m:t>=</m:t>
          </m:r>
          <m:r>
            <m:rPr>
              <m:sty m:val="p"/>
            </m:rPr>
            <m:t>(</m:t>
          </m:r>
          <m:sSub>
            <m:e>
              <m:r>
                <m:t>G</m:t>
              </m:r>
            </m:e>
            <m:sub>
              <m:r>
                <m:t>T</m:t>
              </m:r>
            </m:sub>
          </m:sSub>
          <m:r>
            <m:rPr>
              <m:sty m:val="p"/>
            </m:rPr>
            <m:t>−</m:t>
          </m:r>
          <m:sSub>
            <m:e>
              <m:r>
                <m:t>G</m:t>
              </m:r>
            </m:e>
            <m:sub>
              <m:r>
                <m:rPr>
                  <m:nor/>
                  <m:sty m:val="p"/>
                </m:rPr>
                <m:t>WB</m:t>
              </m:r>
            </m:sub>
          </m:sSub>
          <m:r>
            <m:rPr>
              <m:sty m:val="p"/>
            </m:rPr>
            <m:t>)</m:t>
          </m:r>
          <m:r>
            <m:rPr>
              <m:sty m:val="p"/>
            </m:rPr>
            <m:t>+</m:t>
          </m:r>
          <m:r>
            <m:rPr>
              <m:sty m:val="p"/>
            </m:rPr>
            <m:t>(</m:t>
          </m:r>
          <m:sSub>
            <m:e>
              <m:r>
                <m:t>G</m:t>
              </m:r>
            </m:e>
            <m:sub>
              <m:r>
                <m:rPr>
                  <m:nor/>
                  <m:sty m:val="p"/>
                </m:rPr>
                <m:t>model</m:t>
              </m:r>
            </m:sub>
          </m:sSub>
          <m:r>
            <m:rPr>
              <m:sty m:val="p"/>
            </m:rPr>
            <m:t>−</m:t>
          </m:r>
          <m:sSub>
            <m:e>
              <m:r>
                <m:t>G</m:t>
              </m:r>
            </m:e>
            <m:sub>
              <m:r>
                <m:t>T</m:t>
              </m:r>
            </m:sub>
          </m:sSub>
          <m:r>
            <m:rPr>
              <m:sty m:val="p"/>
            </m:rPr>
            <m:t>)</m:t>
          </m:r>
          <m:r>
            <m:rPr>
              <m:sty m:val="p"/>
            </m:rPr>
            <m:t>.</m:t>
          </m:r>
        </m:oMath>
      </m:oMathPara>
    </w:p>
    <w:p>
      <w:pPr>
        <w:pStyle w:val="FirstParagraph"/>
      </w:pPr>
      <w:r>
        <w:t xml:space="preserve">The grouping error defined in Section 4 is identical for both models. However, the model error is caused exclusively by differences between the shape of each respective model and its linear counterpart.</w:t>
      </w:r>
    </w:p>
    <w:p>
      <w:pPr>
        <w:pStyle w:val="TableCaption"/>
      </w:pPr>
      <w:r>
        <w:t xml:space="preserve">Table 9. Splitting each total error into grouping error and model error.</w:t>
      </w:r>
    </w:p>
    <w:tbl>
      <w:tblPr>
        <w:tblStyle w:val="Table"/>
        <w:tblW w:type="pct" w:w="5000"/>
        <w:tblLayout w:type="fixed"/>
        <w:tblLook w:firstRow="1" w:lastRow="0" w:firstColumn="0" w:lastColumn="0" w:noHBand="0" w:noVBand="0" w:val="0020"/>
        <w:tblCaption w:val="Table 9. Splitting each total error into grouping error and model error."/>
      </w:tblPr>
      <w:tblGrid>
        <w:gridCol w:w="1183"/>
        <w:gridCol w:w="1001"/>
        <w:gridCol w:w="1729"/>
        <w:gridCol w:w="2093"/>
        <w:gridCol w:w="1911"/>
      </w:tblGrid>
      <w:tr>
        <w:trPr>
          <w:tblHeader w:val="on"/>
        </w:trPr>
        <w:tc>
          <w:tcPr/>
          <w:p>
            <w:pPr>
              <w:keepNext/>
            </w:pPr>
            <w:pPr>
              <w:pStyle w:val="Compact"/>
              <w:keepNext/>
            </w:pPr>
            <w:r>
              <w:t xml:space="preserve">Country</w:t>
            </w:r>
          </w:p>
        </w:tc>
        <w:tc>
          <w:tcPr/>
          <w:p>
            <w:pPr>
              <w:keepNext/>
            </w:pPr>
            <w:pPr>
              <w:pStyle w:val="Compact"/>
              <w:keepNext/>
              <w:jc w:val="right"/>
            </w:pPr>
            <w:r>
              <w:t xml:space="preserve">Method</w:t>
            </w:r>
          </w:p>
        </w:tc>
        <w:tc>
          <w:tcPr/>
          <w:p>
            <w:pPr>
              <w:keepNext/>
            </w:pPr>
            <w:pPr>
              <w:pStyle w:val="Compact"/>
              <w:keepNext/>
              <w:jc w:val="right"/>
            </w:pPr>
            <w:r>
              <w:t xml:space="preserve">Grouping error</w:t>
            </w:r>
            <w:r>
              <w:t xml:space="preserve"> </w:t>
            </w:r>
            <m:oMath>
              <m:sSub>
                <m:e>
                  <m:r>
                    <m:t>G</m:t>
                  </m:r>
                </m:e>
                <m:sub>
                  <m:r>
                    <m:t>T</m:t>
                  </m:r>
                </m:sub>
              </m:sSub>
              <m:r>
                <m:rPr>
                  <m:sty m:val="p"/>
                </m:rPr>
                <m:t>−</m:t>
              </m:r>
              <m:r>
                <m:t>G</m:t>
              </m:r>
            </m:oMath>
          </w:p>
        </w:tc>
        <w:tc>
          <w:tcPr/>
          <w:p>
            <w:pPr>
              <w:keepNext/>
            </w:pPr>
            <w:pPr>
              <w:pStyle w:val="Compact"/>
              <w:keepNext/>
              <w:jc w:val="right"/>
            </w:pPr>
            <w:r>
              <w:t xml:space="preserve">Model error</w:t>
            </w:r>
            <w:r>
              <w:t xml:space="preserve"> </w:t>
            </w:r>
            <m:oMath>
              <m:sSub>
                <m:e>
                  <m:r>
                    <m:t>G</m:t>
                  </m:r>
                </m:e>
                <m:sub>
                  <m:r>
                    <m:rPr>
                      <m:nor/>
                      <m:sty m:val="p"/>
                    </m:rPr>
                    <m:t>model</m:t>
                  </m:r>
                </m:sub>
              </m:sSub>
              <m:r>
                <m:rPr>
                  <m:sty m:val="p"/>
                </m:rPr>
                <m:t>−</m:t>
              </m:r>
              <m:sSub>
                <m:e>
                  <m:r>
                    <m:t>G</m:t>
                  </m:r>
                </m:e>
                <m:sub>
                  <m:r>
                    <m:t>T</m:t>
                  </m:r>
                </m:sub>
              </m:sSub>
            </m:oMath>
          </w:p>
        </w:tc>
        <w:tc>
          <w:tcPr/>
          <w:p>
            <w:pPr>
              <w:keepNext/>
            </w:pPr>
            <w:pPr>
              <w:pStyle w:val="Compact"/>
              <w:keepNext/>
              <w:jc w:val="right"/>
            </w:pPr>
            <w:r>
              <w:t xml:space="preserve">Total error</w:t>
            </w:r>
            <w:r>
              <w:t xml:space="preserve"> </w:t>
            </w:r>
            <m:oMath>
              <m:sSub>
                <m:e>
                  <m:r>
                    <m:t>G</m:t>
                  </m:r>
                </m:e>
                <m:sub>
                  <m:r>
                    <m:rPr>
                      <m:nor/>
                      <m:sty m:val="p"/>
                    </m:rPr>
                    <m:t>model</m:t>
                  </m:r>
                </m:sub>
              </m:sSub>
              <m:r>
                <m:rPr>
                  <m:sty m:val="p"/>
                </m:rPr>
                <m:t>−</m:t>
              </m:r>
              <m:r>
                <m:t>G</m:t>
              </m:r>
            </m:oMath>
          </w:p>
        </w:tc>
      </w:tr>
      <w:tr>
        <w:tc>
          <w:tcPr/>
          <w:p>
            <w:pPr>
              <w:keepNext/>
            </w:pPr>
            <w:pPr>
              <w:pStyle w:val="Compact"/>
              <w:keepNext/>
            </w:pPr>
            <w:r>
              <w:t xml:space="preserve">South Africa</w:t>
            </w:r>
          </w:p>
        </w:tc>
        <w:tc>
          <w:tcPr/>
          <w:p>
            <w:pPr>
              <w:keepNext/>
            </w:pPr>
            <w:pPr>
              <w:pStyle w:val="Compact"/>
              <w:keepNext/>
              <w:jc w:val="right"/>
            </w:pPr>
            <w:r>
              <w:t xml:space="preserve">Model 1</w:t>
            </w:r>
          </w:p>
        </w:tc>
        <w:tc>
          <w:tcPr/>
          <w:p>
            <w:pPr>
              <w:keepNext/>
            </w:pPr>
            <w:pPr>
              <w:pStyle w:val="Compact"/>
              <w:keepNext/>
              <w:jc w:val="right"/>
            </w:pPr>
            <w:r>
              <w:t xml:space="preserve">−0.0137</w:t>
            </w:r>
          </w:p>
        </w:tc>
        <w:tc>
          <w:tcPr/>
          <w:p>
            <w:pPr>
              <w:keepNext/>
            </w:pPr>
            <w:pPr>
              <w:pStyle w:val="Compact"/>
              <w:keepNext/>
              <w:jc w:val="right"/>
            </w:pPr>
            <w:r>
              <w:t xml:space="preserve">−0.0030</w:t>
            </w:r>
          </w:p>
        </w:tc>
        <w:tc>
          <w:tcPr/>
          <w:p>
            <w:pPr>
              <w:keepNext/>
            </w:pPr>
            <w:pPr>
              <w:pStyle w:val="Compact"/>
              <w:keepNext/>
              <w:jc w:val="right"/>
            </w:pPr>
            <w:r>
              <w:t xml:space="preserve">−0.0167</w:t>
            </w:r>
          </w:p>
        </w:tc>
      </w:tr>
      <w:tr>
        <w:tc>
          <w:tcPr/>
          <w:p>
            <w:pPr>
              <w:keepNext/>
            </w:pPr>
            <w:pPr>
              <w:pStyle w:val="Compact"/>
              <w:keepNext/>
            </w:pPr>
            <w:r>
              <w:t xml:space="preserve">South Africa</w:t>
            </w:r>
          </w:p>
        </w:tc>
        <w:tc>
          <w:tcPr/>
          <w:p>
            <w:pPr>
              <w:keepNext/>
            </w:pPr>
            <w:pPr>
              <w:pStyle w:val="Compact"/>
              <w:keepNext/>
              <w:jc w:val="right"/>
            </w:pPr>
            <w:r>
              <w:t xml:space="preserve">Model 2</w:t>
            </w:r>
          </w:p>
        </w:tc>
        <w:tc>
          <w:tcPr/>
          <w:p>
            <w:pPr>
              <w:keepNext/>
            </w:pPr>
            <w:pPr>
              <w:pStyle w:val="Compact"/>
              <w:keepNext/>
              <w:jc w:val="right"/>
            </w:pPr>
            <w:r>
              <w:t xml:space="preserve">−0.0137</w:t>
            </w:r>
          </w:p>
        </w:tc>
        <w:tc>
          <w:tcPr/>
          <w:p>
            <w:pPr>
              <w:keepNext/>
            </w:pPr>
            <w:pPr>
              <w:pStyle w:val="Compact"/>
              <w:keepNext/>
              <w:jc w:val="right"/>
            </w:pPr>
            <w:r>
              <w:t xml:space="preserve">−0.0161</w:t>
            </w:r>
          </w:p>
        </w:tc>
        <w:tc>
          <w:tcPr/>
          <w:p>
            <w:pPr>
              <w:keepNext/>
            </w:pPr>
            <w:pPr>
              <w:pStyle w:val="Compact"/>
              <w:keepNext/>
              <w:jc w:val="right"/>
            </w:pPr>
            <w:r>
              <w:t xml:space="preserve">−0.0298</w:t>
            </w:r>
          </w:p>
        </w:tc>
      </w:tr>
      <w:tr>
        <w:tc>
          <w:tcPr/>
          <w:p>
            <w:pPr>
              <w:keepNext/>
            </w:pPr>
            <w:pPr>
              <w:pStyle w:val="Compact"/>
              <w:keepNext/>
            </w:pPr>
            <w:r>
              <w:t xml:space="preserve">Norway</w:t>
            </w:r>
          </w:p>
        </w:tc>
        <w:tc>
          <w:tcPr/>
          <w:p>
            <w:pPr>
              <w:keepNext/>
            </w:pPr>
            <w:pPr>
              <w:pStyle w:val="Compact"/>
              <w:keepNext/>
              <w:jc w:val="right"/>
            </w:pPr>
            <w:r>
              <w:t xml:space="preserve">Model 1</w:t>
            </w:r>
          </w:p>
        </w:tc>
        <w:tc>
          <w:tcPr/>
          <w:p>
            <w:pPr>
              <w:keepNext/>
            </w:pPr>
            <w:pPr>
              <w:pStyle w:val="Compact"/>
              <w:keepNext/>
              <w:jc w:val="right"/>
            </w:pPr>
            <w:r>
              <w:t xml:space="preserve">−0.0065</w:t>
            </w:r>
          </w:p>
        </w:tc>
        <w:tc>
          <w:tcPr/>
          <w:p>
            <w:pPr>
              <w:keepNext/>
            </w:pPr>
            <w:pPr>
              <w:pStyle w:val="Compact"/>
              <w:keepNext/>
              <w:jc w:val="right"/>
            </w:pPr>
            <w:r>
              <w:t xml:space="preserve">−0.0001</w:t>
            </w:r>
          </w:p>
        </w:tc>
        <w:tc>
          <w:tcPr/>
          <w:p>
            <w:pPr>
              <w:keepNext/>
            </w:pPr>
            <w:pPr>
              <w:pStyle w:val="Compact"/>
              <w:keepNext/>
              <w:jc w:val="right"/>
            </w:pPr>
            <w:r>
              <w:t xml:space="preserve">−0.0066</w:t>
            </w:r>
          </w:p>
        </w:tc>
      </w:tr>
      <w:tr>
        <w:tc>
          <w:tcPr/>
          <w:p>
            <w:pPr>
              <w:pStyle w:val="Compact"/>
            </w:pPr>
            <w:r>
              <w:t xml:space="preserve">Norway</w:t>
            </w:r>
          </w:p>
        </w:tc>
        <w:tc>
          <w:tcPr/>
          <w:p>
            <w:pPr>
              <w:pStyle w:val="Compact"/>
              <w:jc w:val="right"/>
            </w:pPr>
            <w:r>
              <w:t xml:space="preserve">Model 2</w:t>
            </w:r>
          </w:p>
        </w:tc>
        <w:tc>
          <w:tcPr/>
          <w:p>
            <w:pPr>
              <w:pStyle w:val="Compact"/>
              <w:jc w:val="right"/>
            </w:pPr>
            <w:r>
              <w:t xml:space="preserve">−0.0065</w:t>
            </w:r>
          </w:p>
        </w:tc>
        <w:tc>
          <w:tcPr/>
          <w:p>
            <w:pPr>
              <w:pStyle w:val="Compact"/>
              <w:jc w:val="right"/>
            </w:pPr>
            <w:r>
              <w:t xml:space="preserve">−0.0045</w:t>
            </w:r>
          </w:p>
        </w:tc>
        <w:tc>
          <w:tcPr/>
          <w:p>
            <w:pPr>
              <w:pStyle w:val="Compact"/>
              <w:jc w:val="right"/>
            </w:pPr>
            <w:r>
              <w:t xml:space="preserve">−0.0110</w:t>
            </w:r>
          </w:p>
        </w:tc>
      </w:tr>
    </w:tbl>
    <w:p>
      <w:pPr>
        <w:pStyle w:val="BodyText"/>
      </w:pPr>
      <w:r>
        <w:t xml:space="preserve">In Norway, it turns out that Model 1 has virtually zero model error, meaning that virtually the entirety of the total error comes from the limitation of having only ten groups. South Africa presents an opposite example, whereby the model error of Model 2 is actually greater than the grouping error. Across both nations and both models (four cases altogether), the model error proves to be consistently negative, suggesting that the cubic functions on average lie above the linear approximations, whereas they needed to lie below them to restore the missing inequality.</w:t>
      </w:r>
    </w:p>
    <w:bookmarkEnd w:id="43"/>
    <w:bookmarkStart w:id="44" w:name="why-both-cubic-models-underestimate"/>
    <w:p>
      <w:pPr>
        <w:pStyle w:val="Heading2"/>
      </w:pPr>
      <w:r>
        <w:t xml:space="preserve">7.3 Why both cubic models underestimate</w:t>
      </w:r>
    </w:p>
    <w:p>
      <w:pPr>
        <w:pStyle w:val="FirstParagraph"/>
      </w:pPr>
      <w:r>
        <w:t xml:space="preserve">The gradients at the two ends of the curve explain the pattern. Because a real Lorenz curve is convex, its gradient at</w:t>
      </w:r>
      <w:r>
        <w:t xml:space="preserve"> </w:t>
      </w:r>
      <m:oMath>
        <m:r>
          <m:t>x</m:t>
        </m:r>
        <m:r>
          <m:rPr>
            <m:sty m:val="p"/>
          </m:rPr>
          <m:t>=</m:t>
        </m:r>
        <m:r>
          <m:t>0</m:t>
        </m:r>
      </m:oMath>
      <w:r>
        <w:t xml:space="preserve"> </w:t>
      </w:r>
      <w:r>
        <w:t xml:space="preserve">cannot be larger than the average gradient of the first decile, and its gradient at</w:t>
      </w:r>
      <w:r>
        <w:t xml:space="preserve"> </w:t>
      </w:r>
      <m:oMath>
        <m:r>
          <m:t>x</m:t>
        </m:r>
        <m:r>
          <m:rPr>
            <m:sty m:val="p"/>
          </m:rPr>
          <m:t>=</m:t>
        </m:r>
        <m:r>
          <m:t>1</m:t>
        </m:r>
      </m:oMath>
      <w:r>
        <w:t xml:space="preserve"> </w:t>
      </w:r>
      <w:r>
        <w:t xml:space="preserve">cannot be smaller than the average gradient of the last decile. Both models break both rules in both countries. For South Africa, the data allow a gradient of at most 0.14 at</w:t>
      </w:r>
      <w:r>
        <w:t xml:space="preserve"> </w:t>
      </w:r>
      <m:oMath>
        <m:r>
          <m:t>x</m:t>
        </m:r>
        <m:r>
          <m:rPr>
            <m:sty m:val="p"/>
          </m:rPr>
          <m:t>=</m:t>
        </m:r>
        <m:r>
          <m:t>0</m:t>
        </m:r>
      </m:oMath>
      <w:r>
        <w:t xml:space="preserve">, but Model 1 has 0.78 and Model 2 has 0.69; at</w:t>
      </w:r>
      <w:r>
        <w:t xml:space="preserve"> </w:t>
      </w:r>
      <m:oMath>
        <m:r>
          <m:t>x</m:t>
        </m:r>
        <m:r>
          <m:rPr>
            <m:sty m:val="p"/>
          </m:rPr>
          <m:t>=</m:t>
        </m:r>
        <m:r>
          <m:t>1</m:t>
        </m:r>
      </m:oMath>
      <w:r>
        <w:t xml:space="preserve"> </w:t>
      </w:r>
      <w:r>
        <w:t xml:space="preserve">the gradient should be at least 4.21, but the models only reach 3.47 and 3.76. In everyday terms,</w:t>
      </w:r>
      <w:r>
        <w:t xml:space="preserve"> </w:t>
      </w:r>
      <w:r>
        <w:rPr>
          <w:b/>
          <w:bCs/>
        </w:rPr>
        <w:t xml:space="preserve">the cubics make the poorest people look better off, and the richest people look less rich, than the data show.</w:t>
      </w:r>
      <w:r>
        <w:t xml:space="preserve"> </w:t>
      </w:r>
      <w:r>
        <w:t xml:space="preserve">A curve that rises too fast at the start and too slowly at the end lies above the data near both ends, which is visible in the negative residuals at</w:t>
      </w:r>
      <w:r>
        <w:t xml:space="preserve"> </w:t>
      </w:r>
      <m:oMath>
        <m:r>
          <m:t>x</m:t>
        </m:r>
        <m:r>
          <m:rPr>
            <m:sty m:val="p"/>
          </m:rPr>
          <m:t>=</m:t>
        </m:r>
        <m:r>
          <m:t>0.1</m:t>
        </m:r>
      </m:oMath>
      <w:r>
        <w:t xml:space="preserve">, 0.2, 0.8 and 0.9 in Figure 3. The area under the model is therefore too large, and its Gini estimate too small.</w:t>
      </w:r>
    </w:p>
    <w:bookmarkEnd w:id="44"/>
    <w:bookmarkStart w:id="45" w:name="testing-the-hypothesis"/>
    <w:p>
      <w:pPr>
        <w:pStyle w:val="Heading2"/>
      </w:pPr>
      <w:r>
        <w:t xml:space="preserve">7.4 Testing the hypothesis</w:t>
      </w:r>
    </w:p>
    <w:p>
      <w:pPr>
        <w:pStyle w:val="FirstParagraph"/>
      </w:pPr>
      <w:r>
        <w:t xml:space="preserve">The comparison between these two countries demonstrates how distinct these situations actually are. With a high degree of inequality, South Africa shows a strong skewness toward upper-end spending, where the wealthiest 10 percent of the population accounts for 42.1% of national expenditure. Using the mathematics behind the second derivative of a cubic polynomial function (which is only a linear function), one discovers that a cubic cannot follow such rapid changes, where the curve remains nearly horizontal before a nearly vertical spike in the richest decile. Such is not the case in Norway, with its smoother and much gentler graph line. Indeed, this empirical evidence confirms what the theory suggested before. As predicted, South Africa displays greater absolute errors: 2.1 times Norway’s error for the trapezium rule, 2.5 times for Model 1 and 2.7 times for Model 2. The relative errors generated by both sets of cubic estimates are greater in South Africa (3.09% compared to 2.44% in Model 1; 5.52% vs. 4.08% in Model 2). The relative errors generated by the trapezium rule remain relatively steady (2.54% and 2.39%). Hence, it appears that the grouping errors rise roughly in proportion to the Gini coefficient, while the model errors greatly increase with the level of curvature.</w:t>
      </w:r>
    </w:p>
    <w:bookmarkEnd w:id="45"/>
    <w:bookmarkEnd w:id="46"/>
    <w:bookmarkStart w:id="52" w:name="X851318465ec870866f6b31cd478dce02a924f2f"/>
    <w:p>
      <w:pPr>
        <w:pStyle w:val="Heading1"/>
      </w:pPr>
      <w:r>
        <w:t xml:space="preserve">8. Critical evaluation, extensions and conclusion</w:t>
      </w:r>
    </w:p>
    <w:bookmarkStart w:id="47" w:name="strengths"/>
    <w:p>
      <w:pPr>
        <w:pStyle w:val="Heading2"/>
      </w:pPr>
      <w:r>
        <w:t xml:space="preserve">8.1 Strengths</w:t>
      </w:r>
    </w:p>
    <w:p>
      <w:pPr>
        <w:pStyle w:val="FirstParagraph"/>
      </w:pPr>
      <w:r>
        <w:t xml:space="preserve">All integrals were calculated exactly, and every computation was double-checked. The trapezium estimate gave a quantitative benchmark for how</w:t>
      </w:r>
      <w:r>
        <w:t xml:space="preserve"> </w:t>
      </w:r>
      <w:r>
        <w:t xml:space="preserve">“accurate”</w:t>
      </w:r>
      <w:r>
        <w:t xml:space="preserve"> </w:t>
      </w:r>
      <w:r>
        <w:t xml:space="preserve">the models were, with a correctly predicted result that this method would underestimate the Gini coefficient due to convexity properties. The manual fitting process used for Model 2 was done using AA SL methods and independently verified against a general least-squares calculation. Most importantly, however, both models were judged based on their validity within the conditions of the Lorenz curve, not only by</w:t>
      </w:r>
      <w:r>
        <w:t xml:space="preserve"> </w:t>
      </w:r>
      <m:oMath>
        <m:sSup>
          <m:e>
            <m:r>
              <m:t>R</m:t>
            </m:r>
          </m:e>
          <m:sup>
            <m:r>
              <m:t>2</m:t>
            </m:r>
          </m:sup>
        </m:sSup>
      </m:oMath>
      <w:r>
        <w:t xml:space="preserve">.</w:t>
      </w:r>
    </w:p>
    <w:bookmarkEnd w:id="47"/>
    <w:bookmarkStart w:id="48" w:name="limitations"/>
    <w:p>
      <w:pPr>
        <w:pStyle w:val="Heading2"/>
      </w:pPr>
      <w:r>
        <w:t xml:space="preserve">8.2 Limitations</w:t>
      </w:r>
    </w:p>
    <w:p>
      <w:pPr>
        <w:pStyle w:val="FirstParagraph"/>
      </w:pPr>
      <w:r>
        <w:rPr>
          <w:b/>
          <w:bCs/>
        </w:rPr>
        <w:t xml:space="preserve">The rigid shape of a cubic.</w:t>
      </w:r>
      <w:r>
        <w:t xml:space="preserve"> </w:t>
      </w:r>
      <w:r>
        <w:t xml:space="preserve">A cubic can only have one point of inflection, so it cannot be very steep at the top and correctly curved at the bottom at the same time. All four fitted cubics bent the wrong way near</w:t>
      </w:r>
      <w:r>
        <w:t xml:space="preserve"> </w:t>
      </w:r>
      <m:oMath>
        <m:r>
          <m:t>x</m:t>
        </m:r>
        <m:r>
          <m:rPr>
            <m:sty m:val="p"/>
          </m:rPr>
          <m:t>=</m:t>
        </m:r>
        <m:r>
          <m:t>0</m:t>
        </m:r>
      </m:oMath>
      <w:r>
        <w:t xml:space="preserve">, which produced the model errors in Table 9.</w:t>
      </w:r>
    </w:p>
    <w:p>
      <w:pPr>
        <w:pStyle w:val="BodyText"/>
      </w:pPr>
      <w:r>
        <w:rPr>
          <w:b/>
          <w:bCs/>
        </w:rPr>
        <w:t xml:space="preserve">No detail within the top decile.</w:t>
      </w:r>
      <w:r>
        <w:t xml:space="preserve"> </w:t>
      </w:r>
      <w:r>
        <w:t xml:space="preserve">Ten shares cannot show inequality inside each decile, which matters most at the top: the richest 10% of South Africans hold 42.1% of consumption, but the data give only one number for this whole group. No method that uses only these 11 points can be sure of recovering the grouping error.</w:t>
      </w:r>
    </w:p>
    <w:p>
      <w:pPr>
        <w:pStyle w:val="BodyText"/>
      </w:pPr>
      <w:r>
        <w:rPr>
          <w:b/>
          <w:bCs/>
        </w:rPr>
        <w:t xml:space="preserve">Other limitations.</w:t>
      </w:r>
      <w:r>
        <w:t xml:space="preserve"> </w:t>
      </w:r>
      <w:r>
        <w:t xml:space="preserve">The least squares method takes each of the 11 points independently, despite the fact that each cumulative fraction includes all previous fractions. A lower residual sum of squares will not automatically result in a smaller error in area. The official Gini coefficient is a statistic taken from a sample survey, meaning that the accuracy considered within this study relates to how close my calculation gets to the published figure rather than an accurate representation of inequality in the overall population. Consumption statistics for South Africa vs income statistics for Norway refer to different measurements – however, this does not invalidate the accuracy test comparison, since each estimate is compared with the published Gini coefficient from the same survey. In fact, the two published values shouldn’t even be compared against one another as if they measured the same thing. The PIP database regularly receives revisions; this paper utilizes the September 2026 update, which revised an earlier estimate (PIP Technical Team, 2026).</w:t>
      </w:r>
    </w:p>
    <w:bookmarkEnd w:id="48"/>
    <w:bookmarkStart w:id="49" w:name="extensions"/>
    <w:p>
      <w:pPr>
        <w:pStyle w:val="Heading2"/>
      </w:pPr>
      <w:r>
        <w:t xml:space="preserve">8.3 Extensions</w:t>
      </w:r>
    </w:p>
    <w:p>
      <w:pPr>
        <w:pStyle w:val="FirstParagraph"/>
      </w:pPr>
      <w:r>
        <w:t xml:space="preserve">There is an obvious mathematical flaw with the use of the cubic regression model: cubic models are geometrically unable to achieve sharp curvature around the point</w:t>
      </w:r>
      <w:r>
        <w:t xml:space="preserve"> </w:t>
      </w:r>
      <m:oMath>
        <m:r>
          <m:t>x</m:t>
        </m:r>
        <m:r>
          <m:rPr>
            <m:sty m:val="p"/>
          </m:rPr>
          <m:t>=</m:t>
        </m:r>
        <m:r>
          <m:t>1</m:t>
        </m:r>
      </m:oMath>
      <w:r>
        <w:t xml:space="preserve">. A logical step forward would be to consider functions which are able to become very steep close to</w:t>
      </w:r>
      <w:r>
        <w:t xml:space="preserve"> </w:t>
      </w:r>
      <m:oMath>
        <m:r>
          <m:t>x</m:t>
        </m:r>
        <m:r>
          <m:rPr>
            <m:sty m:val="p"/>
          </m:rPr>
          <m:t>=</m:t>
        </m:r>
        <m:r>
          <m:t>1</m:t>
        </m:r>
      </m:oMath>
      <w:r>
        <w:t xml:space="preserve">. The simplest example would be the power function</w:t>
      </w:r>
      <w:r>
        <w:t xml:space="preserve"> </w:t>
      </w:r>
      <m:oMath>
        <m:r>
          <m:t>L</m:t>
        </m:r>
        <m:r>
          <m:rPr>
            <m:sty m:val="p"/>
          </m:rPr>
          <m:t>(</m:t>
        </m:r>
        <m:r>
          <m:t>x</m:t>
        </m:r>
        <m:r>
          <m:rPr>
            <m:sty m:val="p"/>
          </m:rPr>
          <m:t>)</m:t>
        </m:r>
        <m:r>
          <m:rPr>
            <m:sty m:val="p"/>
          </m:rPr>
          <m:t>=</m:t>
        </m:r>
        <m:sSup>
          <m:e>
            <m:r>
              <m:t>x</m:t>
            </m:r>
          </m:e>
          <m:sup>
            <m:r>
              <m:t>p</m:t>
            </m:r>
          </m:sup>
        </m:sSup>
      </m:oMath>
      <w:r>
        <w:t xml:space="preserve"> </w:t>
      </w:r>
      <w:r>
        <w:t xml:space="preserve">with</w:t>
      </w:r>
      <w:r>
        <w:t xml:space="preserve"> </w:t>
      </w:r>
      <m:oMath>
        <m:r>
          <m:t>p</m:t>
        </m:r>
        <m:r>
          <m:rPr>
            <m:sty m:val="p"/>
          </m:rPr>
          <m:t>&gt;</m:t>
        </m:r>
        <m:r>
          <m:t>1</m:t>
        </m:r>
      </m:oMath>
      <w:r>
        <w:t xml:space="preserve">. For</w:t>
      </w:r>
      <w:r>
        <w:t xml:space="preserve"> </w:t>
      </w:r>
      <m:oMath>
        <m:r>
          <m:t>p</m:t>
        </m:r>
        <m:r>
          <m:rPr>
            <m:sty m:val="p"/>
          </m:rPr>
          <m:t>&gt;</m:t>
        </m:r>
        <m:r>
          <m:t>1</m:t>
        </m:r>
      </m:oMath>
      <w:r>
        <w:t xml:space="preserve">, the power function will satisfy the four required conditions without needing further adjustment, while computing its Gini coefficient requires little work:</w:t>
      </w:r>
    </w:p>
    <w:p>
      <w:pPr>
        <w:pStyle w:val="BodyText"/>
      </w:pPr>
      <m:oMathPara>
        <m:oMathParaPr>
          <m:jc m:val="center"/>
        </m:oMathParaPr>
        <m:oMath>
          <m:r>
            <m:t>G</m:t>
          </m:r>
          <m:r>
            <m:rPr>
              <m:sty m:val="p"/>
            </m:rPr>
            <m:t>=</m:t>
          </m:r>
          <m:r>
            <m:t>1</m:t>
          </m:r>
          <m:r>
            <m:rPr>
              <m:sty m:val="p"/>
            </m:rPr>
            <m:t>−</m:t>
          </m:r>
          <m:r>
            <m:t>2</m:t>
          </m:r>
          <m:nary>
            <m:naryPr>
              <m:chr m:val="∫"/>
              <m:limLoc m:val="subSup"/>
              <m:subHide m:val="off"/>
              <m:supHide m:val="off"/>
            </m:naryPr>
            <m:sub>
              <m:r>
                <m:t>0</m:t>
              </m:r>
            </m:sub>
            <m:sup>
              <m:r>
                <m:t>1</m:t>
              </m:r>
            </m:sup>
            <m:e>
              <m:sSup>
                <m:e>
                  <m:r>
                    <m:t>x</m:t>
                  </m:r>
                </m:e>
                <m:sup>
                  <m:r>
                    <m:t>p</m:t>
                  </m:r>
                </m:sup>
              </m:sSup>
            </m:e>
          </m:nary>
          <m:r>
            <m:t> </m:t>
          </m:r>
          <m:r>
            <m:t>d</m:t>
          </m:r>
          <m:r>
            <m:t>x</m:t>
          </m:r>
          <m:r>
            <m:rPr>
              <m:sty m:val="p"/>
            </m:rPr>
            <m:t>=</m:t>
          </m:r>
          <m:r>
            <m:t>1</m:t>
          </m:r>
          <m:r>
            <m:rPr>
              <m:sty m:val="p"/>
            </m:rPr>
            <m:t>−</m:t>
          </m:r>
          <m:f>
            <m:fPr>
              <m:type m:val="bar"/>
            </m:fPr>
            <m:num>
              <m:r>
                <m:t>2</m:t>
              </m:r>
            </m:num>
            <m:den>
              <m:r>
                <m:t>p</m:t>
              </m:r>
              <m:r>
                <m:rPr>
                  <m:sty m:val="p"/>
                </m:rPr>
                <m:t>+</m:t>
              </m:r>
              <m:r>
                <m:t>1</m:t>
              </m:r>
            </m:den>
          </m:f>
          <m:r>
            <m:rPr>
              <m:sty m:val="p"/>
            </m:rPr>
            <m:t>=</m:t>
          </m:r>
          <m:f>
            <m:fPr>
              <m:type m:val="bar"/>
            </m:fPr>
            <m:num>
              <m:r>
                <m:t>p</m:t>
              </m:r>
              <m:r>
                <m:rPr>
                  <m:sty m:val="p"/>
                </m:rPr>
                <m:t>−</m:t>
              </m:r>
              <m:r>
                <m:t>1</m:t>
              </m:r>
            </m:num>
            <m:den>
              <m:r>
                <m:t>p</m:t>
              </m:r>
              <m:r>
                <m:rPr>
                  <m:sty m:val="p"/>
                </m:rPr>
                <m:t>+</m:t>
              </m:r>
              <m:r>
                <m:t>1</m:t>
              </m:r>
            </m:den>
          </m:f>
          <m:r>
            <m:rPr>
              <m:sty m:val="p"/>
            </m:rPr>
            <m:t>.</m:t>
          </m:r>
        </m:oMath>
      </m:oMathPara>
    </w:p>
    <w:p>
      <w:pPr>
        <w:pStyle w:val="FirstParagraph"/>
      </w:pPr>
      <w:r>
        <w:t xml:space="preserve">The parameter</w:t>
      </w:r>
      <w:r>
        <w:t xml:space="preserve"> </w:t>
      </w:r>
      <m:oMath>
        <m:r>
          <m:t>p</m:t>
        </m:r>
      </m:oMath>
      <w:r>
        <w:t xml:space="preserve"> </w:t>
      </w:r>
      <w:r>
        <w:t xml:space="preserve">within</w:t>
      </w:r>
      <w:r>
        <w:t xml:space="preserve"> </w:t>
      </w:r>
      <m:oMath>
        <m:r>
          <m:t>L</m:t>
        </m:r>
        <m:r>
          <m:rPr>
            <m:sty m:val="p"/>
          </m:rPr>
          <m:t>(</m:t>
        </m:r>
        <m:r>
          <m:t>x</m:t>
        </m:r>
        <m:r>
          <m:rPr>
            <m:sty m:val="p"/>
          </m:rPr>
          <m:t>)</m:t>
        </m:r>
      </m:oMath>
      <w:r>
        <w:t xml:space="preserve"> </w:t>
      </w:r>
      <w:r>
        <w:t xml:space="preserve">may be estimated with simple log transformations. Alternatively, it would be possible to implement a spline approximation procedure where separate cubic polynomials connect each neighboring data pair and interpolate all measured values in a smooth fashion. Provided each section remains convex, the final spline estimation will lie beneath any straight line joining two subsequent observations, therefore creating a Gini estimate at least as large as the trapezium estimate, which could recover some of the original grouping error.</w:t>
      </w:r>
    </w:p>
    <w:bookmarkEnd w:id="49"/>
    <w:bookmarkStart w:id="50" w:name="conclusion"/>
    <w:p>
      <w:pPr>
        <w:pStyle w:val="Heading2"/>
      </w:pPr>
      <w:r>
        <w:t xml:space="preserve">8.4 Conclusion</w:t>
      </w:r>
    </w:p>
    <w:p>
      <w:pPr>
        <w:pStyle w:val="FirstParagraph"/>
      </w:pPr>
      <w:r>
        <w:t xml:space="preserve">My research question focused on determining to what extent cubic polynomial regression modeling and integration of Lorenz curves using definite calculus would yield accurate estimates of the Gini coefficient of inequality in South Africa compared to Norway. The result shows limited success.</w:t>
      </w:r>
    </w:p>
    <w:p>
      <w:pPr>
        <w:pStyle w:val="BodyText"/>
      </w:pPr>
      <w:r>
        <w:t xml:space="preserve">On a basic overview of the methodology employed, this technique provides the proper general results. The cubic regressions provided predictions falling within 2.4% to 5.5% of the published figures, giving estimates correct to one decimal place, and properly identifying that South Africa’s Gini coefficient is approximately double Norway’s. For South Africa (consumption expenditure, published figure: 0.5405), Model 1 gave 0.5238 (error of 3.09%) and Model 2 gave 0.5107 (error of 5.52%). On the other hand, for Norway (income distribution, published figure: 0.2695), Model 1 gave 0.2629 (error of 2.44%), while Model 2 gave 0.2585 (error of 4.08%).</w:t>
      </w:r>
    </w:p>
    <w:p>
      <w:pPr>
        <w:pStyle w:val="BodyText"/>
      </w:pPr>
      <w:r>
        <w:t xml:space="preserve">However, this methodology failed to obtain accuracy to two decimal places; all estimates are underestimates, while neither of the cubic models performs better than the elementary piecewise linear interpolation used. The trapezium rule had the lowest error percentages in both countries at 2.54% and 2.39%. Despite obtaining exceedingly high</w:t>
      </w:r>
      <w:r>
        <w:t xml:space="preserve"> </w:t>
      </w:r>
      <m:oMath>
        <m:sSup>
          <m:e>
            <m:r>
              <m:t>R</m:t>
            </m:r>
          </m:e>
          <m:sup>
            <m:r>
              <m:t>2</m:t>
            </m:r>
          </m:sup>
        </m:sSup>
      </m:oMath>
      <w:r>
        <w:t xml:space="preserve"> </w:t>
      </w:r>
      <w:r>
        <w:t xml:space="preserve">values (all exceeding 0.98), Model 1 fails to qualify as a valid Lorenz curve, and both models tend to curve improperly downwards for the poorest part of the population. Predictably, this approach proved considerably less effective in estimating the South African Lorenz curve due to its steep upward curvature at the high end – resulting in errors roughly 2 to 3 times larger.</w:t>
      </w:r>
    </w:p>
    <w:p>
      <w:pPr>
        <w:pStyle w:val="BodyText"/>
      </w:pPr>
      <w:r>
        <w:t xml:space="preserve">What constrains this estimation ability is the existence of three critical limitations to this approach. Firstly, grouping data points into deciles tends to hide the true inequalities existing within each individual group, causing underestimates. Secondly, the fixed shape of cubic polynomial regression causes further bias towards underestimation according to how pronounced the inequality may be. Finally, when the deciles are equidistant from each other, the cubic component in a regression equation will have no influence whatsoever on the estimation of the Gini coefficient. All these findings apply specifically to the data collected from one year and two separate countries using two distinct welfare measurements; hence they do not necessarily hold universally. Nonetheless, these calculations reveal some insightful information about this technique – that a good fit of a model does not necessarily guarantee proper validity in describing an actual phenomenon mathematically – making validation extremely crucial.</w:t>
      </w:r>
    </w:p>
    <w:bookmarkEnd w:id="50"/>
    <w:bookmarkStart w:id="51" w:name="declaration-of-tools-used"/>
    <w:p>
      <w:pPr>
        <w:pStyle w:val="Heading2"/>
      </w:pPr>
      <w:r>
        <w:t xml:space="preserve">8.5 Declaration of tools used</w:t>
      </w:r>
    </w:p>
    <w:p>
      <w:pPr>
        <w:pStyle w:val="FirstParagraph"/>
      </w:pPr>
      <w:r>
        <w:t xml:space="preserve">The dataset has been acquired from the World Bank’s PIP database resource online (World Bank, 2026). Coefficients, summations, errors, and integral evaluations were all performed through a Python script written with the help of Claude (Anthropic, 2026), additionally utilized to produce all graphical representations. The regression coefficients for Model 1 can be precisely reproduced using the cubic regression function of a GDC: with reference to the data set in Table 2, one may verify that indeed the coefficient values are an exact match of the output given by a GDC cubic regression. Claude, an artificial intelligence assistant, was also employed throughout the completion process in tasks such as World Bank database cross-referencing, code writing, suggesting parts of the mathematical method, document typesetting and drafting written explanations, which I then rewrote in my own words.</w:t>
      </w:r>
    </w:p>
    <w:p>
      <w:r>
        <w:br w:type="page"/>
      </w:r>
    </w:p>
    <w:bookmarkEnd w:id="51"/>
    <w:bookmarkEnd w:id="52"/>
    <w:bookmarkStart w:id="53" w:name="references"/>
    <w:p>
      <w:pPr>
        <w:pStyle w:val="Heading1"/>
      </w:pPr>
      <w:r>
        <w:t xml:space="preserve">References</w:t>
      </w:r>
    </w:p>
    <w:p>
      <w:pPr>
        <w:pStyle w:val="Bibliography"/>
      </w:pPr>
      <w:r>
        <w:t xml:space="preserve">Anthropic. (2026).</w:t>
      </w:r>
      <w:r>
        <w:t xml:space="preserve"> </w:t>
      </w:r>
      <w:r>
        <w:rPr>
          <w:i/>
          <w:iCs/>
        </w:rPr>
        <w:t xml:space="preserve">Claude</w:t>
      </w:r>
      <w:r>
        <w:t xml:space="preserve"> </w:t>
      </w:r>
      <w:r>
        <w:t xml:space="preserve">[Large language model]. https://claude.ai/</w:t>
      </w:r>
    </w:p>
    <w:p>
      <w:pPr>
        <w:pStyle w:val="Bibliography"/>
      </w:pPr>
      <w:r>
        <w:t xml:space="preserve">Hasell, J., &amp; Arriagada, P. (n.d.).</w:t>
      </w:r>
      <w:r>
        <w:t xml:space="preserve"> </w:t>
      </w:r>
      <w:r>
        <w:rPr>
          <w:i/>
          <w:iCs/>
        </w:rPr>
        <w:t xml:space="preserve">Data on poverty by the World Bank Poverty and Inequality Platform</w:t>
      </w:r>
      <w:r>
        <w:t xml:space="preserve"> </w:t>
      </w:r>
      <w:r>
        <w:t xml:space="preserve">[Dataset documentation]. Our World in Data. https://github.com/owid/poverty-data/blob/main/datasets/pip_README.md</w:t>
      </w:r>
    </w:p>
    <w:p>
      <w:pPr>
        <w:pStyle w:val="Bibliography"/>
      </w:pPr>
      <w:r>
        <w:t xml:space="preserve">Lorenz, M. O. (1905). Methods of measuring the concentration of wealth.</w:t>
      </w:r>
      <w:r>
        <w:t xml:space="preserve"> </w:t>
      </w:r>
      <w:r>
        <w:rPr>
          <w:i/>
          <w:iCs/>
        </w:rPr>
        <w:t xml:space="preserve">Publications of the American Statistical Association, 9</w:t>
      </w:r>
      <w:r>
        <w:t xml:space="preserve">(70), 209–219. https://doi.org/10.2307/2276207</w:t>
      </w:r>
    </w:p>
    <w:p>
      <w:pPr>
        <w:pStyle w:val="Bibliography"/>
      </w:pPr>
      <w:r>
        <w:t xml:space="preserve">PIP Technical Team. (2026, September 22).</w:t>
      </w:r>
      <w:r>
        <w:t xml:space="preserve"> </w:t>
      </w:r>
      <w:r>
        <w:rPr>
          <w:i/>
          <w:iCs/>
        </w:rPr>
        <w:t xml:space="preserve">PIP data update on September 22, 2026</w:t>
      </w:r>
      <w:r>
        <w:t xml:space="preserve">. World Bank. https://worldbank.github.io/PIP_data_updates/posts/2026-09-22-pip-data-update/</w:t>
      </w:r>
    </w:p>
    <w:p>
      <w:pPr>
        <w:pStyle w:val="Bibliography"/>
      </w:pPr>
      <w:r>
        <w:t xml:space="preserve">Statistics South Africa. (2025).</w:t>
      </w:r>
      <w:r>
        <w:t xml:space="preserve"> </w:t>
      </w:r>
      <w:r>
        <w:rPr>
          <w:i/>
          <w:iCs/>
        </w:rPr>
        <w:t xml:space="preserve">Income &amp; Expenditure Survey (IES) 2022/2023</w:t>
      </w:r>
      <w:r>
        <w:t xml:space="preserve">. https://www.statssa.gov.za/?p=17995</w:t>
      </w:r>
    </w:p>
    <w:p>
      <w:pPr>
        <w:pStyle w:val="Bibliography"/>
      </w:pPr>
      <w:r>
        <w:t xml:space="preserve">World Bank. (2022).</w:t>
      </w:r>
      <w:r>
        <w:t xml:space="preserve"> </w:t>
      </w:r>
      <w:r>
        <w:rPr>
          <w:i/>
          <w:iCs/>
        </w:rPr>
        <w:t xml:space="preserve">Poverty and Inequality Platform methodology handbook</w:t>
      </w:r>
      <w:r>
        <w:t xml:space="preserve"> </w:t>
      </w:r>
      <w:r>
        <w:t xml:space="preserve">(Version 2022-04). https://worldbank.github.io/PIP-Methodology-2022-04/</w:t>
      </w:r>
    </w:p>
    <w:p>
      <w:pPr>
        <w:pStyle w:val="Bibliography"/>
      </w:pPr>
      <w:r>
        <w:t xml:space="preserve">World Bank. (2026).</w:t>
      </w:r>
      <w:r>
        <w:t xml:space="preserve"> </w:t>
      </w:r>
      <w:r>
        <w:rPr>
          <w:i/>
          <w:iCs/>
        </w:rPr>
        <w:t xml:space="preserve">Poverty and Inequality Platform</w:t>
      </w:r>
      <w:r>
        <w:t xml:space="preserve"> </w:t>
      </w:r>
      <w:r>
        <w:t xml:space="preserve">(Version September 2026) [Data set]. Retrieved September 23, 2026, from https://api.worldbank.org/pip/v1/pip?country=ZAF,NOR&amp;year=all&amp;povline=3&amp;fill_gaps=false&amp;format=csv</w:t>
      </w:r>
    </w:p>
    <w:bookmarkEnd w:id="53"/>
    <w:bookmarkStart w:id="54" w:name="appendix-a.-the-2022-data"/>
    <w:p>
      <w:pPr>
        <w:pStyle w:val="Heading1"/>
      </w:pPr>
      <w:r>
        <w:t xml:space="preserve">Appendix A. The 2022 data</w:t>
      </w:r>
    </w:p>
    <w:p>
      <w:pPr>
        <w:pStyle w:val="FirstParagraph"/>
      </w:pPr>
      <w:r>
        <w:t xml:space="preserve">These are the unrounded values exactly as they appear in the PIP file, as proportions of total welfare.</w:t>
      </w:r>
    </w:p>
    <w:p>
      <w:pPr>
        <w:pStyle w:val="TableCaption"/>
      </w:pPr>
      <w:r>
        <w:t xml:space="preserve">Table A1. Decile shares and published Gini coefficients, 2022.</w:t>
      </w:r>
    </w:p>
    <w:tbl>
      <w:tblPr>
        <w:tblStyle w:val="Table"/>
        <w:tblW w:type="auto" w:w="0"/>
        <w:tblLook w:firstRow="1" w:lastRow="0" w:firstColumn="0" w:lastColumn="0" w:noHBand="0" w:noVBand="0" w:val="0020"/>
        <w:tblCaption w:val="Table A1. Decile shares and published Gini coefficients, 2022."/>
      </w:tblPr>
      <w:tblGrid>
        <w:gridCol w:w="2640"/>
        <w:gridCol w:w="2640"/>
        <w:gridCol w:w="2640"/>
      </w:tblGrid>
      <w:tr>
        <w:trPr>
          <w:tblHeader w:val="on"/>
        </w:trPr>
        <w:tc>
          <w:tcPr/>
          <w:p>
            <w:pPr>
              <w:keepNext/>
            </w:pPr>
            <w:pPr>
              <w:pStyle w:val="Compact"/>
              <w:keepNext/>
            </w:pPr>
            <w:r>
              <w:t xml:space="preserve">Decile</w:t>
            </w:r>
          </w:p>
        </w:tc>
        <w:tc>
          <w:tcPr/>
          <w:p>
            <w:pPr>
              <w:keepNext/>
            </w:pPr>
            <w:pPr>
              <w:pStyle w:val="Compact"/>
              <w:keepNext/>
              <w:jc w:val="right"/>
            </w:pPr>
            <w:r>
              <w:t xml:space="preserve">South Africa (consumption share)</w:t>
            </w:r>
          </w:p>
        </w:tc>
        <w:tc>
          <w:tcPr/>
          <w:p>
            <w:pPr>
              <w:keepNext/>
            </w:pPr>
            <w:pPr>
              <w:pStyle w:val="Compact"/>
              <w:keepNext/>
              <w:jc w:val="right"/>
            </w:pPr>
            <w:r>
              <w:t xml:space="preserve">Norway (income share)</w:t>
            </w:r>
          </w:p>
        </w:tc>
      </w:tr>
      <w:tr>
        <w:tc>
          <w:tcPr/>
          <w:p>
            <w:pPr>
              <w:keepNext/>
            </w:pPr>
            <w:pPr>
              <w:pStyle w:val="Compact"/>
              <w:keepNext/>
            </w:pPr>
            <w:r>
              <w:t xml:space="preserve">1</w:t>
            </w:r>
          </w:p>
        </w:tc>
        <w:tc>
          <w:tcPr/>
          <w:p>
            <w:pPr>
              <w:keepNext/>
            </w:pPr>
            <w:pPr>
              <w:pStyle w:val="Compact"/>
              <w:keepNext/>
              <w:jc w:val="right"/>
            </w:pPr>
            <w:r>
              <w:t xml:space="preserve">0.013994143657</w:t>
            </w:r>
          </w:p>
        </w:tc>
        <w:tc>
          <w:tcPr/>
          <w:p>
            <w:pPr>
              <w:keepNext/>
            </w:pPr>
            <w:pPr>
              <w:pStyle w:val="Compact"/>
              <w:keepNext/>
              <w:jc w:val="right"/>
            </w:pPr>
            <w:r>
              <w:t xml:space="preserve">0.035404242774</w:t>
            </w:r>
          </w:p>
        </w:tc>
      </w:tr>
      <w:tr>
        <w:tc>
          <w:tcPr/>
          <w:p>
            <w:pPr>
              <w:keepNext/>
            </w:pPr>
            <w:pPr>
              <w:pStyle w:val="Compact"/>
              <w:keepNext/>
            </w:pPr>
            <w:r>
              <w:t xml:space="preserve">2</w:t>
            </w:r>
          </w:p>
        </w:tc>
        <w:tc>
          <w:tcPr/>
          <w:p>
            <w:pPr>
              <w:keepNext/>
            </w:pPr>
            <w:pPr>
              <w:pStyle w:val="Compact"/>
              <w:keepNext/>
              <w:jc w:val="right"/>
            </w:pPr>
            <w:r>
              <w:t xml:space="preserve">0.022702991814</w:t>
            </w:r>
          </w:p>
        </w:tc>
        <w:tc>
          <w:tcPr/>
          <w:p>
            <w:pPr>
              <w:keepNext/>
            </w:pPr>
            <w:pPr>
              <w:pStyle w:val="Compact"/>
              <w:keepNext/>
              <w:jc w:val="right"/>
            </w:pPr>
            <w:r>
              <w:t xml:space="preserve">0.055638274951</w:t>
            </w:r>
          </w:p>
        </w:tc>
      </w:tr>
      <w:tr>
        <w:tc>
          <w:tcPr/>
          <w:p>
            <w:pPr>
              <w:keepNext/>
            </w:pPr>
            <w:pPr>
              <w:pStyle w:val="Compact"/>
              <w:keepNext/>
            </w:pPr>
            <w:r>
              <w:t xml:space="preserve">3</w:t>
            </w:r>
          </w:p>
        </w:tc>
        <w:tc>
          <w:tcPr/>
          <w:p>
            <w:pPr>
              <w:keepNext/>
            </w:pPr>
            <w:pPr>
              <w:pStyle w:val="Compact"/>
              <w:keepNext/>
              <w:jc w:val="right"/>
            </w:pPr>
            <w:r>
              <w:t xml:space="preserve">0.030240249515</w:t>
            </w:r>
          </w:p>
        </w:tc>
        <w:tc>
          <w:tcPr/>
          <w:p>
            <w:pPr>
              <w:keepNext/>
            </w:pPr>
            <w:pPr>
              <w:pStyle w:val="Compact"/>
              <w:keepNext/>
              <w:jc w:val="right"/>
            </w:pPr>
            <w:r>
              <w:t xml:space="preserve">0.06669976611</w:t>
            </w:r>
          </w:p>
        </w:tc>
      </w:tr>
      <w:tr>
        <w:tc>
          <w:tcPr/>
          <w:p>
            <w:pPr>
              <w:keepNext/>
            </w:pPr>
            <w:pPr>
              <w:pStyle w:val="Compact"/>
              <w:keepNext/>
            </w:pPr>
            <w:r>
              <w:t xml:space="preserve">4</w:t>
            </w:r>
          </w:p>
        </w:tc>
        <w:tc>
          <w:tcPr/>
          <w:p>
            <w:pPr>
              <w:keepNext/>
            </w:pPr>
            <w:pPr>
              <w:pStyle w:val="Compact"/>
              <w:keepNext/>
              <w:jc w:val="right"/>
            </w:pPr>
            <w:r>
              <w:t xml:space="preserve">0.038322059254</w:t>
            </w:r>
          </w:p>
        </w:tc>
        <w:tc>
          <w:tcPr/>
          <w:p>
            <w:pPr>
              <w:keepNext/>
            </w:pPr>
            <w:pPr>
              <w:pStyle w:val="Compact"/>
              <w:keepNext/>
              <w:jc w:val="right"/>
            </w:pPr>
            <w:r>
              <w:t xml:space="preserve">0.075406325589</w:t>
            </w:r>
          </w:p>
        </w:tc>
      </w:tr>
      <w:tr>
        <w:tc>
          <w:tcPr/>
          <w:p>
            <w:pPr>
              <w:keepNext/>
            </w:pPr>
            <w:pPr>
              <w:pStyle w:val="Compact"/>
              <w:keepNext/>
            </w:pPr>
            <w:r>
              <w:t xml:space="preserve">5</w:t>
            </w:r>
          </w:p>
        </w:tc>
        <w:tc>
          <w:tcPr/>
          <w:p>
            <w:pPr>
              <w:keepNext/>
            </w:pPr>
            <w:pPr>
              <w:pStyle w:val="Compact"/>
              <w:keepNext/>
              <w:jc w:val="right"/>
            </w:pPr>
            <w:r>
              <w:t xml:space="preserve">0.048064304483</w:t>
            </w:r>
          </w:p>
        </w:tc>
        <w:tc>
          <w:tcPr/>
          <w:p>
            <w:pPr>
              <w:keepNext/>
            </w:pPr>
            <w:pPr>
              <w:pStyle w:val="Compact"/>
              <w:keepNext/>
              <w:jc w:val="right"/>
            </w:pPr>
            <w:r>
              <w:t xml:space="preserve">0.084545222233</w:t>
            </w:r>
          </w:p>
        </w:tc>
      </w:tr>
      <w:tr>
        <w:tc>
          <w:tcPr/>
          <w:p>
            <w:pPr>
              <w:keepNext/>
            </w:pPr>
            <w:pPr>
              <w:pStyle w:val="Compact"/>
              <w:keepNext/>
            </w:pPr>
            <w:r>
              <w:t xml:space="preserve">6</w:t>
            </w:r>
          </w:p>
        </w:tc>
        <w:tc>
          <w:tcPr/>
          <w:p>
            <w:pPr>
              <w:keepNext/>
            </w:pPr>
            <w:pPr>
              <w:pStyle w:val="Compact"/>
              <w:keepNext/>
              <w:jc w:val="right"/>
            </w:pPr>
            <w:r>
              <w:t xml:space="preserve">0.060239368747</w:t>
            </w:r>
          </w:p>
        </w:tc>
        <w:tc>
          <w:tcPr/>
          <w:p>
            <w:pPr>
              <w:keepNext/>
            </w:pPr>
            <w:pPr>
              <w:pStyle w:val="Compact"/>
              <w:keepNext/>
              <w:jc w:val="right"/>
            </w:pPr>
            <w:r>
              <w:t xml:space="preserve">0.094845614624</w:t>
            </w:r>
          </w:p>
        </w:tc>
      </w:tr>
      <w:tr>
        <w:tc>
          <w:tcPr/>
          <w:p>
            <w:pPr>
              <w:keepNext/>
            </w:pPr>
            <w:pPr>
              <w:pStyle w:val="Compact"/>
              <w:keepNext/>
            </w:pPr>
            <w:r>
              <w:t xml:space="preserve">7</w:t>
            </w:r>
          </w:p>
        </w:tc>
        <w:tc>
          <w:tcPr/>
          <w:p>
            <w:pPr>
              <w:keepNext/>
            </w:pPr>
            <w:pPr>
              <w:pStyle w:val="Compact"/>
              <w:keepNext/>
              <w:jc w:val="right"/>
            </w:pPr>
            <w:r>
              <w:t xml:space="preserve">0.079289977086</w:t>
            </w:r>
          </w:p>
        </w:tc>
        <w:tc>
          <w:tcPr/>
          <w:p>
            <w:pPr>
              <w:keepNext/>
            </w:pPr>
            <w:pPr>
              <w:pStyle w:val="Compact"/>
              <w:keepNext/>
              <w:jc w:val="right"/>
            </w:pPr>
            <w:r>
              <w:t xml:space="preserve">0.105994668818</w:t>
            </w:r>
          </w:p>
        </w:tc>
      </w:tr>
      <w:tr>
        <w:tc>
          <w:tcPr/>
          <w:p>
            <w:pPr>
              <w:keepNext/>
            </w:pPr>
            <w:pPr>
              <w:pStyle w:val="Compact"/>
              <w:keepNext/>
            </w:pPr>
            <w:r>
              <w:t xml:space="preserve">8</w:t>
            </w:r>
          </w:p>
        </w:tc>
        <w:tc>
          <w:tcPr/>
          <w:p>
            <w:pPr>
              <w:keepNext/>
            </w:pPr>
            <w:pPr>
              <w:pStyle w:val="Compact"/>
              <w:keepNext/>
              <w:jc w:val="right"/>
            </w:pPr>
            <w:r>
              <w:t xml:space="preserve">0.111656972678</w:t>
            </w:r>
          </w:p>
        </w:tc>
        <w:tc>
          <w:tcPr/>
          <w:p>
            <w:pPr>
              <w:keepNext/>
            </w:pPr>
            <w:pPr>
              <w:pStyle w:val="Compact"/>
              <w:keepNext/>
              <w:jc w:val="right"/>
            </w:pPr>
            <w:r>
              <w:t xml:space="preserve">0.119957373992</w:t>
            </w:r>
          </w:p>
        </w:tc>
      </w:tr>
      <w:tr>
        <w:tc>
          <w:tcPr/>
          <w:p>
            <w:pPr>
              <w:keepNext/>
            </w:pPr>
            <w:pPr>
              <w:pStyle w:val="Compact"/>
              <w:keepNext/>
            </w:pPr>
            <w:r>
              <w:t xml:space="preserve">9</w:t>
            </w:r>
          </w:p>
        </w:tc>
        <w:tc>
          <w:tcPr/>
          <w:p>
            <w:pPr>
              <w:keepNext/>
            </w:pPr>
            <w:pPr>
              <w:pStyle w:val="Compact"/>
              <w:keepNext/>
              <w:jc w:val="right"/>
            </w:pPr>
            <w:r>
              <w:t xml:space="preserve">0.174173363258</w:t>
            </w:r>
          </w:p>
        </w:tc>
        <w:tc>
          <w:tcPr/>
          <w:p>
            <w:pPr>
              <w:keepNext/>
            </w:pPr>
            <w:pPr>
              <w:pStyle w:val="Compact"/>
              <w:keepNext/>
              <w:jc w:val="right"/>
            </w:pPr>
            <w:r>
              <w:t xml:space="preserve">0.141852274705</w:t>
            </w:r>
          </w:p>
        </w:tc>
      </w:tr>
      <w:tr>
        <w:tc>
          <w:tcPr/>
          <w:p>
            <w:pPr>
              <w:keepNext/>
            </w:pPr>
            <w:pPr>
              <w:pStyle w:val="Compact"/>
              <w:keepNext/>
            </w:pPr>
            <w:r>
              <w:t xml:space="preserve">10</w:t>
            </w:r>
          </w:p>
        </w:tc>
        <w:tc>
          <w:tcPr/>
          <w:p>
            <w:pPr>
              <w:keepNext/>
            </w:pPr>
            <w:pPr>
              <w:pStyle w:val="Compact"/>
              <w:keepNext/>
              <w:jc w:val="right"/>
            </w:pPr>
            <w:r>
              <w:t xml:space="preserve">0.421316569508</w:t>
            </w:r>
          </w:p>
        </w:tc>
        <w:tc>
          <w:tcPr/>
          <w:p>
            <w:pPr>
              <w:keepNext/>
            </w:pPr>
            <w:pPr>
              <w:pStyle w:val="Compact"/>
              <w:keepNext/>
              <w:jc w:val="right"/>
            </w:pPr>
            <w:r>
              <w:t xml:space="preserve">0.219656236204</w:t>
            </w:r>
          </w:p>
        </w:tc>
      </w:tr>
      <w:tr>
        <w:tc>
          <w:tcPr/>
          <w:p>
            <w:pPr>
              <w:pStyle w:val="Compact"/>
            </w:pPr>
            <w:r>
              <w:t xml:space="preserve">Gini</w:t>
            </w:r>
          </w:p>
        </w:tc>
        <w:tc>
          <w:tcPr/>
          <w:p>
            <w:pPr>
              <w:pStyle w:val="Compact"/>
              <w:jc w:val="right"/>
            </w:pPr>
            <w:r>
              <w:t xml:space="preserve">0.540539467389</w:t>
            </w:r>
          </w:p>
        </w:tc>
        <w:tc>
          <w:tcPr/>
          <w:p>
            <w:pPr>
              <w:pStyle w:val="Compact"/>
              <w:jc w:val="right"/>
            </w:pPr>
            <w:r>
              <w:t xml:space="preserve">0.269462535375</w:t>
            </w:r>
          </w:p>
        </w:tc>
      </w:tr>
    </w:tbl>
    <w:bookmarkEnd w:id="54"/>
    <w:bookmarkStart w:id="55" w:name="appendix-b.-model-2-working"/>
    <w:p>
      <w:pPr>
        <w:pStyle w:val="Heading1"/>
      </w:pPr>
      <w:r>
        <w:t xml:space="preserve">Appendix B. Model 2 working</w:t>
      </w:r>
    </w:p>
    <w:p>
      <w:pPr>
        <w:pStyle w:val="TableCaption"/>
      </w:pPr>
      <w:r>
        <w:t xml:space="preserve">Table B1. Sums for Model 2, South Africa (</w:t>
      </w:r>
      <m:oMath>
        <m:sSub>
          <m:e>
            <m:r>
              <m:t>z</m:t>
            </m:r>
          </m:e>
          <m:sub>
            <m:r>
              <m:t>k</m:t>
            </m:r>
          </m:sub>
        </m:sSub>
        <m:r>
          <m:rPr>
            <m:sty m:val="p"/>
          </m:rPr>
          <m:t>=</m:t>
        </m:r>
        <m:sSub>
          <m:e>
            <m:r>
              <m:t>L</m:t>
            </m:r>
          </m:e>
          <m:sub>
            <m:r>
              <m:t>k</m:t>
            </m:r>
          </m:sub>
        </m:sSub>
        <m:r>
          <m:rPr>
            <m:sty m:val="p"/>
          </m:rPr>
          <m:t>−</m:t>
        </m:r>
        <m:sSub>
          <m:e>
            <m:r>
              <m:t>x</m:t>
            </m:r>
          </m:e>
          <m:sub>
            <m:r>
              <m:t>k</m:t>
            </m:r>
          </m:sub>
        </m:sSub>
      </m:oMath>
      <w:r>
        <w:t xml:space="preserve">).</w:t>
      </w:r>
    </w:p>
    <w:tbl>
      <w:tblPr>
        <w:tblStyle w:val="Table"/>
        <w:tblW w:type="auto" w:w="0"/>
        <w:tblLook w:firstRow="1" w:lastRow="0" w:firstColumn="0" w:lastColumn="0" w:noHBand="0" w:noVBand="0" w:val="0020"/>
        <w:tblCaption w:val="Table B1. Sums for Model 2, South Africa (z_k = L_k - x_k)."/>
      </w:tblPr>
      <w:tblGrid>
        <w:gridCol w:w="1980"/>
        <w:gridCol w:w="1980"/>
        <w:gridCol w:w="1980"/>
        <w:gridCol w:w="1980"/>
      </w:tblGrid>
      <w:tr>
        <w:trPr>
          <w:tblHeader w:val="on"/>
        </w:trPr>
        <w:tc>
          <w:tcPr/>
          <w:p>
            <w:pPr>
              <w:keepNext/>
            </w:pPr>
            <w:pPr>
              <w:pStyle w:val="Compact"/>
              <w:keepNext/>
            </w:pPr>
            <m:oMath>
              <m:sSub>
                <m:e>
                  <m:r>
                    <m:t>x</m:t>
                  </m:r>
                </m:e>
                <m:sub>
                  <m:r>
                    <m:t>k</m:t>
                  </m:r>
                </m:sub>
              </m:sSub>
            </m:oMath>
          </w:p>
        </w:tc>
        <w:tc>
          <w:tcPr/>
          <w:p>
            <w:pPr>
              <w:keepNext/>
            </w:pPr>
            <w:pPr>
              <w:pStyle w:val="Compact"/>
              <w:keepNext/>
              <w:jc w:val="right"/>
            </w:pPr>
            <m:oMath>
              <m:sSub>
                <m:e>
                  <m:r>
                    <m:t>z</m:t>
                  </m:r>
                </m:e>
                <m:sub>
                  <m:r>
                    <m:t>k</m:t>
                  </m:r>
                </m:sub>
              </m:sSub>
              <m:r>
                <m:rPr>
                  <m:sty m:val="p"/>
                </m:rPr>
                <m:t>=</m:t>
              </m:r>
              <m:sSub>
                <m:e>
                  <m:r>
                    <m:t>L</m:t>
                  </m:r>
                </m:e>
                <m:sub>
                  <m:r>
                    <m:t>k</m:t>
                  </m:r>
                </m:sub>
              </m:sSub>
              <m:r>
                <m:rPr>
                  <m:sty m:val="p"/>
                </m:rPr>
                <m:t>−</m:t>
              </m:r>
              <m:sSub>
                <m:e>
                  <m:r>
                    <m:t>x</m:t>
                  </m:r>
                </m:e>
                <m:sub>
                  <m:r>
                    <m:t>k</m:t>
                  </m:r>
                </m:sub>
              </m:sSub>
            </m:oMath>
          </w:p>
        </w:tc>
        <w:tc>
          <w:tcPr/>
          <w:p>
            <w:pPr>
              <w:keepNext/>
            </w:pPr>
            <w:pPr>
              <w:pStyle w:val="Compact"/>
              <w:keepNext/>
              <w:jc w:val="right"/>
            </w:pPr>
            <m:oMath>
              <m:sSub>
                <m:e>
                  <m:r>
                    <m:t>v</m:t>
                  </m:r>
                </m:e>
                <m:sub>
                  <m:r>
                    <m:t>k</m:t>
                  </m:r>
                </m:sub>
              </m:sSub>
              <m:sSub>
                <m:e>
                  <m:r>
                    <m:t>z</m:t>
                  </m:r>
                </m:e>
                <m:sub>
                  <m:r>
                    <m:t>k</m:t>
                  </m:r>
                </m:sub>
              </m:sSub>
            </m:oMath>
          </w:p>
        </w:tc>
        <w:tc>
          <w:tcPr/>
          <w:p>
            <w:pPr>
              <w:keepNext/>
            </w:pPr>
            <w:pPr>
              <w:pStyle w:val="Compact"/>
              <w:keepNext/>
              <w:jc w:val="right"/>
            </w:pPr>
            <m:oMath>
              <m:sSub>
                <m:e>
                  <m:r>
                    <m:t>w</m:t>
                  </m:r>
                </m:e>
                <m:sub>
                  <m:r>
                    <m:t>k</m:t>
                  </m:r>
                </m:sub>
              </m:sSub>
              <m:sSub>
                <m:e>
                  <m:r>
                    <m:t>z</m:t>
                  </m:r>
                </m:e>
                <m:sub>
                  <m:r>
                    <m:t>k</m:t>
                  </m:r>
                </m:sub>
              </m:sSub>
            </m:oMath>
          </w:p>
        </w:tc>
      </w:tr>
      <w:tr>
        <w:tc>
          <w:tcPr/>
          <w:p>
            <w:pPr>
              <w:keepNext/>
            </w:pPr>
            <w:pPr>
              <w:pStyle w:val="Compact"/>
              <w:keepNext/>
            </w:pPr>
            <w:r>
              <w:t xml:space="preserve">0.0</w:t>
            </w:r>
          </w:p>
        </w:tc>
        <w:tc>
          <w:tcPr/>
          <w:p>
            <w:pPr>
              <w:keepNext/>
            </w:pPr>
            <w:pPr>
              <w:pStyle w:val="Compact"/>
              <w:keepNext/>
              <w:jc w:val="right"/>
            </w:pPr>
            <w:r>
              <w:t xml:space="preserve">0.000000</w:t>
            </w:r>
          </w:p>
        </w:tc>
        <w:tc>
          <w:tcPr/>
          <w:p>
            <w:pPr>
              <w:keepNext/>
            </w:pPr>
            <w:pPr>
              <w:pStyle w:val="Compact"/>
              <w:keepNext/>
              <w:jc w:val="right"/>
            </w:pPr>
            <w:r>
              <w:t xml:space="preserve">0.0000000</w:t>
            </w:r>
          </w:p>
        </w:tc>
        <w:tc>
          <w:tcPr/>
          <w:p>
            <w:pPr>
              <w:keepNext/>
            </w:pPr>
            <w:pPr>
              <w:pStyle w:val="Compact"/>
              <w:keepNext/>
              <w:jc w:val="right"/>
            </w:pPr>
            <w:r>
              <w:t xml:space="preserve">0.00000000</w:t>
            </w:r>
          </w:p>
        </w:tc>
      </w:tr>
      <w:tr>
        <w:tc>
          <w:tcPr/>
          <w:p>
            <w:pPr>
              <w:keepNext/>
            </w:pPr>
            <w:pPr>
              <w:pStyle w:val="Compact"/>
              <w:keepNext/>
            </w:pPr>
            <w:r>
              <w:t xml:space="preserve">0.1</w:t>
            </w:r>
          </w:p>
        </w:tc>
        <w:tc>
          <w:tcPr/>
          <w:p>
            <w:pPr>
              <w:keepNext/>
            </w:pPr>
            <w:pPr>
              <w:pStyle w:val="Compact"/>
              <w:keepNext/>
              <w:jc w:val="right"/>
            </w:pPr>
            <w:r>
              <w:t xml:space="preserve">−0.086006</w:t>
            </w:r>
          </w:p>
        </w:tc>
        <w:tc>
          <w:tcPr/>
          <w:p>
            <w:pPr>
              <w:keepNext/>
            </w:pPr>
            <w:pPr>
              <w:pStyle w:val="Compact"/>
              <w:keepNext/>
              <w:jc w:val="right"/>
            </w:pPr>
            <w:r>
              <w:t xml:space="preserve">0.0077405</w:t>
            </w:r>
          </w:p>
        </w:tc>
        <w:tc>
          <w:tcPr/>
          <w:p>
            <w:pPr>
              <w:keepNext/>
            </w:pPr>
            <w:pPr>
              <w:pStyle w:val="Compact"/>
              <w:keepNext/>
              <w:jc w:val="right"/>
            </w:pPr>
            <w:r>
              <w:t xml:space="preserve">−0.00309621</w:t>
            </w:r>
          </w:p>
        </w:tc>
      </w:tr>
      <w:tr>
        <w:tc>
          <w:tcPr/>
          <w:p>
            <w:pPr>
              <w:keepNext/>
            </w:pPr>
            <w:pPr>
              <w:pStyle w:val="Compact"/>
              <w:keepNext/>
            </w:pPr>
            <w:r>
              <w:t xml:space="preserve">0.2</w:t>
            </w:r>
          </w:p>
        </w:tc>
        <w:tc>
          <w:tcPr/>
          <w:p>
            <w:pPr>
              <w:keepNext/>
            </w:pPr>
            <w:pPr>
              <w:pStyle w:val="Compact"/>
              <w:keepNext/>
              <w:jc w:val="right"/>
            </w:pPr>
            <w:r>
              <w:t xml:space="preserve">−0.163303</w:t>
            </w:r>
          </w:p>
        </w:tc>
        <w:tc>
          <w:tcPr/>
          <w:p>
            <w:pPr>
              <w:keepNext/>
            </w:pPr>
            <w:pPr>
              <w:pStyle w:val="Compact"/>
              <w:keepNext/>
              <w:jc w:val="right"/>
            </w:pPr>
            <w:r>
              <w:t xml:space="preserve">0.0261285</w:t>
            </w:r>
          </w:p>
        </w:tc>
        <w:tc>
          <w:tcPr/>
          <w:p>
            <w:pPr>
              <w:keepNext/>
            </w:pPr>
            <w:pPr>
              <w:pStyle w:val="Compact"/>
              <w:keepNext/>
              <w:jc w:val="right"/>
            </w:pPr>
            <w:r>
              <w:t xml:space="preserve">−0.00783854</w:t>
            </w:r>
          </w:p>
        </w:tc>
      </w:tr>
      <w:tr>
        <w:tc>
          <w:tcPr/>
          <w:p>
            <w:pPr>
              <w:keepNext/>
            </w:pPr>
            <w:pPr>
              <w:pStyle w:val="Compact"/>
              <w:keepNext/>
            </w:pPr>
            <w:r>
              <w:t xml:space="preserve">0.3</w:t>
            </w:r>
          </w:p>
        </w:tc>
        <w:tc>
          <w:tcPr/>
          <w:p>
            <w:pPr>
              <w:keepNext/>
            </w:pPr>
            <w:pPr>
              <w:pStyle w:val="Compact"/>
              <w:keepNext/>
              <w:jc w:val="right"/>
            </w:pPr>
            <w:r>
              <w:t xml:space="preserve">−0.233063</w:t>
            </w:r>
          </w:p>
        </w:tc>
        <w:tc>
          <w:tcPr/>
          <w:p>
            <w:pPr>
              <w:keepNext/>
            </w:pPr>
            <w:pPr>
              <w:pStyle w:val="Compact"/>
              <w:keepNext/>
              <w:jc w:val="right"/>
            </w:pPr>
            <w:r>
              <w:t xml:space="preserve">0.0489431</w:t>
            </w:r>
          </w:p>
        </w:tc>
        <w:tc>
          <w:tcPr/>
          <w:p>
            <w:pPr>
              <w:keepNext/>
            </w:pPr>
            <w:pPr>
              <w:pStyle w:val="Compact"/>
              <w:keepNext/>
              <w:jc w:val="right"/>
            </w:pPr>
            <w:r>
              <w:t xml:space="preserve">−0.00978863</w:t>
            </w:r>
          </w:p>
        </w:tc>
      </w:tr>
      <w:tr>
        <w:tc>
          <w:tcPr/>
          <w:p>
            <w:pPr>
              <w:keepNext/>
            </w:pPr>
            <w:pPr>
              <w:pStyle w:val="Compact"/>
              <w:keepNext/>
            </w:pPr>
            <w:r>
              <w:t xml:space="preserve">0.4</w:t>
            </w:r>
          </w:p>
        </w:tc>
        <w:tc>
          <w:tcPr/>
          <w:p>
            <w:pPr>
              <w:keepNext/>
            </w:pPr>
            <w:pPr>
              <w:pStyle w:val="Compact"/>
              <w:keepNext/>
              <w:jc w:val="right"/>
            </w:pPr>
            <w:r>
              <w:t xml:space="preserve">−0.294741</w:t>
            </w:r>
          </w:p>
        </w:tc>
        <w:tc>
          <w:tcPr/>
          <w:p>
            <w:pPr>
              <w:keepNext/>
            </w:pPr>
            <w:pPr>
              <w:pStyle w:val="Compact"/>
              <w:keepNext/>
              <w:jc w:val="right"/>
            </w:pPr>
            <w:r>
              <w:t xml:space="preserve">0.0707377</w:t>
            </w:r>
          </w:p>
        </w:tc>
        <w:tc>
          <w:tcPr/>
          <w:p>
            <w:pPr>
              <w:keepNext/>
            </w:pPr>
            <w:pPr>
              <w:pStyle w:val="Compact"/>
              <w:keepNext/>
              <w:jc w:val="right"/>
            </w:pPr>
            <w:r>
              <w:t xml:space="preserve">−0.00707377</w:t>
            </w:r>
          </w:p>
        </w:tc>
      </w:tr>
      <w:tr>
        <w:tc>
          <w:tcPr/>
          <w:p>
            <w:pPr>
              <w:keepNext/>
            </w:pPr>
            <w:pPr>
              <w:pStyle w:val="Compact"/>
              <w:keepNext/>
            </w:pPr>
            <w:r>
              <w:t xml:space="preserve">0.5</w:t>
            </w:r>
          </w:p>
        </w:tc>
        <w:tc>
          <w:tcPr/>
          <w:p>
            <w:pPr>
              <w:keepNext/>
            </w:pPr>
            <w:pPr>
              <w:pStyle w:val="Compact"/>
              <w:keepNext/>
              <w:jc w:val="right"/>
            </w:pPr>
            <w:r>
              <w:t xml:space="preserve">−0.346676</w:t>
            </w:r>
          </w:p>
        </w:tc>
        <w:tc>
          <w:tcPr/>
          <w:p>
            <w:pPr>
              <w:keepNext/>
            </w:pPr>
            <w:pPr>
              <w:pStyle w:val="Compact"/>
              <w:keepNext/>
              <w:jc w:val="right"/>
            </w:pPr>
            <w:r>
              <w:t xml:space="preserve">0.0866691</w:t>
            </w:r>
          </w:p>
        </w:tc>
        <w:tc>
          <w:tcPr/>
          <w:p>
            <w:pPr>
              <w:keepNext/>
            </w:pPr>
            <w:pPr>
              <w:pStyle w:val="Compact"/>
              <w:keepNext/>
              <w:jc w:val="right"/>
            </w:pPr>
            <w:r>
              <w:t xml:space="preserve">0.00000000</w:t>
            </w:r>
          </w:p>
        </w:tc>
      </w:tr>
      <w:tr>
        <w:tc>
          <w:tcPr/>
          <w:p>
            <w:pPr>
              <w:keepNext/>
            </w:pPr>
            <w:pPr>
              <w:pStyle w:val="Compact"/>
              <w:keepNext/>
            </w:pPr>
            <w:r>
              <w:t xml:space="preserve">0.6</w:t>
            </w:r>
          </w:p>
        </w:tc>
        <w:tc>
          <w:tcPr/>
          <w:p>
            <w:pPr>
              <w:keepNext/>
            </w:pPr>
            <w:pPr>
              <w:pStyle w:val="Compact"/>
              <w:keepNext/>
              <w:jc w:val="right"/>
            </w:pPr>
            <w:r>
              <w:t xml:space="preserve">−0.386437</w:t>
            </w:r>
          </w:p>
        </w:tc>
        <w:tc>
          <w:tcPr/>
          <w:p>
            <w:pPr>
              <w:keepNext/>
            </w:pPr>
            <w:pPr>
              <w:pStyle w:val="Compact"/>
              <w:keepNext/>
              <w:jc w:val="right"/>
            </w:pPr>
            <w:r>
              <w:t xml:space="preserve">0.0927449</w:t>
            </w:r>
          </w:p>
        </w:tc>
        <w:tc>
          <w:tcPr/>
          <w:p>
            <w:pPr>
              <w:keepNext/>
            </w:pPr>
            <w:pPr>
              <w:pStyle w:val="Compact"/>
              <w:keepNext/>
              <w:jc w:val="right"/>
            </w:pPr>
            <w:r>
              <w:t xml:space="preserve">0.00927449</w:t>
            </w:r>
          </w:p>
        </w:tc>
      </w:tr>
      <w:tr>
        <w:tc>
          <w:tcPr/>
          <w:p>
            <w:pPr>
              <w:keepNext/>
            </w:pPr>
            <w:pPr>
              <w:pStyle w:val="Compact"/>
              <w:keepNext/>
            </w:pPr>
            <w:r>
              <w:t xml:space="preserve">0.7</w:t>
            </w:r>
          </w:p>
        </w:tc>
        <w:tc>
          <w:tcPr/>
          <w:p>
            <w:pPr>
              <w:keepNext/>
            </w:pPr>
            <w:pPr>
              <w:pStyle w:val="Compact"/>
              <w:keepNext/>
              <w:jc w:val="right"/>
            </w:pPr>
            <w:r>
              <w:t xml:space="preserve">−0.407147</w:t>
            </w:r>
          </w:p>
        </w:tc>
        <w:tc>
          <w:tcPr/>
          <w:p>
            <w:pPr>
              <w:keepNext/>
            </w:pPr>
            <w:pPr>
              <w:pStyle w:val="Compact"/>
              <w:keepNext/>
              <w:jc w:val="right"/>
            </w:pPr>
            <w:r>
              <w:t xml:space="preserve">0.0855009</w:t>
            </w:r>
          </w:p>
        </w:tc>
        <w:tc>
          <w:tcPr/>
          <w:p>
            <w:pPr>
              <w:keepNext/>
            </w:pPr>
            <w:pPr>
              <w:pStyle w:val="Compact"/>
              <w:keepNext/>
              <w:jc w:val="right"/>
            </w:pPr>
            <w:r>
              <w:t xml:space="preserve">0.01710017</w:t>
            </w:r>
          </w:p>
        </w:tc>
      </w:tr>
      <w:tr>
        <w:tc>
          <w:tcPr/>
          <w:p>
            <w:pPr>
              <w:keepNext/>
            </w:pPr>
            <w:pPr>
              <w:pStyle w:val="Compact"/>
              <w:keepNext/>
            </w:pPr>
            <w:r>
              <w:t xml:space="preserve">0.8</w:t>
            </w:r>
          </w:p>
        </w:tc>
        <w:tc>
          <w:tcPr/>
          <w:p>
            <w:pPr>
              <w:keepNext/>
            </w:pPr>
            <w:pPr>
              <w:pStyle w:val="Compact"/>
              <w:keepNext/>
              <w:jc w:val="right"/>
            </w:pPr>
            <w:r>
              <w:t xml:space="preserve">−0.395490</w:t>
            </w:r>
          </w:p>
        </w:tc>
        <w:tc>
          <w:tcPr/>
          <w:p>
            <w:pPr>
              <w:keepNext/>
            </w:pPr>
            <w:pPr>
              <w:pStyle w:val="Compact"/>
              <w:keepNext/>
              <w:jc w:val="right"/>
            </w:pPr>
            <w:r>
              <w:t xml:space="preserve">0.0632784</w:t>
            </w:r>
          </w:p>
        </w:tc>
        <w:tc>
          <w:tcPr/>
          <w:p>
            <w:pPr>
              <w:keepNext/>
            </w:pPr>
            <w:pPr>
              <w:pStyle w:val="Compact"/>
              <w:keepNext/>
              <w:jc w:val="right"/>
            </w:pPr>
            <w:r>
              <w:t xml:space="preserve">0.01898352</w:t>
            </w:r>
          </w:p>
        </w:tc>
      </w:tr>
      <w:tr>
        <w:tc>
          <w:tcPr/>
          <w:p>
            <w:pPr>
              <w:keepNext/>
            </w:pPr>
            <w:pPr>
              <w:pStyle w:val="Compact"/>
              <w:keepNext/>
            </w:pPr>
            <w:r>
              <w:t xml:space="preserve">0.9</w:t>
            </w:r>
          </w:p>
        </w:tc>
        <w:tc>
          <w:tcPr/>
          <w:p>
            <w:pPr>
              <w:keepNext/>
            </w:pPr>
            <w:pPr>
              <w:pStyle w:val="Compact"/>
              <w:keepNext/>
              <w:jc w:val="right"/>
            </w:pPr>
            <w:r>
              <w:t xml:space="preserve">−0.321317</w:t>
            </w:r>
          </w:p>
        </w:tc>
        <w:tc>
          <w:tcPr/>
          <w:p>
            <w:pPr>
              <w:keepNext/>
            </w:pPr>
            <w:pPr>
              <w:pStyle w:val="Compact"/>
              <w:keepNext/>
              <w:jc w:val="right"/>
            </w:pPr>
            <w:r>
              <w:t xml:space="preserve">0.0289185</w:t>
            </w:r>
          </w:p>
        </w:tc>
        <w:tc>
          <w:tcPr/>
          <w:p>
            <w:pPr>
              <w:keepNext/>
            </w:pPr>
            <w:pPr>
              <w:pStyle w:val="Compact"/>
              <w:keepNext/>
              <w:jc w:val="right"/>
            </w:pPr>
            <w:r>
              <w:t xml:space="preserve">0.01156740</w:t>
            </w:r>
          </w:p>
        </w:tc>
      </w:tr>
      <w:tr>
        <w:tc>
          <w:tcPr/>
          <w:p>
            <w:pPr>
              <w:keepNext/>
            </w:pPr>
            <w:pPr>
              <w:pStyle w:val="Compact"/>
              <w:keepNext/>
            </w:pPr>
            <w:r>
              <w:t xml:space="preserve">1.0</w:t>
            </w:r>
          </w:p>
        </w:tc>
        <w:tc>
          <w:tcPr/>
          <w:p>
            <w:pPr>
              <w:keepNext/>
            </w:pPr>
            <w:pPr>
              <w:pStyle w:val="Compact"/>
              <w:keepNext/>
              <w:jc w:val="right"/>
            </w:pPr>
            <w:r>
              <w:t xml:space="preserve">0.000000</w:t>
            </w:r>
          </w:p>
        </w:tc>
        <w:tc>
          <w:tcPr/>
          <w:p>
            <w:pPr>
              <w:keepNext/>
            </w:pPr>
            <w:pPr>
              <w:pStyle w:val="Compact"/>
              <w:keepNext/>
              <w:jc w:val="right"/>
            </w:pPr>
            <w:r>
              <w:t xml:space="preserve">0.0000000</w:t>
            </w:r>
          </w:p>
        </w:tc>
        <w:tc>
          <w:tcPr/>
          <w:p>
            <w:pPr>
              <w:keepNext/>
            </w:pPr>
            <w:pPr>
              <w:pStyle w:val="Compact"/>
              <w:keepNext/>
              <w:jc w:val="right"/>
            </w:pPr>
            <w:r>
              <w:t xml:space="preserve">0.00000000</w:t>
            </w:r>
          </w:p>
        </w:tc>
      </w:tr>
      <w:tr>
        <w:tc>
          <w:tcPr/>
          <w:p>
            <w:pPr>
              <w:pStyle w:val="Compact"/>
            </w:pPr>
            <w:r>
              <w:rPr>
                <w:b/>
                <w:bCs/>
              </w:rPr>
              <w:t xml:space="preserve">Sum</w:t>
            </w:r>
          </w:p>
        </w:tc>
        <w:tc>
          <w:tcPr/>
          <w:p>
            <w:pPr>
              <w:pStyle w:val="Compact"/>
            </w:pPr>
          </w:p>
        </w:tc>
        <w:tc>
          <w:tcPr/>
          <w:p>
            <w:pPr>
              <w:pStyle w:val="Compact"/>
              <w:jc w:val="right"/>
            </w:pPr>
            <w:r>
              <w:rPr>
                <w:b/>
                <w:bCs/>
              </w:rPr>
              <w:t xml:space="preserve">0.5106615</w:t>
            </w:r>
          </w:p>
        </w:tc>
        <w:tc>
          <w:tcPr/>
          <w:p>
            <w:pPr>
              <w:pStyle w:val="Compact"/>
              <w:jc w:val="right"/>
            </w:pPr>
            <w:r>
              <w:rPr>
                <w:b/>
                <w:bCs/>
              </w:rPr>
              <w:t xml:space="preserve">0.02912842</w:t>
            </w:r>
          </w:p>
        </w:tc>
      </w:tr>
    </w:tbl>
    <w:p/>
    <w:p>
      <w:pPr>
        <w:pStyle w:val="TableCaption"/>
      </w:pPr>
      <w:r>
        <w:t xml:space="preserve">Table B2. Sums for Model 2, Norway.</w:t>
      </w:r>
    </w:p>
    <w:tbl>
      <w:tblPr>
        <w:tblStyle w:val="Table"/>
        <w:tblW w:type="auto" w:w="0"/>
        <w:tblLook w:firstRow="1" w:lastRow="0" w:firstColumn="0" w:lastColumn="0" w:noHBand="0" w:noVBand="0" w:val="0020"/>
        <w:tblCaption w:val="Table B2. Sums for Model 2, Norway."/>
      </w:tblPr>
      <w:tblGrid>
        <w:gridCol w:w="1980"/>
        <w:gridCol w:w="1980"/>
        <w:gridCol w:w="1980"/>
        <w:gridCol w:w="1980"/>
      </w:tblGrid>
      <w:tr>
        <w:trPr>
          <w:tblHeader w:val="on"/>
        </w:trPr>
        <w:tc>
          <w:tcPr/>
          <w:p>
            <w:pPr>
              <w:keepNext/>
            </w:pPr>
            <w:pPr>
              <w:pStyle w:val="Compact"/>
              <w:keepNext/>
            </w:pPr>
            <m:oMath>
              <m:sSub>
                <m:e>
                  <m:r>
                    <m:t>x</m:t>
                  </m:r>
                </m:e>
                <m:sub>
                  <m:r>
                    <m:t>k</m:t>
                  </m:r>
                </m:sub>
              </m:sSub>
            </m:oMath>
          </w:p>
        </w:tc>
        <w:tc>
          <w:tcPr/>
          <w:p>
            <w:pPr>
              <w:keepNext/>
            </w:pPr>
            <w:pPr>
              <w:pStyle w:val="Compact"/>
              <w:keepNext/>
              <w:jc w:val="right"/>
            </w:pPr>
            <m:oMath>
              <m:sSub>
                <m:e>
                  <m:r>
                    <m:t>z</m:t>
                  </m:r>
                </m:e>
                <m:sub>
                  <m:r>
                    <m:t>k</m:t>
                  </m:r>
                </m:sub>
              </m:sSub>
              <m:r>
                <m:rPr>
                  <m:sty m:val="p"/>
                </m:rPr>
                <m:t>=</m:t>
              </m:r>
              <m:sSub>
                <m:e>
                  <m:r>
                    <m:t>L</m:t>
                  </m:r>
                </m:e>
                <m:sub>
                  <m:r>
                    <m:t>k</m:t>
                  </m:r>
                </m:sub>
              </m:sSub>
              <m:r>
                <m:rPr>
                  <m:sty m:val="p"/>
                </m:rPr>
                <m:t>−</m:t>
              </m:r>
              <m:sSub>
                <m:e>
                  <m:r>
                    <m:t>x</m:t>
                  </m:r>
                </m:e>
                <m:sub>
                  <m:r>
                    <m:t>k</m:t>
                  </m:r>
                </m:sub>
              </m:sSub>
            </m:oMath>
          </w:p>
        </w:tc>
        <w:tc>
          <w:tcPr/>
          <w:p>
            <w:pPr>
              <w:keepNext/>
            </w:pPr>
            <w:pPr>
              <w:pStyle w:val="Compact"/>
              <w:keepNext/>
              <w:jc w:val="right"/>
            </w:pPr>
            <m:oMath>
              <m:sSub>
                <m:e>
                  <m:r>
                    <m:t>v</m:t>
                  </m:r>
                </m:e>
                <m:sub>
                  <m:r>
                    <m:t>k</m:t>
                  </m:r>
                </m:sub>
              </m:sSub>
              <m:sSub>
                <m:e>
                  <m:r>
                    <m:t>z</m:t>
                  </m:r>
                </m:e>
                <m:sub>
                  <m:r>
                    <m:t>k</m:t>
                  </m:r>
                </m:sub>
              </m:sSub>
            </m:oMath>
          </w:p>
        </w:tc>
        <w:tc>
          <w:tcPr/>
          <w:p>
            <w:pPr>
              <w:keepNext/>
            </w:pPr>
            <w:pPr>
              <w:pStyle w:val="Compact"/>
              <w:keepNext/>
              <w:jc w:val="right"/>
            </w:pPr>
            <m:oMath>
              <m:sSub>
                <m:e>
                  <m:r>
                    <m:t>w</m:t>
                  </m:r>
                </m:e>
                <m:sub>
                  <m:r>
                    <m:t>k</m:t>
                  </m:r>
                </m:sub>
              </m:sSub>
              <m:sSub>
                <m:e>
                  <m:r>
                    <m:t>z</m:t>
                  </m:r>
                </m:e>
                <m:sub>
                  <m:r>
                    <m:t>k</m:t>
                  </m:r>
                </m:sub>
              </m:sSub>
            </m:oMath>
          </w:p>
        </w:tc>
      </w:tr>
      <w:tr>
        <w:tc>
          <w:tcPr/>
          <w:p>
            <w:pPr>
              <w:keepNext/>
            </w:pPr>
            <w:pPr>
              <w:pStyle w:val="Compact"/>
              <w:keepNext/>
            </w:pPr>
            <w:r>
              <w:t xml:space="preserve">0.0</w:t>
            </w:r>
          </w:p>
        </w:tc>
        <w:tc>
          <w:tcPr/>
          <w:p>
            <w:pPr>
              <w:keepNext/>
            </w:pPr>
            <w:pPr>
              <w:pStyle w:val="Compact"/>
              <w:keepNext/>
              <w:jc w:val="right"/>
            </w:pPr>
            <w:r>
              <w:t xml:space="preserve">0.000000</w:t>
            </w:r>
          </w:p>
        </w:tc>
        <w:tc>
          <w:tcPr/>
          <w:p>
            <w:pPr>
              <w:keepNext/>
            </w:pPr>
            <w:pPr>
              <w:pStyle w:val="Compact"/>
              <w:keepNext/>
              <w:jc w:val="right"/>
            </w:pPr>
            <w:r>
              <w:t xml:space="preserve">0.0000000</w:t>
            </w:r>
          </w:p>
        </w:tc>
        <w:tc>
          <w:tcPr/>
          <w:p>
            <w:pPr>
              <w:keepNext/>
            </w:pPr>
            <w:pPr>
              <w:pStyle w:val="Compact"/>
              <w:keepNext/>
              <w:jc w:val="right"/>
            </w:pPr>
            <w:r>
              <w:t xml:space="preserve">0.00000000</w:t>
            </w:r>
          </w:p>
        </w:tc>
      </w:tr>
      <w:tr>
        <w:tc>
          <w:tcPr/>
          <w:p>
            <w:pPr>
              <w:keepNext/>
            </w:pPr>
            <w:pPr>
              <w:pStyle w:val="Compact"/>
              <w:keepNext/>
            </w:pPr>
            <w:r>
              <w:t xml:space="preserve">0.1</w:t>
            </w:r>
          </w:p>
        </w:tc>
        <w:tc>
          <w:tcPr/>
          <w:p>
            <w:pPr>
              <w:keepNext/>
            </w:pPr>
            <w:pPr>
              <w:pStyle w:val="Compact"/>
              <w:keepNext/>
              <w:jc w:val="right"/>
            </w:pPr>
            <w:r>
              <w:t xml:space="preserve">−0.064596</w:t>
            </w:r>
          </w:p>
        </w:tc>
        <w:tc>
          <w:tcPr/>
          <w:p>
            <w:pPr>
              <w:keepNext/>
            </w:pPr>
            <w:pPr>
              <w:pStyle w:val="Compact"/>
              <w:keepNext/>
              <w:jc w:val="right"/>
            </w:pPr>
            <w:r>
              <w:t xml:space="preserve">0.0058136</w:t>
            </w:r>
          </w:p>
        </w:tc>
        <w:tc>
          <w:tcPr/>
          <w:p>
            <w:pPr>
              <w:keepNext/>
            </w:pPr>
            <w:pPr>
              <w:pStyle w:val="Compact"/>
              <w:keepNext/>
              <w:jc w:val="right"/>
            </w:pPr>
            <w:r>
              <w:t xml:space="preserve">−0.00232545</w:t>
            </w:r>
          </w:p>
        </w:tc>
      </w:tr>
      <w:tr>
        <w:tc>
          <w:tcPr/>
          <w:p>
            <w:pPr>
              <w:keepNext/>
            </w:pPr>
            <w:pPr>
              <w:pStyle w:val="Compact"/>
              <w:keepNext/>
            </w:pPr>
            <w:r>
              <w:t xml:space="preserve">0.2</w:t>
            </w:r>
          </w:p>
        </w:tc>
        <w:tc>
          <w:tcPr/>
          <w:p>
            <w:pPr>
              <w:keepNext/>
            </w:pPr>
            <w:pPr>
              <w:pStyle w:val="Compact"/>
              <w:keepNext/>
              <w:jc w:val="right"/>
            </w:pPr>
            <w:r>
              <w:t xml:space="preserve">−0.108957</w:t>
            </w:r>
          </w:p>
        </w:tc>
        <w:tc>
          <w:tcPr/>
          <w:p>
            <w:pPr>
              <w:keepNext/>
            </w:pPr>
            <w:pPr>
              <w:pStyle w:val="Compact"/>
              <w:keepNext/>
              <w:jc w:val="right"/>
            </w:pPr>
            <w:r>
              <w:t xml:space="preserve">0.0174332</w:t>
            </w:r>
          </w:p>
        </w:tc>
        <w:tc>
          <w:tcPr/>
          <w:p>
            <w:pPr>
              <w:keepNext/>
            </w:pPr>
            <w:pPr>
              <w:pStyle w:val="Compact"/>
              <w:keepNext/>
              <w:jc w:val="right"/>
            </w:pPr>
            <w:r>
              <w:t xml:space="preserve">−0.00522996</w:t>
            </w:r>
          </w:p>
        </w:tc>
      </w:tr>
      <w:tr>
        <w:tc>
          <w:tcPr/>
          <w:p>
            <w:pPr>
              <w:keepNext/>
            </w:pPr>
            <w:pPr>
              <w:pStyle w:val="Compact"/>
              <w:keepNext/>
            </w:pPr>
            <w:r>
              <w:t xml:space="preserve">0.3</w:t>
            </w:r>
          </w:p>
        </w:tc>
        <w:tc>
          <w:tcPr/>
          <w:p>
            <w:pPr>
              <w:keepNext/>
            </w:pPr>
            <w:pPr>
              <w:pStyle w:val="Compact"/>
              <w:keepNext/>
              <w:jc w:val="right"/>
            </w:pPr>
            <w:r>
              <w:t xml:space="preserve">−0.142258</w:t>
            </w:r>
          </w:p>
        </w:tc>
        <w:tc>
          <w:tcPr/>
          <w:p>
            <w:pPr>
              <w:keepNext/>
            </w:pPr>
            <w:pPr>
              <w:pStyle w:val="Compact"/>
              <w:keepNext/>
              <w:jc w:val="right"/>
            </w:pPr>
            <w:r>
              <w:t xml:space="preserve">0.0298741</w:t>
            </w:r>
          </w:p>
        </w:tc>
        <w:tc>
          <w:tcPr/>
          <w:p>
            <w:pPr>
              <w:keepNext/>
            </w:pPr>
            <w:pPr>
              <w:pStyle w:val="Compact"/>
              <w:keepNext/>
              <w:jc w:val="right"/>
            </w:pPr>
            <w:r>
              <w:t xml:space="preserve">−0.00597482</w:t>
            </w:r>
          </w:p>
        </w:tc>
      </w:tr>
      <w:tr>
        <w:tc>
          <w:tcPr/>
          <w:p>
            <w:pPr>
              <w:keepNext/>
            </w:pPr>
            <w:pPr>
              <w:pStyle w:val="Compact"/>
              <w:keepNext/>
            </w:pPr>
            <w:r>
              <w:t xml:space="preserve">0.4</w:t>
            </w:r>
          </w:p>
        </w:tc>
        <w:tc>
          <w:tcPr/>
          <w:p>
            <w:pPr>
              <w:keepNext/>
            </w:pPr>
            <w:pPr>
              <w:pStyle w:val="Compact"/>
              <w:keepNext/>
              <w:jc w:val="right"/>
            </w:pPr>
            <w:r>
              <w:t xml:space="preserve">−0.166851</w:t>
            </w:r>
          </w:p>
        </w:tc>
        <w:tc>
          <w:tcPr/>
          <w:p>
            <w:pPr>
              <w:keepNext/>
            </w:pPr>
            <w:pPr>
              <w:pStyle w:val="Compact"/>
              <w:keepNext/>
              <w:jc w:val="right"/>
            </w:pPr>
            <w:r>
              <w:t xml:space="preserve">0.0400443</w:t>
            </w:r>
          </w:p>
        </w:tc>
        <w:tc>
          <w:tcPr/>
          <w:p>
            <w:pPr>
              <w:keepNext/>
            </w:pPr>
            <w:pPr>
              <w:pStyle w:val="Compact"/>
              <w:keepNext/>
              <w:jc w:val="right"/>
            </w:pPr>
            <w:r>
              <w:t xml:space="preserve">−0.00400443</w:t>
            </w:r>
          </w:p>
        </w:tc>
      </w:tr>
      <w:tr>
        <w:tc>
          <w:tcPr/>
          <w:p>
            <w:pPr>
              <w:keepNext/>
            </w:pPr>
            <w:pPr>
              <w:pStyle w:val="Compact"/>
              <w:keepNext/>
            </w:pPr>
            <w:r>
              <w:t xml:space="preserve">0.5</w:t>
            </w:r>
          </w:p>
        </w:tc>
        <w:tc>
          <w:tcPr/>
          <w:p>
            <w:pPr>
              <w:keepNext/>
            </w:pPr>
            <w:pPr>
              <w:pStyle w:val="Compact"/>
              <w:keepNext/>
              <w:jc w:val="right"/>
            </w:pPr>
            <w:r>
              <w:t xml:space="preserve">−0.182306</w:t>
            </w:r>
          </w:p>
        </w:tc>
        <w:tc>
          <w:tcPr/>
          <w:p>
            <w:pPr>
              <w:keepNext/>
            </w:pPr>
            <w:pPr>
              <w:pStyle w:val="Compact"/>
              <w:keepNext/>
              <w:jc w:val="right"/>
            </w:pPr>
            <w:r>
              <w:t xml:space="preserve">0.0455765</w:t>
            </w:r>
          </w:p>
        </w:tc>
        <w:tc>
          <w:tcPr/>
          <w:p>
            <w:pPr>
              <w:keepNext/>
            </w:pPr>
            <w:pPr>
              <w:pStyle w:val="Compact"/>
              <w:keepNext/>
              <w:jc w:val="right"/>
            </w:pPr>
            <w:r>
              <w:t xml:space="preserve">0.00000000</w:t>
            </w:r>
          </w:p>
        </w:tc>
      </w:tr>
      <w:tr>
        <w:tc>
          <w:tcPr/>
          <w:p>
            <w:pPr>
              <w:keepNext/>
            </w:pPr>
            <w:pPr>
              <w:pStyle w:val="Compact"/>
              <w:keepNext/>
            </w:pPr>
            <w:r>
              <w:t xml:space="preserve">0.6</w:t>
            </w:r>
          </w:p>
        </w:tc>
        <w:tc>
          <w:tcPr/>
          <w:p>
            <w:pPr>
              <w:keepNext/>
            </w:pPr>
            <w:pPr>
              <w:pStyle w:val="Compact"/>
              <w:keepNext/>
              <w:jc w:val="right"/>
            </w:pPr>
            <w:r>
              <w:t xml:space="preserve">−0.187461</w:t>
            </w:r>
          </w:p>
        </w:tc>
        <w:tc>
          <w:tcPr/>
          <w:p>
            <w:pPr>
              <w:keepNext/>
            </w:pPr>
            <w:pPr>
              <w:pStyle w:val="Compact"/>
              <w:keepNext/>
              <w:jc w:val="right"/>
            </w:pPr>
            <w:r>
              <w:t xml:space="preserve">0.0449905</w:t>
            </w:r>
          </w:p>
        </w:tc>
        <w:tc>
          <w:tcPr/>
          <w:p>
            <w:pPr>
              <w:keepNext/>
            </w:pPr>
            <w:pPr>
              <w:pStyle w:val="Compact"/>
              <w:keepNext/>
              <w:jc w:val="right"/>
            </w:pPr>
            <w:r>
              <w:t xml:space="preserve">0.00449905</w:t>
            </w:r>
          </w:p>
        </w:tc>
      </w:tr>
      <w:tr>
        <w:tc>
          <w:tcPr/>
          <w:p>
            <w:pPr>
              <w:keepNext/>
            </w:pPr>
            <w:pPr>
              <w:pStyle w:val="Compact"/>
              <w:keepNext/>
            </w:pPr>
            <w:r>
              <w:t xml:space="preserve">0.7</w:t>
            </w:r>
          </w:p>
        </w:tc>
        <w:tc>
          <w:tcPr/>
          <w:p>
            <w:pPr>
              <w:keepNext/>
            </w:pPr>
            <w:pPr>
              <w:pStyle w:val="Compact"/>
              <w:keepNext/>
              <w:jc w:val="right"/>
            </w:pPr>
            <w:r>
              <w:t xml:space="preserve">−0.181466</w:t>
            </w:r>
          </w:p>
        </w:tc>
        <w:tc>
          <w:tcPr/>
          <w:p>
            <w:pPr>
              <w:keepNext/>
            </w:pPr>
            <w:pPr>
              <w:pStyle w:val="Compact"/>
              <w:keepNext/>
              <w:jc w:val="right"/>
            </w:pPr>
            <w:r>
              <w:t xml:space="preserve">0.0381078</w:t>
            </w:r>
          </w:p>
        </w:tc>
        <w:tc>
          <w:tcPr/>
          <w:p>
            <w:pPr>
              <w:keepNext/>
            </w:pPr>
            <w:pPr>
              <w:pStyle w:val="Compact"/>
              <w:keepNext/>
              <w:jc w:val="right"/>
            </w:pPr>
            <w:r>
              <w:t xml:space="preserve">0.00762157</w:t>
            </w:r>
          </w:p>
        </w:tc>
      </w:tr>
      <w:tr>
        <w:tc>
          <w:tcPr/>
          <w:p>
            <w:pPr>
              <w:keepNext/>
            </w:pPr>
            <w:pPr>
              <w:pStyle w:val="Compact"/>
              <w:keepNext/>
            </w:pPr>
            <w:r>
              <w:t xml:space="preserve">0.8</w:t>
            </w:r>
          </w:p>
        </w:tc>
        <w:tc>
          <w:tcPr/>
          <w:p>
            <w:pPr>
              <w:keepNext/>
            </w:pPr>
            <w:pPr>
              <w:pStyle w:val="Compact"/>
              <w:keepNext/>
              <w:jc w:val="right"/>
            </w:pPr>
            <w:r>
              <w:t xml:space="preserve">−0.161509</w:t>
            </w:r>
          </w:p>
        </w:tc>
        <w:tc>
          <w:tcPr/>
          <w:p>
            <w:pPr>
              <w:keepNext/>
            </w:pPr>
            <w:pPr>
              <w:pStyle w:val="Compact"/>
              <w:keepNext/>
              <w:jc w:val="right"/>
            </w:pPr>
            <w:r>
              <w:t xml:space="preserve">0.0258414</w:t>
            </w:r>
          </w:p>
        </w:tc>
        <w:tc>
          <w:tcPr/>
          <w:p>
            <w:pPr>
              <w:keepNext/>
            </w:pPr>
            <w:pPr>
              <w:pStyle w:val="Compact"/>
              <w:keepNext/>
              <w:jc w:val="right"/>
            </w:pPr>
            <w:r>
              <w:t xml:space="preserve">0.00775241</w:t>
            </w:r>
          </w:p>
        </w:tc>
      </w:tr>
      <w:tr>
        <w:tc>
          <w:tcPr/>
          <w:p>
            <w:pPr>
              <w:keepNext/>
            </w:pPr>
            <w:pPr>
              <w:pStyle w:val="Compact"/>
              <w:keepNext/>
            </w:pPr>
            <w:r>
              <w:t xml:space="preserve">0.9</w:t>
            </w:r>
          </w:p>
        </w:tc>
        <w:tc>
          <w:tcPr/>
          <w:p>
            <w:pPr>
              <w:keepNext/>
            </w:pPr>
            <w:pPr>
              <w:pStyle w:val="Compact"/>
              <w:keepNext/>
              <w:jc w:val="right"/>
            </w:pPr>
            <w:r>
              <w:t xml:space="preserve">−0.119656</w:t>
            </w:r>
          </w:p>
        </w:tc>
        <w:tc>
          <w:tcPr/>
          <w:p>
            <w:pPr>
              <w:keepNext/>
            </w:pPr>
            <w:pPr>
              <w:pStyle w:val="Compact"/>
              <w:keepNext/>
              <w:jc w:val="right"/>
            </w:pPr>
            <w:r>
              <w:t xml:space="preserve">0.0107691</w:t>
            </w:r>
          </w:p>
        </w:tc>
        <w:tc>
          <w:tcPr/>
          <w:p>
            <w:pPr>
              <w:keepNext/>
            </w:pPr>
            <w:pPr>
              <w:pStyle w:val="Compact"/>
              <w:keepNext/>
              <w:jc w:val="right"/>
            </w:pPr>
            <w:r>
              <w:t xml:space="preserve">0.00430762</w:t>
            </w:r>
          </w:p>
        </w:tc>
      </w:tr>
      <w:tr>
        <w:tc>
          <w:tcPr/>
          <w:p>
            <w:pPr>
              <w:keepNext/>
            </w:pPr>
            <w:pPr>
              <w:pStyle w:val="Compact"/>
              <w:keepNext/>
            </w:pPr>
            <w:r>
              <w:t xml:space="preserve">1.0</w:t>
            </w:r>
          </w:p>
        </w:tc>
        <w:tc>
          <w:tcPr/>
          <w:p>
            <w:pPr>
              <w:keepNext/>
            </w:pPr>
            <w:pPr>
              <w:pStyle w:val="Compact"/>
              <w:keepNext/>
              <w:jc w:val="right"/>
            </w:pPr>
            <w:r>
              <w:t xml:space="preserve">0.000000</w:t>
            </w:r>
          </w:p>
        </w:tc>
        <w:tc>
          <w:tcPr/>
          <w:p>
            <w:pPr>
              <w:keepNext/>
            </w:pPr>
            <w:pPr>
              <w:pStyle w:val="Compact"/>
              <w:keepNext/>
              <w:jc w:val="right"/>
            </w:pPr>
            <w:r>
              <w:t xml:space="preserve">0.0000000</w:t>
            </w:r>
          </w:p>
        </w:tc>
        <w:tc>
          <w:tcPr/>
          <w:p>
            <w:pPr>
              <w:keepNext/>
            </w:pPr>
            <w:pPr>
              <w:pStyle w:val="Compact"/>
              <w:keepNext/>
              <w:jc w:val="right"/>
            </w:pPr>
            <w:r>
              <w:t xml:space="preserve">0.00000000</w:t>
            </w:r>
          </w:p>
        </w:tc>
      </w:tr>
      <w:tr>
        <w:tc>
          <w:tcPr/>
          <w:p>
            <w:pPr>
              <w:pStyle w:val="Compact"/>
            </w:pPr>
            <w:r>
              <w:rPr>
                <w:b/>
                <w:bCs/>
              </w:rPr>
              <w:t xml:space="preserve">Sum</w:t>
            </w:r>
          </w:p>
        </w:tc>
        <w:tc>
          <w:tcPr/>
          <w:p>
            <w:pPr>
              <w:pStyle w:val="Compact"/>
            </w:pPr>
          </w:p>
        </w:tc>
        <w:tc>
          <w:tcPr/>
          <w:p>
            <w:pPr>
              <w:pStyle w:val="Compact"/>
              <w:jc w:val="right"/>
            </w:pPr>
            <w:r>
              <w:rPr>
                <w:b/>
                <w:bCs/>
              </w:rPr>
              <w:t xml:space="preserve">0.2584506</w:t>
            </w:r>
          </w:p>
        </w:tc>
        <w:tc>
          <w:tcPr/>
          <w:p>
            <w:pPr>
              <w:pStyle w:val="Compact"/>
              <w:jc w:val="right"/>
            </w:pPr>
            <w:r>
              <w:rPr>
                <w:b/>
                <w:bCs/>
              </w:rPr>
              <w:t xml:space="preserve">0.00664599</w:t>
            </w:r>
          </w:p>
        </w:tc>
      </w:tr>
    </w:tbl>
    <w:p/>
    <w:p>
      <w:pPr>
        <w:pStyle w:val="TableCaption"/>
      </w:pPr>
      <w:r>
        <w:t xml:space="preserve">Table B3. Fitted values and residuals of Model 2.</w:t>
      </w:r>
    </w:p>
    <w:tbl>
      <w:tblPr>
        <w:tblStyle w:val="Table"/>
        <w:tblW w:type="pct" w:w="5000"/>
        <w:tblLayout w:type="fixed"/>
        <w:tblLook w:firstRow="1" w:lastRow="0" w:firstColumn="0" w:lastColumn="0" w:noHBand="0" w:noVBand="0" w:val="0020"/>
        <w:tblCaption w:val="Table B3. Fitted values and residuals of Model 2."/>
      </w:tblPr>
      <w:tblGrid>
        <w:gridCol w:w="1584"/>
        <w:gridCol w:w="1584"/>
        <w:gridCol w:w="1584"/>
        <w:gridCol w:w="1584"/>
        <w:gridCol w:w="1584"/>
      </w:tblGrid>
      <w:tr>
        <w:trPr>
          <w:tblHeader w:val="on"/>
        </w:trPr>
        <w:tc>
          <w:tcPr/>
          <w:p>
            <w:pPr>
              <w:keepNext/>
            </w:pPr>
            <w:pPr>
              <w:pStyle w:val="Compact"/>
              <w:keepNext/>
              <w:jc w:val="right"/>
            </w:pPr>
            <m:oMath>
              <m:sSub>
                <m:e>
                  <m:r>
                    <m:t>x</m:t>
                  </m:r>
                </m:e>
                <m:sub>
                  <m:r>
                    <m:t>k</m:t>
                  </m:r>
                </m:sub>
              </m:sSub>
            </m:oMath>
          </w:p>
        </w:tc>
        <w:tc>
          <w:tcPr/>
          <w:p>
            <w:pPr>
              <w:keepNext/>
            </w:pPr>
            <w:pPr>
              <w:pStyle w:val="Compact"/>
              <w:keepNext/>
              <w:jc w:val="right"/>
            </w:pPr>
            <m:oMath>
              <m:acc>
                <m:accPr>
                  <m:chr m:val="̂"/>
                </m:accPr>
                <m:e>
                  <m:r>
                    <m:t>L</m:t>
                  </m:r>
                </m:e>
              </m:acc>
              <m:r>
                <m:rPr>
                  <m:sty m:val="p"/>
                </m:rPr>
                <m:t>(</m:t>
              </m:r>
              <m:sSub>
                <m:e>
                  <m:r>
                    <m:t>x</m:t>
                  </m:r>
                </m:e>
                <m:sub>
                  <m:r>
                    <m:t>k</m:t>
                  </m:r>
                </m:sub>
              </m:sSub>
              <m:r>
                <m:rPr>
                  <m:sty m:val="p"/>
                </m:rPr>
                <m:t>)</m:t>
              </m:r>
            </m:oMath>
            <w:r>
              <w:t xml:space="preserve"> </w:t>
            </w:r>
            <w:r>
              <w:t xml:space="preserve">SA</w:t>
            </w:r>
          </w:p>
        </w:tc>
        <w:tc>
          <w:tcPr/>
          <w:p>
            <w:pPr>
              <w:keepNext/>
            </w:pPr>
            <w:pPr>
              <w:pStyle w:val="Compact"/>
              <w:keepNext/>
              <w:jc w:val="right"/>
            </w:pPr>
            <m:oMath>
              <m:sSub>
                <m:e>
                  <m:r>
                    <m:t>e</m:t>
                  </m:r>
                </m:e>
                <m:sub>
                  <m:r>
                    <m:t>k</m:t>
                  </m:r>
                </m:sub>
              </m:sSub>
            </m:oMath>
            <w:r>
              <w:t xml:space="preserve"> </w:t>
            </w:r>
            <w:r>
              <w:t xml:space="preserve">SA</w:t>
            </w:r>
          </w:p>
        </w:tc>
        <w:tc>
          <w:tcPr/>
          <w:p>
            <w:pPr>
              <w:keepNext/>
            </w:pPr>
            <w:pPr>
              <w:pStyle w:val="Compact"/>
              <w:keepNext/>
              <w:jc w:val="right"/>
            </w:pPr>
            <m:oMath>
              <m:acc>
                <m:accPr>
                  <m:chr m:val="̂"/>
                </m:accPr>
                <m:e>
                  <m:r>
                    <m:t>L</m:t>
                  </m:r>
                </m:e>
              </m:acc>
              <m:r>
                <m:rPr>
                  <m:sty m:val="p"/>
                </m:rPr>
                <m:t>(</m:t>
              </m:r>
              <m:sSub>
                <m:e>
                  <m:r>
                    <m:t>x</m:t>
                  </m:r>
                </m:e>
                <m:sub>
                  <m:r>
                    <m:t>k</m:t>
                  </m:r>
                </m:sub>
              </m:sSub>
              <m:r>
                <m:rPr>
                  <m:sty m:val="p"/>
                </m:rPr>
                <m:t>)</m:t>
              </m:r>
            </m:oMath>
            <w:r>
              <w:t xml:space="preserve"> </w:t>
            </w:r>
            <w:r>
              <w:t xml:space="preserve">Norway</w:t>
            </w:r>
          </w:p>
        </w:tc>
        <w:tc>
          <w:tcPr/>
          <w:p>
            <w:pPr>
              <w:keepNext/>
            </w:pPr>
            <w:pPr>
              <w:pStyle w:val="Compact"/>
              <w:keepNext/>
              <w:jc w:val="right"/>
            </w:pPr>
            <m:oMath>
              <m:sSub>
                <m:e>
                  <m:r>
                    <m:t>e</m:t>
                  </m:r>
                </m:e>
                <m:sub>
                  <m:r>
                    <m:t>k</m:t>
                  </m:r>
                </m:sub>
              </m:sSub>
            </m:oMath>
            <w:r>
              <w:t xml:space="preserve"> </w:t>
            </w:r>
            <w:r>
              <w:t xml:space="preserve">Norway</w:t>
            </w:r>
          </w:p>
        </w:tc>
      </w:tr>
      <w:tr>
        <w:tc>
          <w:tcPr/>
          <w:p>
            <w:pPr>
              <w:keepNext/>
            </w:pPr>
            <w:pPr>
              <w:pStyle w:val="Compact"/>
              <w:keepNext/>
              <w:jc w:val="right"/>
            </w:pPr>
            <w:r>
              <w:t xml:space="preserve">0.0</w:t>
            </w:r>
          </w:p>
        </w:tc>
        <w:tc>
          <w:tcPr/>
          <w:p>
            <w:pPr>
              <w:keepNext/>
            </w:pPr>
            <w:pPr>
              <w:pStyle w:val="Compact"/>
              <w:keepNext/>
              <w:jc w:val="right"/>
            </w:pPr>
            <w:r>
              <w:t xml:space="preserve">0.000000</w:t>
            </w:r>
          </w:p>
        </w:tc>
        <w:tc>
          <w:tcPr/>
          <w:p>
            <w:pPr>
              <w:keepNext/>
            </w:pPr>
            <w:pPr>
              <w:pStyle w:val="Compact"/>
              <w:keepNext/>
              <w:jc w:val="right"/>
            </w:pPr>
            <w:r>
              <w:t xml:space="preserve">0.000000</w:t>
            </w:r>
          </w:p>
        </w:tc>
        <w:tc>
          <w:tcPr/>
          <w:p>
            <w:pPr>
              <w:keepNext/>
            </w:pPr>
            <w:pPr>
              <w:pStyle w:val="Compact"/>
              <w:keepNext/>
              <w:jc w:val="right"/>
            </w:pPr>
            <w:r>
              <w:t xml:space="preserve">0.000000</w:t>
            </w:r>
          </w:p>
        </w:tc>
        <w:tc>
          <w:tcPr/>
          <w:p>
            <w:pPr>
              <w:keepNext/>
            </w:pPr>
            <w:pPr>
              <w:pStyle w:val="Compact"/>
              <w:keepNext/>
              <w:jc w:val="right"/>
            </w:pPr>
            <w:r>
              <w:t xml:space="preserve">0.000000</w:t>
            </w:r>
          </w:p>
        </w:tc>
      </w:tr>
      <w:tr>
        <w:tc>
          <w:tcPr/>
          <w:p>
            <w:pPr>
              <w:keepNext/>
            </w:pPr>
            <w:pPr>
              <w:pStyle w:val="Compact"/>
              <w:keepNext/>
              <w:jc w:val="right"/>
            </w:pPr>
            <w:r>
              <w:t xml:space="preserve">0.1</w:t>
            </w:r>
          </w:p>
        </w:tc>
        <w:tc>
          <w:tcPr/>
          <w:p>
            <w:pPr>
              <w:keepNext/>
            </w:pPr>
            <w:pPr>
              <w:pStyle w:val="Compact"/>
              <w:keepNext/>
              <w:jc w:val="right"/>
            </w:pPr>
            <w:r>
              <w:t xml:space="preserve">0.050376</w:t>
            </w:r>
          </w:p>
        </w:tc>
        <w:tc>
          <w:tcPr/>
          <w:p>
            <w:pPr>
              <w:keepNext/>
            </w:pPr>
            <w:pPr>
              <w:pStyle w:val="Compact"/>
              <w:keepNext/>
              <w:jc w:val="right"/>
            </w:pPr>
            <w:r>
              <w:t xml:space="preserve">−0.036381</w:t>
            </w:r>
          </w:p>
        </w:tc>
        <w:tc>
          <w:tcPr/>
          <w:p>
            <w:pPr>
              <w:keepNext/>
            </w:pPr>
            <w:pPr>
              <w:pStyle w:val="Compact"/>
              <w:keepNext/>
              <w:jc w:val="right"/>
            </w:pPr>
            <w:r>
              <w:t xml:space="preserve">0.050351</w:t>
            </w:r>
          </w:p>
        </w:tc>
        <w:tc>
          <w:tcPr/>
          <w:p>
            <w:pPr>
              <w:keepNext/>
            </w:pPr>
            <w:pPr>
              <w:pStyle w:val="Compact"/>
              <w:keepNext/>
              <w:jc w:val="right"/>
            </w:pPr>
            <w:r>
              <w:t xml:space="preserve">−0.014946</w:t>
            </w:r>
          </w:p>
        </w:tc>
      </w:tr>
      <w:tr>
        <w:tc>
          <w:tcPr/>
          <w:p>
            <w:pPr>
              <w:keepNext/>
            </w:pPr>
            <w:pPr>
              <w:pStyle w:val="Compact"/>
              <w:keepNext/>
              <w:jc w:val="right"/>
            </w:pPr>
            <w:r>
              <w:t xml:space="preserve">0.2</w:t>
            </w:r>
          </w:p>
        </w:tc>
        <w:tc>
          <w:tcPr/>
          <w:p>
            <w:pPr>
              <w:keepNext/>
            </w:pPr>
            <w:pPr>
              <w:pStyle w:val="Compact"/>
              <w:keepNext/>
              <w:jc w:val="right"/>
            </w:pPr>
            <w:r>
              <w:t xml:space="preserve">0.072549</w:t>
            </w:r>
          </w:p>
        </w:tc>
        <w:tc>
          <w:tcPr/>
          <w:p>
            <w:pPr>
              <w:keepNext/>
            </w:pPr>
            <w:pPr>
              <w:pStyle w:val="Compact"/>
              <w:keepNext/>
              <w:jc w:val="right"/>
            </w:pPr>
            <w:r>
              <w:t xml:space="preserve">−0.035851</w:t>
            </w:r>
          </w:p>
        </w:tc>
        <w:tc>
          <w:tcPr/>
          <w:p>
            <w:pPr>
              <w:keepNext/>
            </w:pPr>
            <w:pPr>
              <w:pStyle w:val="Compact"/>
              <w:keepNext/>
              <w:jc w:val="right"/>
            </w:pPr>
            <w:r>
              <w:t xml:space="preserve">0.102784</w:t>
            </w:r>
          </w:p>
        </w:tc>
        <w:tc>
          <w:tcPr/>
          <w:p>
            <w:pPr>
              <w:keepNext/>
            </w:pPr>
            <w:pPr>
              <w:pStyle w:val="Compact"/>
              <w:keepNext/>
              <w:jc w:val="right"/>
            </w:pPr>
            <w:r>
              <w:t xml:space="preserve">−0.011741</w:t>
            </w:r>
          </w:p>
        </w:tc>
      </w:tr>
      <w:tr>
        <w:tc>
          <w:tcPr/>
          <w:p>
            <w:pPr>
              <w:keepNext/>
            </w:pPr>
            <w:pPr>
              <w:pStyle w:val="Compact"/>
              <w:keepNext/>
              <w:jc w:val="right"/>
            </w:pPr>
            <w:r>
              <w:t xml:space="preserve">0.3</w:t>
            </w:r>
          </w:p>
        </w:tc>
        <w:tc>
          <w:tcPr/>
          <w:p>
            <w:pPr>
              <w:keepNext/>
            </w:pPr>
            <w:pPr>
              <w:pStyle w:val="Compact"/>
              <w:keepNext/>
              <w:jc w:val="right"/>
            </w:pPr>
            <w:r>
              <w:t xml:space="preserve">0.081230</w:t>
            </w:r>
          </w:p>
        </w:tc>
        <w:tc>
          <w:tcPr/>
          <w:p>
            <w:pPr>
              <w:keepNext/>
            </w:pPr>
            <w:pPr>
              <w:pStyle w:val="Compact"/>
              <w:keepNext/>
              <w:jc w:val="right"/>
            </w:pPr>
            <w:r>
              <w:t xml:space="preserve">−0.014293</w:t>
            </w:r>
          </w:p>
        </w:tc>
        <w:tc>
          <w:tcPr/>
          <w:p>
            <w:pPr>
              <w:keepNext/>
            </w:pPr>
            <w:pPr>
              <w:pStyle w:val="Compact"/>
              <w:keepNext/>
              <w:jc w:val="right"/>
            </w:pPr>
            <w:r>
              <w:t xml:space="preserve">0.160656</w:t>
            </w:r>
          </w:p>
        </w:tc>
        <w:tc>
          <w:tcPr/>
          <w:p>
            <w:pPr>
              <w:keepNext/>
            </w:pPr>
            <w:pPr>
              <w:pStyle w:val="Compact"/>
              <w:keepNext/>
              <w:jc w:val="right"/>
            </w:pPr>
            <w:r>
              <w:t xml:space="preserve">−0.002913</w:t>
            </w:r>
          </w:p>
        </w:tc>
      </w:tr>
      <w:tr>
        <w:tc>
          <w:tcPr/>
          <w:p>
            <w:pPr>
              <w:keepNext/>
            </w:pPr>
            <w:pPr>
              <w:pStyle w:val="Compact"/>
              <w:keepNext/>
              <w:jc w:val="right"/>
            </w:pPr>
            <w:r>
              <w:t xml:space="preserve">0.4</w:t>
            </w:r>
          </w:p>
        </w:tc>
        <w:tc>
          <w:tcPr/>
          <w:p>
            <w:pPr>
              <w:keepNext/>
            </w:pPr>
            <w:pPr>
              <w:pStyle w:val="Compact"/>
              <w:keepNext/>
              <w:jc w:val="right"/>
            </w:pPr>
            <w:r>
              <w:t xml:space="preserve">0.091132</w:t>
            </w:r>
          </w:p>
        </w:tc>
        <w:tc>
          <w:tcPr/>
          <w:p>
            <w:pPr>
              <w:keepNext/>
            </w:pPr>
            <w:pPr>
              <w:pStyle w:val="Compact"/>
              <w:keepNext/>
              <w:jc w:val="right"/>
            </w:pPr>
            <w:r>
              <w:t xml:space="preserve">0.014127</w:t>
            </w:r>
          </w:p>
        </w:tc>
        <w:tc>
          <w:tcPr/>
          <w:p>
            <w:pPr>
              <w:keepNext/>
            </w:pPr>
            <w:pPr>
              <w:pStyle w:val="Compact"/>
              <w:keepNext/>
              <w:jc w:val="right"/>
            </w:pPr>
            <w:r>
              <w:t xml:space="preserve">0.227323</w:t>
            </w:r>
          </w:p>
        </w:tc>
        <w:tc>
          <w:tcPr/>
          <w:p>
            <w:pPr>
              <w:keepNext/>
            </w:pPr>
            <w:pPr>
              <w:pStyle w:val="Compact"/>
              <w:keepNext/>
              <w:jc w:val="right"/>
            </w:pPr>
            <w:r>
              <w:t xml:space="preserve">0.005825</w:t>
            </w:r>
          </w:p>
        </w:tc>
      </w:tr>
      <w:tr>
        <w:tc>
          <w:tcPr/>
          <w:p>
            <w:pPr>
              <w:keepNext/>
            </w:pPr>
            <w:pPr>
              <w:pStyle w:val="Compact"/>
              <w:keepNext/>
              <w:jc w:val="right"/>
            </w:pPr>
            <w:r>
              <w:t xml:space="preserve">0.5</w:t>
            </w:r>
          </w:p>
        </w:tc>
        <w:tc>
          <w:tcPr/>
          <w:p>
            <w:pPr>
              <w:keepNext/>
            </w:pPr>
            <w:pPr>
              <w:pStyle w:val="Compact"/>
              <w:keepNext/>
              <w:jc w:val="right"/>
            </w:pPr>
            <w:r>
              <w:t xml:space="preserve">0.116966</w:t>
            </w:r>
          </w:p>
        </w:tc>
        <w:tc>
          <w:tcPr/>
          <w:p>
            <w:pPr>
              <w:keepNext/>
            </w:pPr>
            <w:pPr>
              <w:pStyle w:val="Compact"/>
              <w:keepNext/>
              <w:jc w:val="right"/>
            </w:pPr>
            <w:r>
              <w:t xml:space="preserve">0.036358</w:t>
            </w:r>
          </w:p>
        </w:tc>
        <w:tc>
          <w:tcPr/>
          <w:p>
            <w:pPr>
              <w:keepNext/>
            </w:pPr>
            <w:pPr>
              <w:pStyle w:val="Compact"/>
              <w:keepNext/>
              <w:jc w:val="right"/>
            </w:pPr>
            <w:r>
              <w:t xml:space="preserve">0.306143</w:t>
            </w:r>
          </w:p>
        </w:tc>
        <w:tc>
          <w:tcPr/>
          <w:p>
            <w:pPr>
              <w:keepNext/>
            </w:pPr>
            <w:pPr>
              <w:pStyle w:val="Compact"/>
              <w:keepNext/>
              <w:jc w:val="right"/>
            </w:pPr>
            <w:r>
              <w:t xml:space="preserve">0.011551</w:t>
            </w:r>
          </w:p>
        </w:tc>
      </w:tr>
      <w:tr>
        <w:tc>
          <w:tcPr/>
          <w:p>
            <w:pPr>
              <w:keepNext/>
            </w:pPr>
            <w:pPr>
              <w:pStyle w:val="Compact"/>
              <w:keepNext/>
              <w:jc w:val="right"/>
            </w:pPr>
            <w:r>
              <w:t xml:space="preserve">0.6</w:t>
            </w:r>
          </w:p>
        </w:tc>
        <w:tc>
          <w:tcPr/>
          <w:p>
            <w:pPr>
              <w:keepNext/>
            </w:pPr>
            <w:pPr>
              <w:pStyle w:val="Compact"/>
              <w:keepNext/>
              <w:jc w:val="right"/>
            </w:pPr>
            <w:r>
              <w:t xml:space="preserve">0.173442</w:t>
            </w:r>
          </w:p>
        </w:tc>
        <w:tc>
          <w:tcPr/>
          <w:p>
            <w:pPr>
              <w:keepNext/>
            </w:pPr>
            <w:pPr>
              <w:pStyle w:val="Compact"/>
              <w:keepNext/>
              <w:jc w:val="right"/>
            </w:pPr>
            <w:r>
              <w:t xml:space="preserve">0.040121</w:t>
            </w:r>
          </w:p>
        </w:tc>
        <w:tc>
          <w:tcPr/>
          <w:p>
            <w:pPr>
              <w:keepNext/>
            </w:pPr>
            <w:pPr>
              <w:pStyle w:val="Compact"/>
              <w:keepNext/>
              <w:jc w:val="right"/>
            </w:pPr>
            <w:r>
              <w:t xml:space="preserve">0.400471</w:t>
            </w:r>
          </w:p>
        </w:tc>
        <w:tc>
          <w:tcPr/>
          <w:p>
            <w:pPr>
              <w:keepNext/>
            </w:pPr>
            <w:pPr>
              <w:pStyle w:val="Compact"/>
              <w:keepNext/>
              <w:jc w:val="right"/>
            </w:pPr>
            <w:r>
              <w:t xml:space="preserve">0.012069</w:t>
            </w:r>
          </w:p>
        </w:tc>
      </w:tr>
      <w:tr>
        <w:tc>
          <w:tcPr/>
          <w:p>
            <w:pPr>
              <w:keepNext/>
            </w:pPr>
            <w:pPr>
              <w:pStyle w:val="Compact"/>
              <w:keepNext/>
              <w:jc w:val="right"/>
            </w:pPr>
            <w:r>
              <w:t xml:space="preserve">0.7</w:t>
            </w:r>
          </w:p>
        </w:tc>
        <w:tc>
          <w:tcPr/>
          <w:p>
            <w:pPr>
              <w:keepNext/>
            </w:pPr>
            <w:pPr>
              <w:pStyle w:val="Compact"/>
              <w:keepNext/>
              <w:jc w:val="right"/>
            </w:pPr>
            <w:r>
              <w:t xml:space="preserve">0.275272</w:t>
            </w:r>
          </w:p>
        </w:tc>
        <w:tc>
          <w:tcPr/>
          <w:p>
            <w:pPr>
              <w:keepNext/>
            </w:pPr>
            <w:pPr>
              <w:pStyle w:val="Compact"/>
              <w:keepNext/>
              <w:jc w:val="right"/>
            </w:pPr>
            <w:r>
              <w:t xml:space="preserve">0.017581</w:t>
            </w:r>
          </w:p>
        </w:tc>
        <w:tc>
          <w:tcPr/>
          <w:p>
            <w:pPr>
              <w:keepNext/>
            </w:pPr>
            <w:pPr>
              <w:pStyle w:val="Compact"/>
              <w:keepNext/>
              <w:jc w:val="right"/>
            </w:pPr>
            <w:r>
              <w:t xml:space="preserve">0.513664</w:t>
            </w:r>
          </w:p>
        </w:tc>
        <w:tc>
          <w:tcPr/>
          <w:p>
            <w:pPr>
              <w:keepNext/>
            </w:pPr>
            <w:pPr>
              <w:pStyle w:val="Compact"/>
              <w:keepNext/>
              <w:jc w:val="right"/>
            </w:pPr>
            <w:r>
              <w:t xml:space="preserve">0.004870</w:t>
            </w:r>
          </w:p>
        </w:tc>
      </w:tr>
      <w:tr>
        <w:tc>
          <w:tcPr/>
          <w:p>
            <w:pPr>
              <w:keepNext/>
            </w:pPr>
            <w:pPr>
              <w:pStyle w:val="Compact"/>
              <w:keepNext/>
              <w:jc w:val="right"/>
            </w:pPr>
            <w:r>
              <w:t xml:space="preserve">0.8</w:t>
            </w:r>
          </w:p>
        </w:tc>
        <w:tc>
          <w:tcPr/>
          <w:p>
            <w:pPr>
              <w:keepNext/>
            </w:pPr>
            <w:pPr>
              <w:pStyle w:val="Compact"/>
              <w:keepNext/>
              <w:jc w:val="right"/>
            </w:pPr>
            <w:r>
              <w:t xml:space="preserve">0.437167</w:t>
            </w:r>
          </w:p>
        </w:tc>
        <w:tc>
          <w:tcPr/>
          <w:p>
            <w:pPr>
              <w:keepNext/>
            </w:pPr>
            <w:pPr>
              <w:pStyle w:val="Compact"/>
              <w:keepNext/>
              <w:jc w:val="right"/>
            </w:pPr>
            <w:r>
              <w:t xml:space="preserve">−0.032657</w:t>
            </w:r>
          </w:p>
        </w:tc>
        <w:tc>
          <w:tcPr/>
          <w:p>
            <w:pPr>
              <w:keepNext/>
            </w:pPr>
            <w:pPr>
              <w:pStyle w:val="Compact"/>
              <w:keepNext/>
              <w:jc w:val="right"/>
            </w:pPr>
            <w:r>
              <w:t xml:space="preserve">0.649079</w:t>
            </w:r>
          </w:p>
        </w:tc>
        <w:tc>
          <w:tcPr/>
          <w:p>
            <w:pPr>
              <w:keepNext/>
            </w:pPr>
            <w:pPr>
              <w:pStyle w:val="Compact"/>
              <w:keepNext/>
              <w:jc w:val="right"/>
            </w:pPr>
            <w:r>
              <w:t xml:space="preserve">−0.010587</w:t>
            </w:r>
          </w:p>
        </w:tc>
      </w:tr>
      <w:tr>
        <w:tc>
          <w:tcPr/>
          <w:p>
            <w:pPr>
              <w:keepNext/>
            </w:pPr>
            <w:pPr>
              <w:pStyle w:val="Compact"/>
              <w:keepNext/>
              <w:jc w:val="right"/>
            </w:pPr>
            <w:r>
              <w:t xml:space="preserve">0.9</w:t>
            </w:r>
          </w:p>
        </w:tc>
        <w:tc>
          <w:tcPr/>
          <w:p>
            <w:pPr>
              <w:keepNext/>
            </w:pPr>
            <w:pPr>
              <w:pStyle w:val="Compact"/>
              <w:keepNext/>
              <w:jc w:val="right"/>
            </w:pPr>
            <w:r>
              <w:t xml:space="preserve">0.673840</w:t>
            </w:r>
          </w:p>
        </w:tc>
        <w:tc>
          <w:tcPr/>
          <w:p>
            <w:pPr>
              <w:keepNext/>
            </w:pPr>
            <w:pPr>
              <w:pStyle w:val="Compact"/>
              <w:keepNext/>
              <w:jc w:val="right"/>
            </w:pPr>
            <w:r>
              <w:t xml:space="preserve">−0.095156</w:t>
            </w:r>
          </w:p>
        </w:tc>
        <w:tc>
          <w:tcPr/>
          <w:p>
            <w:pPr>
              <w:keepNext/>
            </w:pPr>
            <w:pPr>
              <w:pStyle w:val="Compact"/>
              <w:keepNext/>
              <w:jc w:val="right"/>
            </w:pPr>
            <w:r>
              <w:t xml:space="preserve">0.810072</w:t>
            </w:r>
          </w:p>
        </w:tc>
        <w:tc>
          <w:tcPr/>
          <w:p>
            <w:pPr>
              <w:keepNext/>
            </w:pPr>
            <w:pPr>
              <w:pStyle w:val="Compact"/>
              <w:keepNext/>
              <w:jc w:val="right"/>
            </w:pPr>
            <w:r>
              <w:t xml:space="preserve">−0.029728</w:t>
            </w:r>
          </w:p>
        </w:tc>
      </w:tr>
      <w:tr>
        <w:tc>
          <w:tcPr/>
          <w:p>
            <w:pPr>
              <w:keepNext/>
            </w:pPr>
            <w:pPr>
              <w:pStyle w:val="Compact"/>
              <w:keepNext/>
              <w:jc w:val="right"/>
            </w:pPr>
            <w:r>
              <w:t xml:space="preserve">1.0</w:t>
            </w:r>
          </w:p>
        </w:tc>
        <w:tc>
          <w:tcPr/>
          <w:p>
            <w:pPr>
              <w:keepNext/>
            </w:pPr>
            <w:pPr>
              <w:pStyle w:val="Compact"/>
              <w:keepNext/>
              <w:jc w:val="right"/>
            </w:pPr>
            <w:r>
              <w:t xml:space="preserve">1.000000</w:t>
            </w:r>
          </w:p>
        </w:tc>
        <w:tc>
          <w:tcPr/>
          <w:p>
            <w:pPr>
              <w:keepNext/>
            </w:pPr>
            <w:pPr>
              <w:pStyle w:val="Compact"/>
              <w:keepNext/>
              <w:jc w:val="right"/>
            </w:pPr>
            <w:r>
              <w:t xml:space="preserve">0.000000</w:t>
            </w:r>
          </w:p>
        </w:tc>
        <w:tc>
          <w:tcPr/>
          <w:p>
            <w:pPr>
              <w:keepNext/>
            </w:pPr>
            <w:pPr>
              <w:pStyle w:val="Compact"/>
              <w:keepNext/>
              <w:jc w:val="right"/>
            </w:pPr>
            <w:r>
              <w:t xml:space="preserve">1.000000</w:t>
            </w:r>
          </w:p>
        </w:tc>
        <w:tc>
          <w:tcPr/>
          <w:p>
            <w:pPr>
              <w:keepNext/>
            </w:pPr>
            <w:pPr>
              <w:pStyle w:val="Compact"/>
              <w:keepNext/>
              <w:jc w:val="right"/>
            </w:pPr>
            <w:r>
              <w:t xml:space="preserve">0.000000</w:t>
            </w:r>
          </w:p>
        </w:tc>
      </w:tr>
      <w:tr>
        <w:tc>
          <w:tcPr/>
          <w:p>
            <w:pPr>
              <w:pStyle w:val="Compact"/>
              <w:jc w:val="right"/>
            </w:pPr>
            <m:oMath>
              <m:r>
                <m:t>S</m:t>
              </m:r>
              <m:sSub>
                <m:e>
                  <m:r>
                    <m:t>S</m:t>
                  </m:r>
                </m:e>
                <m:sub>
                  <m:r>
                    <m:t>r</m:t>
                  </m:r>
                  <m:r>
                    <m:t>e</m:t>
                  </m:r>
                  <m:r>
                    <m:t>s</m:t>
                  </m:r>
                </m:sub>
              </m:sSub>
            </m:oMath>
          </w:p>
        </w:tc>
        <w:tc>
          <w:tcPr/>
          <w:p>
            <w:pPr>
              <w:pStyle w:val="Compact"/>
            </w:pPr>
          </w:p>
        </w:tc>
        <w:tc>
          <w:tcPr/>
          <w:p>
            <w:pPr>
              <w:pStyle w:val="Compact"/>
              <w:jc w:val="right"/>
            </w:pPr>
            <w:r>
              <w:t xml:space="preserve">0.0163748</w:t>
            </w:r>
          </w:p>
        </w:tc>
        <w:tc>
          <w:tcPr/>
          <w:p>
            <w:pPr>
              <w:pStyle w:val="Compact"/>
            </w:pPr>
          </w:p>
        </w:tc>
        <w:tc>
          <w:tcPr/>
          <w:p>
            <w:pPr>
              <w:pStyle w:val="Compact"/>
              <w:jc w:val="right"/>
            </w:pPr>
            <w:r>
              <w:t xml:space="preserve">0.0017023</w:t>
            </w:r>
          </w:p>
        </w:tc>
      </w:tr>
    </w:tbl>
    <w:bookmarkEnd w:id="55"/>
    <w:sectPr>
      <w:footerReference r:id="rIdFooter1" w:type="default"/>
      <w:titlePg/>
      <w:footnotePr>
        <w:numRestart w:val="eachSect"/>
      </w:footnotePr>
      <w:pgSz w:h="16838" w:w="11906"/>
      <w:pgMar w:bottom="1134" w:footer="567" w:gutter="0" w:header="567"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00" w:before="40" w:line="245"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line="240" w:lineRule="auto"/>
    </w:pPr>
    <w:rPr>
      <w:sz w:val="18"/>
      <w:szCs w:val="18"/>
    </w:rPr>
  </w:style>
  <w:style w:styleId="Title" w:type="paragraph">
    <w:name w:val="Title"/>
    <w:basedOn w:val="Normal"/>
    <w:next w:val="BodyText"/>
    <w:link w:val="TitleChar"/>
    <w:uiPriority w:val="10"/>
    <w:qFormat/>
    <w:rsid w:val="00A10FD9"/>
    <w:pPr>
      <w:spacing w:after="400" w:before="360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1200"/>
      <w:jc w:val="center"/>
    </w:pPr>
    <w:rPr>
      <w:b/>
      <w:sz w:val="24"/>
      <w:szCs w:val="24"/>
    </w:rPr>
  </w:style>
  <w:style w:customStyle="1" w:styleId="Abstract" w:type="paragraph">
    <w:name w:val="Abstract"/>
    <w:basedOn w:val="Normal"/>
    <w:next w:val="BodyText"/>
    <w:qFormat/>
    <w:pPr>
      <w:keepNext/>
      <w:keepLines/>
      <w:spacing w:after="300" w:before="120" w:line="300" w:lineRule="auto"/>
      <w:ind w:left="720" w:right="720"/>
      <w:jc w:val="center"/>
    </w:pPr>
    <w:rPr>
      <w:sz w:val="24"/>
      <w:szCs w:val="24"/>
    </w:rPr>
  </w:style>
  <w:style w:styleId="Bibliography" w:type="paragraph">
    <w:name w:val="Bibliography"/>
    <w:basedOn w:val="Normal"/>
    <w:next w:val="Bibliography"/>
    <w:qFormat/>
    <w:pPr>
      <w:spacing w:after="120" w:before="0"/>
      <w:ind w:hanging="720" w:left="720"/>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pageBreakBefore/>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arget="footer1.xml" Type="http://schemas.openxmlformats.org/officeDocument/2006/relationships/footer" /><Relationship Type="http://schemas.openxmlformats.org/officeDocument/2006/relationships/image" Id="rId15" Target="media/rId15.png"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the Gini Coefficient with Cubic Lorenz Curves: South Africa and Norway, 2022</dc:title>
  <dc:creator/>
  <cp:keywords/>
  <dcterms:created xsi:type="dcterms:W3CDTF">2026-09-23T23:01:12Z</dcterms:created>
  <dcterms:modified xsi:type="dcterms:W3CDTF">2026-09-23T23:01:12Z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To what extent can cubic polynomial regression models and definite calculus integration of Lorenz curves accurately estimate the Gini coefficient of inequality in South Africa compared to Norway, using 2022 World Bank income and consumption distribution data?</vt:lpwstr>
  </property>
  <property fmtid="{D5CDD505-2E9C-101B-9397-08002B2CF9AE}" pid="3" name="abstract-title">
    <vt:lpwstr>Research question</vt:lpwstr>
  </property>
  <property fmtid="{D5CDD505-2E9C-101B-9397-08002B2CF9AE}" pid="4" name="subtitle">
    <vt:lpwstr>IB Mathematics: Analysis and Approaches SL, Mathematical Exploration</vt:lpwstr>
  </property>
  <property fmtid="{D5CDD505-2E9C-101B-9397-08002B2CF9AE}" pid="5" name="toc-title">
    <vt:lpwstr>Table of contents</vt:lpwstr>
  </property>
</Properties>
</file>