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240" w:line="480"/>
        <w:jc w:val="center"/>
      </w:pPr>
      <w:r>
        <w:rPr>
          <w:rFonts w:ascii="Times New Roman" w:cs="Times New Roman" w:eastAsia="Times New Roman" w:hAnsi="Times New Roman"/>
          <w:b/>
          <w:bCs/>
          <w:i w:val="false"/>
          <w:iCs w:val="false"/>
          <w:sz w:val="24"/>
          <w:szCs w:val="24"/>
        </w:rPr>
        <w:t xml:space="preserve">Extended Essay</w:t>
      </w:r>
    </w:p>
    <w:p>
      <w:pPr>
        <w:spacing w:line="480"/>
      </w:pPr>
      <w:r>
        <w:rPr>
          <w:rFonts w:ascii="Times New Roman" w:cs="Times New Roman" w:eastAsia="Times New Roman" w:hAnsi="Times New Roman"/>
          <w:sz w:val="24"/>
          <w:szCs w:val="24"/>
        </w:rPr>
        <w:t xml:space="preserve"/>
      </w:r>
    </w:p>
    <w:p>
      <w:pPr>
        <w:spacing w:after="240" w:line="480"/>
        <w:jc w:val="center"/>
      </w:pPr>
      <w:r>
        <w:rPr>
          <w:rFonts w:ascii="Times New Roman" w:cs="Times New Roman" w:eastAsia="Times New Roman" w:hAnsi="Times New Roman"/>
          <w:b w:val="false"/>
          <w:bCs w:val="false"/>
          <w:i w:val="false"/>
          <w:iCs w:val="false"/>
          <w:sz w:val="24"/>
          <w:szCs w:val="24"/>
        </w:rPr>
        <w:t xml:space="preserve">Subject: English A: Language and Literature</w:t>
      </w:r>
    </w:p>
    <w:p>
      <w:pPr>
        <w:spacing w:after="240" w:line="480"/>
        <w:jc w:val="center"/>
      </w:pPr>
      <w:r>
        <w:rPr>
          <w:rFonts w:ascii="Times New Roman" w:cs="Times New Roman" w:eastAsia="Times New Roman" w:hAnsi="Times New Roman"/>
          <w:b w:val="false"/>
          <w:bCs w:val="false"/>
          <w:i w:val="false"/>
          <w:iCs w:val="false"/>
          <w:sz w:val="24"/>
          <w:szCs w:val="24"/>
        </w:rPr>
        <w:t xml:space="preserve">Category 3</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240" w:line="480"/>
        <w:jc w:val="center"/>
      </w:pPr>
      <w:r>
        <w:rPr>
          <w:rFonts w:ascii="Times New Roman" w:cs="Times New Roman" w:eastAsia="Times New Roman" w:hAnsi="Times New Roman"/>
          <w:b/>
          <w:bCs/>
          <w:i w:val="false"/>
          <w:iCs w:val="false"/>
          <w:sz w:val="24"/>
          <w:szCs w:val="24"/>
        </w:rPr>
        <w:t xml:space="preserve">Title</w:t>
      </w:r>
    </w:p>
    <w:p>
      <w:pPr>
        <w:spacing w:after="240" w:line="480"/>
        <w:jc w:val="center"/>
      </w:pPr>
      <w:r>
        <w:rPr>
          <w:rFonts w:ascii="Times New Roman" w:cs="Times New Roman" w:eastAsia="Times New Roman" w:hAnsi="Times New Roman"/>
          <w:b w:val="false"/>
          <w:bCs w:val="false"/>
          <w:i w:val="false"/>
          <w:iCs w:val="false"/>
          <w:sz w:val="24"/>
          <w:szCs w:val="24"/>
        </w:rPr>
        <w:t xml:space="preserve">Constructing the “Mamba Mentality”: Self-Definition and Documentary Mediation in Kobe Bryant’s Interviews and Kobe Bryant’s Muse</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240" w:line="480"/>
        <w:jc w:val="center"/>
      </w:pPr>
      <w:r>
        <w:rPr>
          <w:rFonts w:ascii="Times New Roman" w:cs="Times New Roman" w:eastAsia="Times New Roman" w:hAnsi="Times New Roman"/>
          <w:b/>
          <w:bCs/>
          <w:i w:val="false"/>
          <w:iCs w:val="false"/>
          <w:sz w:val="24"/>
          <w:szCs w:val="24"/>
        </w:rPr>
        <w:t xml:space="preserve">Research Question</w:t>
      </w:r>
    </w:p>
    <w:p>
      <w:pPr>
        <w:spacing w:after="240" w:line="480"/>
        <w:jc w:val="center"/>
      </w:pPr>
      <w:r>
        <w:rPr>
          <w:rFonts w:ascii="Times New Roman" w:cs="Times New Roman" w:eastAsia="Times New Roman" w:hAnsi="Times New Roman"/>
          <w:b w:val="false"/>
          <w:bCs w:val="false"/>
          <w:i w:val="false"/>
          <w:iCs w:val="false"/>
          <w:sz w:val="24"/>
          <w:szCs w:val="24"/>
        </w:rPr>
        <w:t xml:space="preserve">To what extent do selected interviews and Kobe Bryant’s Muse contribute to constructing the public image of the “Mamba Mentality”?</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i w:val="false"/>
          <w:iCs w:val="false"/>
          <w:sz w:val="24"/>
          <w:szCs w:val="24"/>
        </w:rPr>
        <w:t xml:space="preserve">Word Count: 3,958 words</w:t>
      </w:r>
    </w:p>
    <w:p>
      <w:r>
        <w:br w:type="page"/>
      </w:r>
    </w:p>
    <w:p>
      <w:pPr>
        <w:spacing w:after="300" w:line="480"/>
        <w:jc w:val="center"/>
      </w:pPr>
      <w:r>
        <w:rPr>
          <w:rFonts w:ascii="Times New Roman" w:cs="Times New Roman" w:eastAsia="Times New Roman" w:hAnsi="Times New Roman"/>
          <w:b/>
          <w:bCs/>
          <w:i w:val="false"/>
          <w:iCs w:val="false"/>
          <w:sz w:val="24"/>
          <w:szCs w:val="24"/>
        </w:rPr>
        <w:t xml:space="preserve">Table of Contents</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1. Introduction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3</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2. The “Mamba Mentality” as a Constructed Public Concept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4</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2.1 Origins and the Problem of Definition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4</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2.2 Why “Self” and “Media” Cannot Be Cleanly Separated</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5</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3. Self-Construction in Selected Interviews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6</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3.1 Analogy as Self-Characterisation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6</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3.2 Converting Behaviour into Identity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3.3 Vulnerability and the Retirement Press Conference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8</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4. Mediated Self-Representation in </w:t>
      </w:r>
      <w:r>
        <w:rPr>
          <w:rFonts w:ascii="Times New Roman" w:cs="Times New Roman" w:eastAsia="Times New Roman" w:hAnsi="Times New Roman"/>
          <w:b/>
          <w:bCs/>
          <w:i/>
          <w:iCs/>
          <w:sz w:val="24"/>
          <w:szCs w:val="24"/>
        </w:rPr>
        <w:t xml:space="preserve">Kobe Bryant’s Muse</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9</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4.1 Voice, and the Problem of Documentary Authority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4.2 Image, Sequence and Sound</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5. Comparison and Synthesis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12</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5.1 Continuities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5.2 Divergences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5.3 The Extent of Each Contribution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6. Conclusion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13</w:t>
      </w:r>
    </w:p>
    <w:p>
      <w:pPr>
        <w:tabs>
          <w:tab w:val="right" w:pos="9360" w:leader="dot"/>
        </w:tabs>
        <w:spacing w:after="80" w:line="276"/>
        <w:ind w:left="0" w:right="0"/>
      </w:pPr>
      <w:r>
        <w:rPr>
          <w:rFonts w:ascii="Times New Roman" w:cs="Times New Roman" w:eastAsia="Times New Roman" w:hAnsi="Times New Roman"/>
          <w:b/>
          <w:bCs/>
          <w:i w:val="false"/>
          <w:iCs w:val="false"/>
          <w:sz w:val="24"/>
          <w:szCs w:val="24"/>
        </w:rPr>
        <w:t xml:space="preserve">7. References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15</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Primary Sources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Reported Accounts of Primary Events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9360" w:leader="dot"/>
        </w:tabs>
        <w:spacing w:after="80" w:line="276"/>
        <w:ind w:left="431" w:right="0"/>
      </w:pPr>
      <w:r>
        <w:rPr>
          <w:rFonts w:ascii="Times New Roman" w:cs="Times New Roman" w:eastAsia="Times New Roman" w:hAnsi="Times New Roman"/>
          <w:b w:val="false"/>
          <w:bCs w:val="false"/>
          <w:i w:val="false"/>
          <w:iCs w:val="false"/>
          <w:sz w:val="24"/>
          <w:szCs w:val="24"/>
        </w:rPr>
        <w:t xml:space="preserve">Secondary Sources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16</w:t>
      </w:r>
    </w:p>
    <w:p>
      <w:r>
        <w:br w:type="page"/>
      </w:r>
    </w:p>
    <w:p>
      <w:pPr>
        <w:pStyle w:val="Heading1"/>
        <w:spacing w:after="200" w:before="360" w:line="480"/>
      </w:pPr>
      <w:r>
        <w:rPr>
          <w:rFonts w:ascii="Times New Roman" w:cs="Times New Roman" w:eastAsia="Times New Roman" w:hAnsi="Times New Roman"/>
          <w:b/>
          <w:bCs/>
          <w:i w:val="false"/>
          <w:iCs w:val="false"/>
          <w:sz w:val="24"/>
          <w:szCs w:val="24"/>
        </w:rPr>
        <w:t xml:space="preserve">1. Introduction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 philosophy attributed to a public figure never reaches an audience raw. It arrives inside an interview, a broadcast, a book or a film, and each of those forms sets conditions on what can be said and how it will be taken. Kobe Bryant is a useful case because the phrase associated with him has outlived both his career and his life. “Mamba Mentality” is now used by people who never watched him play, applied to revision timetables, training plans and business, as a general name for disciplined self-improvement. Bryant supplied the phrase and most of its content. He did not, by himself, give it the shape in which it circulates.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This essay analyses two kinds of text. The first is a set of interviews: the profile interview Chuck Klosterman conducted for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published in February 2015, and the press conference Bryant gave on 29 November 2015, the day he announced his retirement. The second is </w:t>
      </w:r>
      <w:r>
        <w:rPr>
          <w:rFonts w:ascii="Times New Roman" w:cs="Times New Roman" w:eastAsia="Times New Roman" w:hAnsi="Times New Roman"/>
          <w:b w:val="false"/>
          <w:bCs w:val="false"/>
          <w:i/>
          <w:iCs/>
          <w:sz w:val="24"/>
          <w:szCs w:val="24"/>
        </w:rPr>
        <w:t xml:space="preserve">Kobe Bryant’s Muse</w:t>
      </w:r>
      <w:r>
        <w:rPr>
          <w:rFonts w:ascii="Times New Roman" w:cs="Times New Roman" w:eastAsia="Times New Roman" w:hAnsi="Times New Roman"/>
          <w:b w:val="false"/>
          <w:bCs w:val="false"/>
          <w:i w:val="false"/>
          <w:iCs w:val="false"/>
          <w:sz w:val="24"/>
          <w:szCs w:val="24"/>
        </w:rPr>
        <w:t xml:space="preserve">, the feature documentary directed by Gotham Chopra, which premiered on Showtime on 28 February 2015.</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obvious way to frame this comparison is self-representation against media portrayal: Bryant’s own words on one side, somebody else’s film on the other. That framing collapses on contact with the evidence. Bryant is credited as an executive producer of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(Chopra, 2015), and the released film contains no new interviews with anyone else, so his is the only testimonial voice in it. Equally, the interviews are not unmediated. The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profile appeared eleven days before the documentary premiered, which places it inside the same promotional operation as the film. Neither category is clean.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What follows therefore treats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as a </w:t>
      </w:r>
      <w:r>
        <w:rPr>
          <w:rFonts w:ascii="Times New Roman" w:cs="Times New Roman" w:eastAsia="Times New Roman" w:hAnsi="Times New Roman"/>
          <w:b/>
          <w:bCs/>
          <w:i w:val="false"/>
          <w:iCs w:val="false"/>
          <w:sz w:val="24"/>
          <w:szCs w:val="24"/>
        </w:rPr>
        <w:t xml:space="preserve">mediated self-portrait</w:t>
      </w:r>
      <w:r>
        <w:rPr>
          <w:rFonts w:ascii="Times New Roman" w:cs="Times New Roman" w:eastAsia="Times New Roman" w:hAnsi="Times New Roman"/>
          <w:b w:val="false"/>
          <w:bCs w:val="false"/>
          <w:i w:val="false"/>
          <w:iCs w:val="false"/>
          <w:sz w:val="24"/>
          <w:szCs w:val="24"/>
        </w:rPr>
        <w:t xml:space="preserve"> rather than an external portrayal, and asks a sharper version of the research question: if both text types carry Bryant’s self-definition, what does each one actually contribute? My argument is that the division is one of content against form. The interviews supply the vocabulary, the analogies and the grammatical habits out of which the Mamba Mentality is built.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adds almost no new propositions, but it gives those propositions coherence, emotional weight and an appearance of inevitability through chronology, archival juxtaposition, cinematography and score. Section 2 establishes the concept and the methodological problem. Sections 3 and 4 analyse each text type. Section 5 compares them and states the extent of each contribution.</w:t>
      </w:r>
    </w:p>
    <w:p>
      <w:pPr>
        <w:pStyle w:val="Heading1"/>
        <w:spacing w:after="200" w:before="360" w:line="480"/>
      </w:pPr>
      <w:r>
        <w:rPr>
          <w:rFonts w:ascii="Times New Roman" w:cs="Times New Roman" w:eastAsia="Times New Roman" w:hAnsi="Times New Roman"/>
          <w:b/>
          <w:bCs/>
          <w:i w:val="false"/>
          <w:iCs w:val="false"/>
          <w:sz w:val="24"/>
          <w:szCs w:val="24"/>
        </w:rPr>
        <w:t xml:space="preserve">2. The “Mamba Mentality” as a Constructed Public Concept</w:t>
      </w:r>
    </w:p>
    <w:p>
      <w:pPr>
        <w:pStyle w:val="Heading2"/>
        <w:spacing w:after="160" w:before="280" w:line="480"/>
      </w:pPr>
      <w:r>
        <w:rPr>
          <w:rFonts w:ascii="Times New Roman" w:cs="Times New Roman" w:eastAsia="Times New Roman" w:hAnsi="Times New Roman"/>
          <w:b/>
          <w:bCs/>
          <w:i w:val="false"/>
          <w:iCs w:val="false"/>
          <w:sz w:val="24"/>
          <w:szCs w:val="24"/>
        </w:rPr>
        <w:t xml:space="preserve">2.1 Origins and the Problem of Definition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Bryant adopted “Black Mamba” around 2003, during the period of the sexual assault case brought against him in Colorado. He has described the persona as a deliberate separation of his playing self from the damage being done to his public name, an account he gives on camera in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itself (Chopra, 2015). The alter ego came first; the philosophy was attached to it afterwards. By the time Bryant published </w:t>
      </w:r>
      <w:r>
        <w:rPr>
          <w:rFonts w:ascii="Times New Roman" w:cs="Times New Roman" w:eastAsia="Times New Roman" w:hAnsi="Times New Roman"/>
          <w:b w:val="false"/>
          <w:bCs w:val="false"/>
          <w:i/>
          <w:iCs/>
          <w:sz w:val="24"/>
          <w:szCs w:val="24"/>
        </w:rPr>
        <w:t xml:space="preserve">The Mamba Mentality: How I Play</w:t>
      </w:r>
      <w:r>
        <w:rPr>
          <w:rFonts w:ascii="Times New Roman" w:cs="Times New Roman" w:eastAsia="Times New Roman" w:hAnsi="Times New Roman"/>
          <w:b w:val="false"/>
          <w:bCs w:val="false"/>
          <w:i w:val="false"/>
          <w:iCs w:val="false"/>
          <w:sz w:val="24"/>
          <w:szCs w:val="24"/>
        </w:rPr>
        <w:t xml:space="preserve"> in October 2018, the phrase named a method rather than a nickname: a commitment to daily improvement measured against one’s own previous standard rather than against rivals, and an insistence on process over result.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book is revealing about the definitional problem. It is organised around process, covering footwork, preparation and the reading of opponents, and offers no single sentence defining the mentality, leaving the reader to infer the philosophy from accumulated technical detail (Bryant &amp; Bernstein, 2018). The concept is demonstrated rather than stated.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Two features of this history matter for the research question. First, the concept was retrofitted. It was not announced as a philosophy and then lived out; it was lived first and named later, which means its public definition was always a work of retrospective interpretation. Second, the definition is loose. Bryant never fixed it in a single formulation, and the term’s portability, which is what lets a student or a salesperson claim it, depends on that looseness. A concept this under-specified is unusually dependent on the texts that circulate it, because each text must decide, in effect, what the concept means.</w:t>
      </w:r>
    </w:p>
    <w:p>
      <w:pPr>
        <w:pStyle w:val="Heading2"/>
        <w:spacing w:after="160" w:before="280" w:line="480"/>
      </w:pPr>
      <w:r>
        <w:rPr>
          <w:rFonts w:ascii="Times New Roman" w:cs="Times New Roman" w:eastAsia="Times New Roman" w:hAnsi="Times New Roman"/>
          <w:b/>
          <w:bCs/>
          <w:i w:val="false"/>
          <w:iCs w:val="false"/>
          <w:sz w:val="24"/>
          <w:szCs w:val="24"/>
        </w:rPr>
        <w:t xml:space="preserve">2.2 Why “Self” and “Media” Cannot Be Cleanly Separated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Hall (1997) argues that representation does not transmit a meaning that already exists but participates in producing it. Applied here, this rules out the question “is the public Mamba Mentality the real Bryant or a media invention?”, because it denies that there is a version standing outside representation to be compared against. The more answerable question is which representational resources each text brings.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Dyer’s (1979/1998) account of the star image sharpens this further. For Dyer, a star image is not located in any single text but is assembled across many, including films, interviews, publicity and commentary, and its coherence is an achievement of that assembly rather than a property of the person. This is exactly the condition of the Mamba Mentality: it exists across a magazine profile, a press conference, a documentary, a book and a sportswear campaign, and its apparent unity is something those texts accomplish together.</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Bryant’s production role makes the point concrete, and the evidence on it pulls in two directions. At Showtime’s presentation to television critics in July 2014 he publicly minimised his executive-producer credit, calling it his “only in title alone” and professing uncertainty about what producers do; the Associated Press described the credit as honorary, and Chopra denied that it carried creative control (</w:t>
      </w:r>
      <w:r>
        <w:rPr>
          <w:rFonts w:ascii="Times New Roman" w:cs="Times New Roman" w:eastAsia="Times New Roman" w:hAnsi="Times New Roman"/>
          <w:b w:val="false"/>
          <w:bCs w:val="false"/>
          <w:i/>
          <w:iCs/>
          <w:sz w:val="24"/>
          <w:szCs w:val="24"/>
        </w:rPr>
        <w:t xml:space="preserve">Deadline</w:t>
      </w:r>
      <w:r>
        <w:rPr>
          <w:rFonts w:ascii="Times New Roman" w:cs="Times New Roman" w:eastAsia="Times New Roman" w:hAnsi="Times New Roman"/>
          <w:b w:val="false"/>
          <w:bCs w:val="false"/>
          <w:i w:val="false"/>
          <w:iCs w:val="false"/>
          <w:sz w:val="24"/>
          <w:szCs w:val="24"/>
        </w:rPr>
        <w:t xml:space="preserve">, 2014). Against that, Bryant later gave his own account of how the film was made. Appearing on </w:t>
      </w:r>
      <w:r>
        <w:rPr>
          <w:rFonts w:ascii="Times New Roman" w:cs="Times New Roman" w:eastAsia="Times New Roman" w:hAnsi="Times New Roman"/>
          <w:b w:val="false"/>
          <w:bCs w:val="false"/>
          <w:i/>
          <w:iCs/>
          <w:sz w:val="24"/>
          <w:szCs w:val="24"/>
        </w:rPr>
        <w:t xml:space="preserve">The Grantland Basketball Hour</w:t>
      </w:r>
      <w:r>
        <w:rPr>
          <w:rFonts w:ascii="Times New Roman" w:cs="Times New Roman" w:eastAsia="Times New Roman" w:hAnsi="Times New Roman"/>
          <w:b w:val="false"/>
          <w:bCs w:val="false"/>
          <w:i w:val="false"/>
          <w:iCs w:val="false"/>
          <w:sz w:val="24"/>
          <w:szCs w:val="24"/>
        </w:rPr>
        <w:t xml:space="preserve"> with Bill Simmons and Jalen Rose in February 2015, he explained Phil Jackson’s absence from the finished film by confirming that he had rejected a completed version and started again, summarising his approach in four words: “control what you can control” (as reported in Yahoo Finance, 2015). Chopra’s own later account corroborates the involvement. He writes that an editing suite was built in Newport Beach at Bryant’s insistence, close to his home so that he could stay inside the process, and that Bryant took a close interest in the cutting, the choice of shots, the score, the colour correction and the audio mix (Chopra, 2021).</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two accounts are not contradictory so much as differently scoped. Bryant may well have held no formal editorial authority while shaping the film’s basic architecture and sitting in the room where its texture was decided. Throughout what follows I therefore distinguish four things that the phrase “self-representation” tends to blur: Bryant’s participation, Bryant’s self-presentation, the filmmakers’ construction, and the finished text an audience sees.</w:t>
      </w:r>
    </w:p>
    <w:p>
      <w:pPr>
        <w:pStyle w:val="Heading1"/>
        <w:spacing w:after="200" w:before="360" w:line="480"/>
      </w:pPr>
      <w:r>
        <w:rPr>
          <w:rFonts w:ascii="Times New Roman" w:cs="Times New Roman" w:eastAsia="Times New Roman" w:hAnsi="Times New Roman"/>
          <w:b/>
          <w:bCs/>
          <w:i w:val="false"/>
          <w:iCs w:val="false"/>
          <w:sz w:val="24"/>
          <w:szCs w:val="24"/>
        </w:rPr>
        <w:t xml:space="preserve">3. Self-Construction in Selected Interviews</w:t>
      </w:r>
    </w:p>
    <w:p>
      <w:pPr>
        <w:pStyle w:val="Heading2"/>
        <w:spacing w:after="160" w:before="280" w:line="480"/>
      </w:pPr>
      <w:r>
        <w:rPr>
          <w:rFonts w:ascii="Times New Roman" w:cs="Times New Roman" w:eastAsia="Times New Roman" w:hAnsi="Times New Roman"/>
          <w:b/>
          <w:bCs/>
          <w:i w:val="false"/>
          <w:iCs w:val="false"/>
          <w:sz w:val="24"/>
          <w:szCs w:val="24"/>
        </w:rPr>
        <w:t xml:space="preserve">3.1 Analogy as Self-Characterisation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most distinctive feature of Bryant’s interview language is that he characterises himself almost entirely through analogy with figures outside basketball. Three examples from the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interview carry most of the work.</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first is equine. Describing his years under Phil Jackson, Bryant says that he “was like a wild horse that had the potential to become Secretariat” (Klosterman, 2015). The sentence turns on a split between present and conditional: </w:t>
      </w:r>
      <w:r>
        <w:rPr>
          <w:rFonts w:ascii="Times New Roman" w:cs="Times New Roman" w:eastAsia="Times New Roman" w:hAnsi="Times New Roman"/>
          <w:b w:val="false"/>
          <w:bCs w:val="false"/>
          <w:i/>
          <w:iCs/>
          <w:sz w:val="24"/>
          <w:szCs w:val="24"/>
        </w:rPr>
        <w:t xml:space="preserve">wild horse</w:t>
      </w:r>
      <w:r>
        <w:rPr>
          <w:rFonts w:ascii="Times New Roman" w:cs="Times New Roman" w:eastAsia="Times New Roman" w:hAnsi="Times New Roman"/>
          <w:b w:val="false"/>
          <w:bCs w:val="false"/>
          <w:i w:val="false"/>
          <w:iCs w:val="false"/>
          <w:sz w:val="24"/>
          <w:szCs w:val="24"/>
        </w:rPr>
        <w:t xml:space="preserve"> is what he was, </w:t>
      </w:r>
      <w:r>
        <w:rPr>
          <w:rFonts w:ascii="Times New Roman" w:cs="Times New Roman" w:eastAsia="Times New Roman" w:hAnsi="Times New Roman"/>
          <w:b w:val="false"/>
          <w:bCs w:val="false"/>
          <w:i/>
          <w:iCs/>
          <w:sz w:val="24"/>
          <w:szCs w:val="24"/>
        </w:rPr>
        <w:t xml:space="preserve">Secretariat</w:t>
      </w:r>
      <w:r>
        <w:rPr>
          <w:rFonts w:ascii="Times New Roman" w:cs="Times New Roman" w:eastAsia="Times New Roman" w:hAnsi="Times New Roman"/>
          <w:b w:val="false"/>
          <w:bCs w:val="false"/>
          <w:i w:val="false"/>
          <w:iCs w:val="false"/>
          <w:sz w:val="24"/>
          <w:szCs w:val="24"/>
        </w:rPr>
        <w:t xml:space="preserve"> what he might become. The verb phrase “had the potential to become” does the whole job, because it concedes that the wildness was real while reclassifying it as unrealised quality rather than as a defect. The simile also redistributes responsibility. A horse is not accountable for its own training; it requires a trainer, and Jackson occupies that position in the sentence. Bryant admits he was difficult without admitting he was at fault.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second is musical. Asked whether he shot too often, he answers that “Some people thought Mozart had too many notes in his compositions,” and that “There were as many as necessary” (Klosterman, 2015). The reply never mentions basketball. It substitutes a historical judgement long settled in Mozart’s favour for a contemporary judgement still open, and leaves the interviewer to draw the inference. The second sentence is also grammatically evasive. “There were as many as necessary” has no agent: nobody decided the number, it simply was correct. A claim that would sound arrogant in the first person, something like “I took as many shots as I needed,” becomes close to unarguable once the person is removed from it.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third appears in the interview’s footnotes, where Bryant resists the suggestion that every brand carries a calculated purpose: “That’s like saying every wizard with Slytherin House is a villain” (Klosterman, 2015). The structure is the same reduction he uses with Mozart, now applied to a fictional taxonomy.</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What unites the three is one manoeuvre: each takes a criticism and returns it as a category error on the critic’s part. They also share a register that is conspicuously not athletic, drawn from classical music, horse racing and children’s fiction. That choice matters more than any individual comparison. By arguing about himself in borrowed terms, Bryant lifts the philosophy out of the setting that produced it, and this, rather than any explicit claim to universality, is what makes the Mamba Mentality exportable. A reader who knows nothing about basketball can still follow an argument conducted through Mozart.</w:t>
      </w:r>
    </w:p>
    <w:p>
      <w:pPr>
        <w:pStyle w:val="Heading2"/>
        <w:spacing w:after="160" w:before="280" w:line="480"/>
      </w:pPr>
      <w:r>
        <w:rPr>
          <w:rFonts w:ascii="Times New Roman" w:cs="Times New Roman" w:eastAsia="Times New Roman" w:hAnsi="Times New Roman"/>
          <w:b/>
          <w:bCs/>
          <w:i w:val="false"/>
          <w:iCs w:val="false"/>
          <w:sz w:val="24"/>
          <w:szCs w:val="24"/>
        </w:rPr>
        <w:t xml:space="preserve">3.2 Converting Behaviour into Identity</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 second pattern runs through the interview material: Bryant describes habits in terms that make them constitutive of who he is rather than things he does.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clearest case is his treatment of friendship. Pressed in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on whether his intensity leaves room for friends, he first tilts towards no, then corrects himself: “I have friends” (Klosterman, 2015). What follows is the significant part. He distinguishes between being a good friend and being a great one, defines the greater standard as daily contact and remembered birthdays, and concedes that his absorption in work makes him forget such things. The sequence admits the charge, supplies a standard he fails to meet, and then attributes the failure to a commitment rather than to a character defect. Sacrifice becomes a choice with a known price rather than something taken from him. The transformation is achieved grammatically, by subordinating the cost to the purpose it served.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same conversion operates on the detail of pre-dawn training. The “4 a.m.” motif recurs across Bryant’s public statements, including his account of a routine he maintained into retirement (CNBC, 2018), and it has circulated in commercial as well as journalistic contexts. Its usefulness is that it is specific, repeatable and falsifiable-sounding. Unlike “dedication”, a clock time can be pictured, and it can be adopted by someone else without modification. The specificity converts an abstract claim about commitment into an apparently checkable fact, and that is precisely what allows audiences to measure themselves against it.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Taken together, these moves mean that Bryant does not present the Mamba Mentality as a strategy he employs but as a description of what he is. The distinction matters for how the concept travels. A strategy invites evaluation: does it work? An identity invites emulation.</w:t>
      </w:r>
    </w:p>
    <w:p>
      <w:pPr>
        <w:pStyle w:val="Heading2"/>
        <w:spacing w:after="160" w:before="280" w:line="480"/>
      </w:pPr>
      <w:r>
        <w:rPr>
          <w:rFonts w:ascii="Times New Roman" w:cs="Times New Roman" w:eastAsia="Times New Roman" w:hAnsi="Times New Roman"/>
          <w:b/>
          <w:bCs/>
          <w:i w:val="false"/>
          <w:iCs w:val="false"/>
          <w:sz w:val="24"/>
          <w:szCs w:val="24"/>
        </w:rPr>
        <w:t xml:space="preserve">3.3 Vulnerability and the Retirement Press Conference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press conference on 29 November 2015, given after a home defeat to Indiana in which Bryant shot 4 of 20, is the one text in the corpus where the self-characterisation is placed under visible strain. Bryant announced his retirement that day through “Dear Basketball”, a letter published on </w:t>
      </w:r>
      <w:r>
        <w:rPr>
          <w:rFonts w:ascii="Times New Roman" w:cs="Times New Roman" w:eastAsia="Times New Roman" w:hAnsi="Times New Roman"/>
          <w:b w:val="false"/>
          <w:bCs w:val="false"/>
          <w:i/>
          <w:iCs/>
          <w:sz w:val="24"/>
          <w:szCs w:val="24"/>
        </w:rPr>
        <w:t xml:space="preserve">The Players’ Tribune</w:t>
      </w:r>
      <w:r>
        <w:rPr>
          <w:rFonts w:ascii="Times New Roman" w:cs="Times New Roman" w:eastAsia="Times New Roman" w:hAnsi="Times New Roman"/>
          <w:b w:val="false"/>
          <w:bCs w:val="false"/>
          <w:i w:val="false"/>
          <w:iCs w:val="false"/>
          <w:sz w:val="24"/>
          <w:szCs w:val="24"/>
        </w:rPr>
        <w:t xml:space="preserve"> (Bryant, 2015), and then took questions.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Asked why he was stopping, he answered by posing the question himself:</w:t>
      </w:r>
    </w:p>
    <w:p>
      <w:pPr>
        <w:spacing w:after="120" w:before="120" w:line="480"/>
        <w:ind w:left="720"/>
        <w:jc w:val="both"/>
      </w:pPr>
      <w:r>
        <w:rPr>
          <w:rFonts w:ascii="Times New Roman" w:cs="Times New Roman" w:eastAsia="Times New Roman" w:hAnsi="Times New Roman"/>
          <w:b w:val="false"/>
          <w:bCs w:val="false"/>
          <w:i w:val="false"/>
          <w:iCs w:val="false"/>
          <w:sz w:val="24"/>
          <w:szCs w:val="24"/>
        </w:rPr>
        <w:t xml:space="preserve">Do I want to play again or don’t I? It’s a very simple question, but it’s a hard question to look in the mirror and ask yourself. The reality is: No, I don’t. (as reported in </w:t>
      </w:r>
      <w:r>
        <w:rPr>
          <w:rFonts w:ascii="Times New Roman" w:cs="Times New Roman" w:eastAsia="Times New Roman" w:hAnsi="Times New Roman"/>
          <w:b w:val="false"/>
          <w:bCs w:val="false"/>
          <w:i/>
          <w:iCs/>
          <w:sz w:val="24"/>
          <w:szCs w:val="24"/>
        </w:rPr>
        <w:t xml:space="preserve">CNN</w:t>
      </w:r>
      <w:r>
        <w:rPr>
          <w:rFonts w:ascii="Times New Roman" w:cs="Times New Roman" w:eastAsia="Times New Roman" w:hAnsi="Times New Roman"/>
          <w:b w:val="false"/>
          <w:bCs w:val="false"/>
          <w:i w:val="false"/>
          <w:iCs w:val="false"/>
          <w:sz w:val="24"/>
          <w:szCs w:val="24"/>
        </w:rPr>
        <w:t xml:space="preserve">, 2015)</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Four features of this answer do the work. First, he takes the interrogative away from the reporter and asks it himself, which converts an interrogation into an act of self-examination. Second, the antithesis of “simple” and “hard” inside a single sentence relocates the difficulty: the question is not hard to understand, only hard to put to oneself. Third, the pronouns shift. “Yourself” is generic, inviting anyone listening to imagine the same confrontation, and only then does he return to “I” for the answer, so that a universal difficulty is resolved by a particular decision. Fourth, after two long clauses the reply contracts to three monosyllables, “No, I don’t”, and the syntax enacts the decisiveness the content claims. “The reality is” frames what follows as a fact discovered rather than a preference chosen.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most consequential word, though, is “want”. Bryant does not say he cannot play. He says he does not wish to. Had he retired because his body failed, the Mamba Mentality would be a philosophy with an expiry date, tied to one athlete’s physical peak. By grounding the decision in the absence of desire, he leaves the philosophy intact: the mentality did not run out, the appetite did. The concept is thereby detached from the career that generated it and left available to anyone, and that detachment is what makes its later circulation possible.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It is worth registering that this is a press conference, not a soliloquy. The answers are shaped by the questions asked and by a format in which a public figure speaks to assembled reporters under evident emotional pressure. Even the most apparently direct text in the corpus is a joint production.</w:t>
      </w:r>
    </w:p>
    <w:p>
      <w:pPr>
        <w:pStyle w:val="Heading1"/>
        <w:spacing w:after="200" w:before="360" w:line="480"/>
      </w:pPr>
      <w:r>
        <w:rPr>
          <w:rFonts w:ascii="Times New Roman" w:cs="Times New Roman" w:eastAsia="Times New Roman" w:hAnsi="Times New Roman"/>
          <w:b/>
          <w:bCs/>
          <w:i w:val="false"/>
          <w:iCs w:val="false"/>
          <w:sz w:val="24"/>
          <w:szCs w:val="24"/>
        </w:rPr>
        <w:t xml:space="preserve">4. Mediated Self-Representation in </w:t>
      </w:r>
      <w:r>
        <w:rPr>
          <w:rFonts w:ascii="Times New Roman" w:cs="Times New Roman" w:eastAsia="Times New Roman" w:hAnsi="Times New Roman"/>
          <w:b/>
          <w:bCs/>
          <w:i/>
          <w:iCs/>
          <w:sz w:val="24"/>
          <w:szCs w:val="24"/>
        </w:rPr>
        <w:t xml:space="preserve">Kobe Bryant’s Muse</w:t>
      </w:r>
    </w:p>
    <w:p>
      <w:pPr>
        <w:pStyle w:val="Heading2"/>
        <w:spacing w:after="160" w:before="280" w:line="480"/>
      </w:pPr>
      <w:r>
        <w:rPr>
          <w:rFonts w:ascii="Times New Roman" w:cs="Times New Roman" w:eastAsia="Times New Roman" w:hAnsi="Times New Roman"/>
          <w:b/>
          <w:bCs/>
          <w:i w:val="false"/>
          <w:iCs w:val="false"/>
          <w:sz w:val="24"/>
          <w:szCs w:val="24"/>
        </w:rPr>
        <w:t xml:space="preserve">4.1 Voice, and the Problem of Documentary Authority</w:t>
      </w:r>
    </w:p>
    <w:p>
      <w:pPr>
        <w:spacing w:after="0" w:line="480"/>
        <w:ind w:firstLine="720"/>
        <w:jc w:val="both"/>
      </w:pP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is unusual in that Bryant is its only interviewee. The film is carried by his direct address to camera and his narration; other figures associated with his career, including Shaquille O’Neal, Phil Jackson and Michael Jordan, appear only in archival footage. This was not the original design. Chopra had spent months assembling a conventional documentary built on interviews with around forty people, Jackson among them, before Bryant rejected that version and the film was rebuilt around a single voice (as reported in Yahoo Finance, 2015).</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Nichols (2001) distinguishes between the voice of a documentary’s subject and the voice of the documentary itself, meaning the perspective a film expresses through its organisation, its selections and its silences, which is never reducible to what any speaker says. That distinction is what makes the structure of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analytically interesting rather than merely unusual. Removing competing interviewees does not remove the film’s voice; it removes the most visible evidence that there is one. When a documentary cuts between several witnesses, an audience can see that an argument is being assembled from differing accounts. When a single speaker is heard throughout, the film’s organising work becomes invisible, and its interpretations are liable to be received as the subject’s own.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sole-voice structure therefore does something subtler than handing Bryant control. It converts a constructed argument into what looks like testimony. Nothing in the film contradicts Bryant, not because contradiction was suppressed in his speech, but because the form provides no position from which contradiction could be voiced. His authority over the account is produced by a decision about structure.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film does not avoid difficult material. Bryant addresses the 2003 Colorado case on camera and is visibly distressed doing so, and the film includes his account of its aftermath, in which he says he lost sight of what mattered most, his family (Chopra, 2015). Reviewers disagreed about the adequacy of this treatment; Lowry (2015) called the film “largely whitewashed” and judged that it passes over the episode too quickly. The point for this analysis is not whether the coverage was sufficient but how it functions structurally. The episode enters the film as a personal crisis survived and learned from, which is the position a hardship occupies in a narrative of formation. Its legal and ethical dimensions are not the dimensions the form is built to carry.</w:t>
      </w:r>
    </w:p>
    <w:p>
      <w:pPr>
        <w:pStyle w:val="Heading2"/>
        <w:spacing w:after="160" w:before="280" w:line="480"/>
      </w:pPr>
      <w:r>
        <w:rPr>
          <w:rFonts w:ascii="Times New Roman" w:cs="Times New Roman" w:eastAsia="Times New Roman" w:hAnsi="Times New Roman"/>
          <w:b/>
          <w:bCs/>
          <w:i w:val="false"/>
          <w:iCs w:val="false"/>
          <w:sz w:val="24"/>
          <w:szCs w:val="24"/>
        </w:rPr>
        <w:t xml:space="preserve">4.2 Image, Sequence and Sound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If Bryant supplies the propositions, the film’s distinctive contribution lies in the apparatus around them. Three devices do most of the work.</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Chronology is the clearest.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does not proceed in sequence. It moves associatively, placing periods of injury and difficulty beside periods of achievement so that each appears to explain the other. In the sequence treating the Achilles rupture of April 2013 and the rehabilitation that followed, the recovery footage is set against earlier material so that it reads as confirmation of a disposition already established rather than as a separate event. Barthes (1957/1972) describes myth as the operation by which the contingent and historical is made to appear natural and essential, and this editing pattern performs exactly that operation. An injury is a contingency; placed in this sequence it becomes an occasion on which an essential quality was revealed. The resulting proposition, that the Mamba Mentality is not a method Bryant adopted but the thing he fundamentally is, is one the film asserts through arrangement without ever stating it.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Cinematography contributes a second layer. The rehabilitation material is shot in monochrome and in a visual register quite distinct from the archival game footage, which arrives in the colour and texture of broadcast television; Lowry (2015) notes the same contrast. Two orders of image are thereby established: the public, collective, televised past, and a present that is private, isolated and composed. Placing the second in the position of interpretive authority over the first implies that the televised career was the surface and the solitary labour was the reality. The viewer is offered access to a privileged interior, which is itself a construction, lit and framed.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Sound completes the effect. Kris Bowers’s original score accompanies the film’s turning points rather than its passages of game action. Chion (1994) uses the term </w:t>
      </w:r>
      <w:r>
        <w:rPr>
          <w:rFonts w:ascii="Times New Roman" w:cs="Times New Roman" w:eastAsia="Times New Roman" w:hAnsi="Times New Roman"/>
          <w:b w:val="false"/>
          <w:bCs w:val="false"/>
          <w:i/>
          <w:iCs/>
          <w:sz w:val="24"/>
          <w:szCs w:val="24"/>
        </w:rPr>
        <w:t xml:space="preserve">added value</w:t>
      </w:r>
      <w:r>
        <w:rPr>
          <w:rFonts w:ascii="Times New Roman" w:cs="Times New Roman" w:eastAsia="Times New Roman" w:hAnsi="Times New Roman"/>
          <w:b w:val="false"/>
          <w:bCs w:val="false"/>
          <w:i w:val="false"/>
          <w:iCs w:val="false"/>
          <w:sz w:val="24"/>
          <w:szCs w:val="24"/>
        </w:rPr>
        <w:t xml:space="preserve"> for the way sound invests an image with meaning that the viewer then experiences as belonging to the image itself rather than to the soundtrack. The concept is precise about what is happening here: the score does not tell the audience that a moment is significant, it makes the moment feel significant, and the feeling is attributed to the event on screen. Where Bryant’s language argues that his discipline was meaningful, the music causes an audience to experience meaning directly. That is a different and more durable kind of persuasion, and it operates below the level at which claims can be assessed.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Attributing these effects is less simple than it first appears. Bryant did not photograph, cut or score the film, and the techniques that make it persuasive were executed by Chopra, the editors, the cinematographers and Bowers. Yet Chopra’s account places Bryant in the edit suite while the cutting, the shot selection, the score and the colour grade were being settled (Chopra, 2021). The honest description is not that the filmmakers imposed a form on Bryant’s material, nor that Bryant dictated it, but that the form was negotiated in a room he had built next to his house. This is the precise sense in which </w:t>
      </w: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is a mediated self-portrait.</w:t>
      </w:r>
    </w:p>
    <w:p>
      <w:pPr>
        <w:pStyle w:val="Heading1"/>
        <w:spacing w:after="200" w:before="360" w:line="480"/>
      </w:pPr>
      <w:r>
        <w:rPr>
          <w:rFonts w:ascii="Times New Roman" w:cs="Times New Roman" w:eastAsia="Times New Roman" w:hAnsi="Times New Roman"/>
          <w:b/>
          <w:bCs/>
          <w:i w:val="false"/>
          <w:iCs w:val="false"/>
          <w:sz w:val="24"/>
          <w:szCs w:val="24"/>
        </w:rPr>
        <w:t xml:space="preserve">5. Comparison and Synthesis</w:t>
      </w:r>
    </w:p>
    <w:p>
      <w:pPr>
        <w:pStyle w:val="Heading2"/>
        <w:spacing w:after="160" w:before="280" w:line="480"/>
      </w:pPr>
      <w:r>
        <w:rPr>
          <w:rFonts w:ascii="Times New Roman" w:cs="Times New Roman" w:eastAsia="Times New Roman" w:hAnsi="Times New Roman"/>
          <w:b/>
          <w:bCs/>
          <w:i w:val="false"/>
          <w:iCs w:val="false"/>
          <w:sz w:val="24"/>
          <w:szCs w:val="24"/>
        </w:rPr>
        <w:t xml:space="preserve">5.1 Continuities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two text types agree substantially, which is unsurprising given their shared origin and overlapping release. Both organise Bryant’s life around discipline, sacrifice and the pursuit of mastery. Both prefer concrete, specific evidence, such as training times and hours of film study, over general statements of commitment, and both thereby make an abstract disposition look like a documented fact. Most importantly, both present the Mamba Mentality as an identity rather than a technique, which is the move that permits the concept to be adopted wholesale rather than evaluated piecemeal.</w:t>
      </w:r>
    </w:p>
    <w:p>
      <w:pPr>
        <w:pStyle w:val="Heading2"/>
        <w:spacing w:after="160" w:before="280" w:line="480"/>
      </w:pPr>
      <w:r>
        <w:rPr>
          <w:rFonts w:ascii="Times New Roman" w:cs="Times New Roman" w:eastAsia="Times New Roman" w:hAnsi="Times New Roman"/>
          <w:b/>
          <w:bCs/>
          <w:i w:val="false"/>
          <w:iCs w:val="false"/>
          <w:sz w:val="24"/>
          <w:szCs w:val="24"/>
        </w:rPr>
        <w:t xml:space="preserve">5.2 Divergences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divergence is one of mode rather than content. The interviews are argumentative: Bryant is responding to questions, defending positions, conceding and reframing. The reasoning is visible, and because it is visible it can be examined. A reader can notice that the Mozart analogy evades the question it answers.</w:t>
      </w:r>
    </w:p>
    <w:p>
      <w:pPr>
        <w:spacing w:after="0" w:line="480"/>
        <w:ind w:firstLine="720"/>
        <w:jc w:val="both"/>
      </w:pP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is not argumentative. Its central claims are carried by sequence, image and score rather than by statement, and claims delivered that way cannot be disagreed with in the same manner, because they are never quite made. This is why the film produces the more coherent and the less examinable version of the concept.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There is also a difference in interiority, though not the one a straightforward “media flattens the person” account would predict. The press conference, where Bryant answers unscripted questions in public under pressure, is in some respects the more exposed text; the documentary’s intimacy is composed. The film is more revealing in content and more controlled in form, and these pull in opposite directions.</w:t>
      </w:r>
    </w:p>
    <w:p>
      <w:pPr>
        <w:pStyle w:val="Heading2"/>
        <w:spacing w:after="160" w:before="280" w:line="480"/>
      </w:pPr>
      <w:r>
        <w:rPr>
          <w:rFonts w:ascii="Times New Roman" w:cs="Times New Roman" w:eastAsia="Times New Roman" w:hAnsi="Times New Roman"/>
          <w:b/>
          <w:bCs/>
          <w:i w:val="false"/>
          <w:iCs w:val="false"/>
          <w:sz w:val="24"/>
          <w:szCs w:val="24"/>
        </w:rPr>
        <w:t xml:space="preserve">5.3 The Extent of Each Contribution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two text types contribute unequally and differently.</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interviews are the necessary condition. The vocabulary, the analogies, the process-over-outcome framing and the identity grammar all originate in Bryant’s speech. Without them there is no philosophy for any film to organise. Their limitation is that interview language is dispersed and occasional: it exists across scattered conversations, each shaped by an interviewer’s agenda, with no governing structure.</w:t>
      </w:r>
    </w:p>
    <w:p>
      <w:pPr>
        <w:spacing w:after="0" w:line="480"/>
        <w:ind w:firstLine="720"/>
        <w:jc w:val="both"/>
      </w:pPr>
      <w:r>
        <w:rPr>
          <w:rFonts w:ascii="Times New Roman" w:cs="Times New Roman" w:eastAsia="Times New Roman" w:hAnsi="Times New Roman"/>
          <w:b w:val="false"/>
          <w:bCs w:val="false"/>
          <w:i/>
          <w:iCs/>
          <w:sz w:val="24"/>
          <w:szCs w:val="24"/>
        </w:rPr>
        <w:t xml:space="preserve">Muse</w:t>
      </w:r>
      <w:r>
        <w:rPr>
          <w:rFonts w:ascii="Times New Roman" w:cs="Times New Roman" w:eastAsia="Times New Roman" w:hAnsi="Times New Roman"/>
          <w:b w:val="false"/>
          <w:bCs w:val="false"/>
          <w:i w:val="false"/>
          <w:iCs w:val="false"/>
          <w:sz w:val="24"/>
          <w:szCs w:val="24"/>
        </w:rPr>
        <w:t xml:space="preserve"> supplies that structure, and this is its specific contribution. It adds little propositional content that the interviews do not already contain. What it adds is coherence, emotional force and the appearance of necessity, the sense that these episodes had to mean what the film says they mean. The timing supports this reading. The </w:t>
      </w:r>
      <w:r>
        <w:rPr>
          <w:rFonts w:ascii="Times New Roman" w:cs="Times New Roman" w:eastAsia="Times New Roman" w:hAnsi="Times New Roman"/>
          <w:b w:val="false"/>
          <w:bCs w:val="false"/>
          <w:i/>
          <w:iCs/>
          <w:sz w:val="24"/>
          <w:szCs w:val="24"/>
        </w:rPr>
        <w:t xml:space="preserve">GQ</w:t>
      </w:r>
      <w:r>
        <w:rPr>
          <w:rFonts w:ascii="Times New Roman" w:cs="Times New Roman" w:eastAsia="Times New Roman" w:hAnsi="Times New Roman"/>
          <w:b w:val="false"/>
          <w:bCs w:val="false"/>
          <w:i w:val="false"/>
          <w:iCs w:val="false"/>
          <w:sz w:val="24"/>
          <w:szCs w:val="24"/>
        </w:rPr>
        <w:t xml:space="preserve"> profile appeared on 17 February 2015, Bryant appeared on </w:t>
      </w:r>
      <w:r>
        <w:rPr>
          <w:rFonts w:ascii="Times New Roman" w:cs="Times New Roman" w:eastAsia="Times New Roman" w:hAnsi="Times New Roman"/>
          <w:b w:val="false"/>
          <w:bCs w:val="false"/>
          <w:i/>
          <w:iCs/>
          <w:sz w:val="24"/>
          <w:szCs w:val="24"/>
        </w:rPr>
        <w:t xml:space="preserve">Jimmy Kimmel Live!</w:t>
      </w:r>
      <w:r>
        <w:rPr>
          <w:rFonts w:ascii="Times New Roman" w:cs="Times New Roman" w:eastAsia="Times New Roman" w:hAnsi="Times New Roman"/>
          <w:b w:val="false"/>
          <w:bCs w:val="false"/>
          <w:i w:val="false"/>
          <w:iCs w:val="false"/>
          <w:sz w:val="24"/>
          <w:szCs w:val="24"/>
        </w:rPr>
        <w:t xml:space="preserve"> on 23 February and discussed the forthcoming documentary, and the premiere followed on 28 February. Three appearances inside eleven days indicate that the interviews of early 2015 and the documentary were not independent texts arriving separately but coordinated elements of a single release.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Two qualifications limit how far the claim can be pushed. First, Bryant’s executive-producer credit does not by itself establish authorial control, and the evidence is mixed: the credit was publicly described as honorary, while Bryant’s own account and Chopra’s both indicate substantial involvement in the film’s architecture and texture. Second, textual analysis can establish what these texts do; it cannot establish what audiences did with them. The subsequent adoption of the phrase, and especially its intensification after Bryant’s death in January 2020, involves reception processes this method cannot reach.</w:t>
      </w:r>
    </w:p>
    <w:p>
      <w:pPr>
        <w:pStyle w:val="Heading1"/>
        <w:spacing w:after="200" w:before="360" w:line="480"/>
      </w:pPr>
      <w:r>
        <w:rPr>
          <w:rFonts w:ascii="Times New Roman" w:cs="Times New Roman" w:eastAsia="Times New Roman" w:hAnsi="Times New Roman"/>
          <w:b/>
          <w:bCs/>
          <w:i w:val="false"/>
          <w:iCs w:val="false"/>
          <w:sz w:val="24"/>
          <w:szCs w:val="24"/>
        </w:rPr>
        <w:t xml:space="preserve">6. Conclusion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Within those limits, the research question can be answered directly: the two text types contribute extensively to the public image of the “Mamba Mentality”, but they contribute different things, and the opposition between self-representation and media representation does not survive the analysis.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interviews supply what the concept consists of. Bryant builds it himself, in language. He characterises himself through analogies borrowed from outside sport, which is what lifts the philosophy clear of basketball. He concedes criticisms and returns them as category errors, which makes the identity appear earned rather than asserted. And in explaining his retirement he chooses “want” over “can”, locating the end of his career in desire rather than in the body, which detaches the philosophy from the athlete and leaves it available to anyone.</w:t>
      </w:r>
    </w:p>
    <w:p>
      <w:pPr>
        <w:spacing w:after="0" w:line="480"/>
        <w:ind w:firstLine="720"/>
        <w:jc w:val="both"/>
      </w:pPr>
      <w:r>
        <w:rPr>
          <w:rFonts w:ascii="Times New Roman" w:cs="Times New Roman" w:eastAsia="Times New Roman" w:hAnsi="Times New Roman"/>
          <w:b w:val="false"/>
          <w:bCs w:val="false"/>
          <w:i/>
          <w:iCs/>
          <w:sz w:val="24"/>
          <w:szCs w:val="24"/>
        </w:rPr>
        <w:t xml:space="preserve">Kobe Bryant’s Muse</w:t>
      </w:r>
      <w:r>
        <w:rPr>
          <w:rFonts w:ascii="Times New Roman" w:cs="Times New Roman" w:eastAsia="Times New Roman" w:hAnsi="Times New Roman"/>
          <w:b w:val="false"/>
          <w:bCs w:val="false"/>
          <w:i w:val="false"/>
          <w:iCs w:val="false"/>
          <w:sz w:val="24"/>
          <w:szCs w:val="24"/>
        </w:rPr>
        <w:t xml:space="preserve"> supplies the form in which that self-definition becomes durable. Because Bryant held a production credit, rejected a first version built on other people’s testimony, and is the film’s only interviewee, it cannot be read as an outside portrayal set against his own account. It is his account, extended into another medium. But it is not therefore unmediated. Associative chronology makes contingency look like essence, the contrast between monochrome and archive assigns interpretive authority to the private image over the public one, and Bowers’s score produces an experience of significance that an audience attributes to the events themselves. These are formal operations, and Bryant executed none of them, even if he sat in the room while they were decided.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The Mamba Mentality that circulates publicly is therefore best described as a collaboratively mediated self-portrait: largely Bryant’s in content, substantially the filmmakers’ in form, and belonging wholly to neither. Its durability is a consequence of that division of labour. Bryant gave the concept something to say; the documentary gave it a shape in which saying was no longer necessary.</w:t>
      </w:r>
    </w:p>
    <w:p>
      <w:pPr>
        <w:pStyle w:val="Heading1"/>
        <w:pageBreakBefore/>
        <w:spacing w:after="200" w:before="360" w:line="480"/>
      </w:pPr>
      <w:r>
        <w:rPr>
          <w:rFonts w:ascii="Times New Roman" w:cs="Times New Roman" w:eastAsia="Times New Roman" w:hAnsi="Times New Roman"/>
          <w:b/>
          <w:bCs/>
          <w:i w:val="false"/>
          <w:iCs w:val="false"/>
          <w:sz w:val="24"/>
          <w:szCs w:val="24"/>
        </w:rPr>
        <w:t xml:space="preserve">7. References</w:t>
      </w:r>
    </w:p>
    <w:p>
      <w:pPr>
        <w:pStyle w:val="Heading2"/>
        <w:spacing w:after="160" w:before="280" w:line="480"/>
      </w:pPr>
      <w:r>
        <w:rPr>
          <w:rFonts w:ascii="Times New Roman" w:cs="Times New Roman" w:eastAsia="Times New Roman" w:hAnsi="Times New Roman"/>
          <w:b/>
          <w:bCs/>
          <w:i w:val="false"/>
          <w:iCs w:val="false"/>
          <w:sz w:val="24"/>
          <w:szCs w:val="24"/>
        </w:rPr>
        <w:t xml:space="preserve">Primary Sources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Bryant, K. (2015, November 29). Dear basketball. The Players’ Tribune. https://www.theplayerstribune.com/articles/dear-basketball</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Bryant, K., &amp; Bernstein, A. D. (2018). The mamba mentality: How I play. MCD/Farrar, Straus and Giroux.</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Chopra, G. (Director). (2015). Kobe Bryant’s muse [Film]. Showtime Networks.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Jimmy Kimmel Live! (2015, February 23). Season 13, Episode 28 [TV series episode]. ABC.</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Klosterman, C. (2015, February 17). Kobe Bryant will always be an all-star of talking [Interview with K. Bryant]. GQ. [VERIFY exact headline, online date and print-issue date against GQ, and check each quotation against the original text.]</w:t>
      </w:r>
    </w:p>
    <w:p>
      <w:pPr>
        <w:pStyle w:val="Heading2"/>
        <w:spacing w:after="160" w:before="280" w:line="480"/>
      </w:pPr>
      <w:r>
        <w:rPr>
          <w:rFonts w:ascii="Times New Roman" w:cs="Times New Roman" w:eastAsia="Times New Roman" w:hAnsi="Times New Roman"/>
          <w:b/>
          <w:bCs/>
          <w:i w:val="false"/>
          <w:iCs w:val="false"/>
          <w:sz w:val="24"/>
          <w:szCs w:val="24"/>
        </w:rPr>
        <w:t xml:space="preserve">Reported Accounts of Primary Events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CNBC. (2018, September 14). Retired NBA star Kobe Bryant still wakes up at 4 a.m. every day to work out [Report of Bryant’s remarks on The School of Greatness podcast]. https://www.cnbc.com/2018/09/14/kobe-bryant-still-wakes-up-at-4-am-every-day-to-work-out.html [VERIFY byline.]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CNN. (2015, November 30). Kobe Bryant: NBA great to retire at end of season [Report of the 29 November 2015 press conference]. https://www.cnn.com/2015/11/30/sport/kobe-bryant-la-lakers-retirement/index.html [VERIFY byline.]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Deadline. (2014, July). Kobe Bryant says Showtime’s “Kobe Bryant’s Muse” came out of Nike campaign [Report of Showtime’s Television Critics Association panel]. https://deadline.com/2014/07/tca-kobe-bryant-says-showtimes-kobe-bryants-muse-came-out-of-nike-campaign-mulling-806378/ [VERIFY byline and exact date.]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Yahoo Finance. (2015, March). Kobe Bryant scrapped his original documentary and started from scratch [Report of Bryant’s remarks on The Grantland Basketball Hour, February 2015]. https://finance.yahoo.com/news/kobe-bryant-scrapped-original-documentary-165426263.html [VERIFY byline and exact date. The underlying source is the broadcast itself, archived by The Ringer; cite that directly if you can access it.]</w:t>
      </w:r>
    </w:p>
    <w:p>
      <w:pPr>
        <w:pStyle w:val="Heading2"/>
        <w:spacing w:after="160" w:before="280" w:line="480"/>
      </w:pPr>
      <w:r>
        <w:rPr>
          <w:rFonts w:ascii="Times New Roman" w:cs="Times New Roman" w:eastAsia="Times New Roman" w:hAnsi="Times New Roman"/>
          <w:b/>
          <w:bCs/>
          <w:i w:val="false"/>
          <w:iCs w:val="false"/>
          <w:sz w:val="24"/>
          <w:szCs w:val="24"/>
        </w:rPr>
        <w:t xml:space="preserve">Secondary Sources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Barthes, R. (1972). Mythologies (A. Lavers, Trans.). Hill and Wang. (Original work published 1957)</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Chion, M. (1994). Audio-vision: Sound on screen (C. Gorbman, Ed. &amp; Trans.). Columbia University Press.</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Chopra, G. (2021). What Kobe Bryant taught me. Religion of Sports. https://religionofsports.substack.com/p/what-kobe-bryant-taught-me [VERIFY exact publication date.]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Dyer, R. (1998). Stars (New ed., with a supplementary chapter by P. McDonald). British Film Institute. (Original work published 1979)</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Hall, S. (Ed.). (1997). Representation: Cultural representations and signifying practices. Sage.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Lowry, B. (2015, February 26). TV review: “Kobe Bryant’s Muse.” Variety. https://variety.com/2015/tv/reviews/tv-review-kobe-bryants-muse-1201432799/ [VERIFY exact publication date.]</w:t>
      </w:r>
    </w:p>
    <w:p>
      <w:pPr>
        <w:spacing w:after="0" w:line="480"/>
        <w:ind w:left="720" w:hanging="720"/>
      </w:pPr>
      <w:r>
        <w:rPr>
          <w:rFonts w:ascii="Times New Roman" w:cs="Times New Roman" w:eastAsia="Times New Roman" w:hAnsi="Times New Roman"/>
          <w:b w:val="false"/>
          <w:bCs w:val="false"/>
          <w:i w:val="false"/>
          <w:iCs w:val="false"/>
          <w:sz w:val="24"/>
          <w:szCs w:val="24"/>
        </w:rPr>
        <w:t xml:space="preserve">Nichols, B. (2001). Introduction to documentary. Indiana University Press.</w:t>
      </w:r>
    </w:p>
    <w:sectPr>
      <w:footerReference w:type="default" r:id="rId7"/>
      <w:type w:val="continuous"/>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8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60" w:before="28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2026-10-08T15:06:40.109Z</dcterms:created>
  <dcterms:modified xsi:type="dcterms:W3CDTF">2026-10-08T15:06:40.109Z</dcterms:modified>
</cp:coreProperties>
</file>

<file path=docProps/custom.xml><?xml version="1.0" encoding="utf-8"?>
<Properties xmlns="http://schemas.openxmlformats.org/officeDocument/2006/custom-properties" xmlns:vt="http://schemas.openxmlformats.org/officeDocument/2006/docPropsVTypes"/>
</file>