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Extended Essay</w:t>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val="false"/>
          <w:bCs w:val="false"/>
          <w:i w:val="false"/>
          <w:iCs w:val="false"/>
          <w:sz w:val="24"/>
          <w:szCs w:val="24"/>
        </w:rPr>
        <w:t xml:space="preserve">Subject: English A: Language and Literature</w:t>
      </w:r>
    </w:p>
    <w:p>
      <w:pPr>
        <w:spacing w:after="240" w:line="480"/>
        <w:jc w:val="center"/>
      </w:pPr>
      <w:r>
        <w:rPr>
          <w:rFonts w:ascii="Times New Roman" w:cs="Times New Roman" w:eastAsia="Times New Roman" w:hAnsi="Times New Roman"/>
          <w:b w:val="false"/>
          <w:bCs w:val="false"/>
          <w:i w:val="false"/>
          <w:iCs w:val="false"/>
          <w:sz w:val="24"/>
          <w:szCs w:val="24"/>
        </w:rPr>
        <w:t xml:space="preserve">Category 3</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Title</w:t>
      </w:r>
    </w:p>
    <w:p>
      <w:pPr>
        <w:spacing w:after="240" w:line="480"/>
        <w:jc w:val="center"/>
      </w:pPr>
      <w:r>
        <w:rPr>
          <w:rFonts w:ascii="Times New Roman" w:cs="Times New Roman" w:eastAsia="Times New Roman" w:hAnsi="Times New Roman"/>
          <w:b w:val="false"/>
          <w:bCs w:val="false"/>
          <w:i w:val="false"/>
          <w:iCs w:val="false"/>
          <w:sz w:val="24"/>
          <w:szCs w:val="24"/>
        </w:rPr>
        <w:t xml:space="preserve">Constructing the “Mamba Mentality”: Self-Definition and Documentary Mediation in Kobe Bryant’s Interviews and Kobe Bryant’s Muse</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Research Question</w:t>
      </w:r>
    </w:p>
    <w:p>
      <w:pPr>
        <w:spacing w:after="240" w:line="480"/>
        <w:jc w:val="center"/>
      </w:pPr>
      <w:r>
        <w:rPr>
          <w:rFonts w:ascii="Times New Roman" w:cs="Times New Roman" w:eastAsia="Times New Roman" w:hAnsi="Times New Roman"/>
          <w:b w:val="false"/>
          <w:bCs w:val="false"/>
          <w:i w:val="false"/>
          <w:iCs w:val="false"/>
          <w:sz w:val="24"/>
          <w:szCs w:val="24"/>
        </w:rPr>
        <w:t xml:space="preserve">To what extent do selected interviews and Kobe Bryant’s Muse contribute to constructing the public image of the “Mamba Mentality”?</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i w:val="false"/>
          <w:iCs w:val="false"/>
          <w:sz w:val="24"/>
          <w:szCs w:val="24"/>
        </w:rPr>
        <w:t xml:space="preserve">Word Count: 3,845 words</w:t>
      </w:r>
    </w:p>
    <w:p>
      <w:r>
        <w:br w:type="page"/>
      </w:r>
    </w:p>
    <w:p>
      <w:pPr>
        <w:spacing w:after="300" w:line="480"/>
        <w:jc w:val="center"/>
      </w:pPr>
      <w:r>
        <w:rPr>
          <w:rFonts w:ascii="Times New Roman" w:cs="Times New Roman" w:eastAsia="Times New Roman" w:hAnsi="Times New Roman"/>
          <w:b/>
          <w:bCs/>
          <w:i w:val="false"/>
          <w:iCs w:val="false"/>
          <w:sz w:val="24"/>
          <w:szCs w:val="24"/>
        </w:rPr>
        <w:t xml:space="preserve">Table of Contents</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1.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2. The “Mamba Mentality” as a Constructed Public Concept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4</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2.1 Origins and the Problem of Definition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2.2 Why “Self” and “Media” Cannot Be Cleanly Separated</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3. Self-Construction in Selected Interviews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6</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3.1 Analogy as Self-Characterisation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3.2 Converting Behaviour into Identity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3.3 Venue and Register: The Talk-Show Appearance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3.4 Vulnerability and the Retirement Press Conference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4. Mediated Self-Representation in </w:t>
      </w:r>
      <w:r>
        <w:rPr>
          <w:rFonts w:ascii="Times New Roman" w:cs="Times New Roman" w:eastAsia="Times New Roman" w:hAnsi="Times New Roman"/>
          <w:b/>
          <w:bCs/>
          <w:i/>
          <w:iCs/>
          <w:sz w:val="24"/>
          <w:szCs w:val="24"/>
        </w:rPr>
        <w:t xml:space="preserve">Kobe Bryant’s Muse</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9</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4.1 Voice, and the Problem of Documentary Authority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4.2 Image, Sequence and Sound</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5. Comparison and Synthesis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5.1 Continuities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5.2 Divergences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5.3 The Extent of Each Contribution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6. Conclusion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14</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7. 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Primary Sources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Reports of Primary Events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Secondary Sources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r>
        <w:br w:type="page"/>
      </w:r>
    </w:p>
    <w:p>
      <w:pPr>
        <w:pStyle w:val="Heading1"/>
        <w:spacing w:after="200" w:before="360" w:line="480"/>
      </w:pPr>
      <w:r>
        <w:rPr>
          <w:rFonts w:ascii="Times New Roman" w:cs="Times New Roman" w:eastAsia="Times New Roman" w:hAnsi="Times New Roman"/>
          <w:b/>
          <w:bCs/>
          <w:i w:val="false"/>
          <w:iCs w:val="false"/>
          <w:sz w:val="24"/>
          <w:szCs w:val="24"/>
        </w:rPr>
        <w:t xml:space="preserve">1. Introduction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 philosophy attributed to a public figure never reaches an audience raw. It arrives inside an interview, a broadcast, a book or a film, and each of those forms sets conditions on what can be said and how it will be taken. Kobe Bryant is a useful case because the phrase associated with him has outlived both his career and his life. “Mamba Mentality” is now used by people who never watched him play, applied to revision timetables, training plans and business, as a general name for disciplined self-improvement. Bryant supplied the phrase and most of its content. He did not, by himself, give it the shape in which it circulates.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This essay analyses two kinds of text. The first is a set of interviews: the profile interview Chuck Klosterman conducted for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published in February 2015; Bryant’s appearance on </w:t>
      </w:r>
      <w:r>
        <w:rPr>
          <w:rFonts w:ascii="Times New Roman" w:cs="Times New Roman" w:eastAsia="Times New Roman" w:hAnsi="Times New Roman"/>
          <w:b w:val="false"/>
          <w:bCs w:val="false"/>
          <w:i/>
          <w:iCs/>
          <w:sz w:val="24"/>
          <w:szCs w:val="24"/>
        </w:rPr>
        <w:t xml:space="preserve">Jimmy Kimmel Live!</w:t>
      </w:r>
      <w:r>
        <w:rPr>
          <w:rFonts w:ascii="Times New Roman" w:cs="Times New Roman" w:eastAsia="Times New Roman" w:hAnsi="Times New Roman"/>
          <w:b w:val="false"/>
          <w:bCs w:val="false"/>
          <w:i w:val="false"/>
          <w:iCs w:val="false"/>
          <w:sz w:val="24"/>
          <w:szCs w:val="24"/>
        </w:rPr>
        <w:t xml:space="preserve"> on 23 February 2015; and the press conference he gave on 29 November 2015, the day he announced his retirement. The second is </w:t>
      </w:r>
      <w:r>
        <w:rPr>
          <w:rFonts w:ascii="Times New Roman" w:cs="Times New Roman" w:eastAsia="Times New Roman" w:hAnsi="Times New Roman"/>
          <w:b w:val="false"/>
          <w:bCs w:val="false"/>
          <w:i/>
          <w:iCs/>
          <w:sz w:val="24"/>
          <w:szCs w:val="24"/>
        </w:rPr>
        <w:t xml:space="preserve">Kobe Bryant’s Muse</w:t>
      </w:r>
      <w:r>
        <w:rPr>
          <w:rFonts w:ascii="Times New Roman" w:cs="Times New Roman" w:eastAsia="Times New Roman" w:hAnsi="Times New Roman"/>
          <w:b w:val="false"/>
          <w:bCs w:val="false"/>
          <w:i w:val="false"/>
          <w:iCs w:val="false"/>
          <w:sz w:val="24"/>
          <w:szCs w:val="24"/>
        </w:rPr>
        <w:t xml:space="preserve">, the feature documentary directed by Gotham Chopra, which premiered on Showtime on 28 February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obvious way to frame this comparison is self-representation against media portrayal — Bryant’s own words on one side, somebody else’s film on the other. That framing collapses on contact with the evidence. Bryant is credited as an executive producer of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(Chopra, 2015), and the released film contains no new interviews with anyone else: his is the only testimonial voice in it. Equally, the interviews are not unmediated. Two of the three texts above fall in the eleven days before the documentary premiered, which places them inside the same promotional operation as the film. Neither category is clean.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What follows therefore treats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as a </w:t>
      </w:r>
      <w:r>
        <w:rPr>
          <w:rFonts w:ascii="Times New Roman" w:cs="Times New Roman" w:eastAsia="Times New Roman" w:hAnsi="Times New Roman"/>
          <w:b/>
          <w:bCs/>
          <w:i w:val="false"/>
          <w:iCs w:val="false"/>
          <w:sz w:val="24"/>
          <w:szCs w:val="24"/>
        </w:rPr>
        <w:t xml:space="preserve">mediated self-portrait</w:t>
      </w:r>
      <w:r>
        <w:rPr>
          <w:rFonts w:ascii="Times New Roman" w:cs="Times New Roman" w:eastAsia="Times New Roman" w:hAnsi="Times New Roman"/>
          <w:b w:val="false"/>
          <w:bCs w:val="false"/>
          <w:i w:val="false"/>
          <w:iCs w:val="false"/>
          <w:sz w:val="24"/>
          <w:szCs w:val="24"/>
        </w:rPr>
        <w:t xml:space="preserve"> rather than an external portrayal, and asks a sharper version of the research question: if both text types carry Bryant’s self-definition, what does each one actually contribute? My argument is that the division is one of content against form. The interviews supply the vocabulary, the analogies and the grammatical habits out of which the Mamba Mentality is built.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adds almost no new propositions, but it gives those propositions coherence, emotional weight and an appearance of inevitability through chronology, archival juxtaposition, cinematography and score — techniques Bryant did not personally execute. Section 2 establishes the concept and the methodological problem. Sections 3 and 4 analyse each text type. Section 5 compares them and states the extent of each contribution.</w:t>
      </w:r>
    </w:p>
    <w:p>
      <w:pPr>
        <w:pStyle w:val="Heading1"/>
        <w:spacing w:after="200" w:before="360" w:line="480"/>
      </w:pPr>
      <w:r>
        <w:rPr>
          <w:rFonts w:ascii="Times New Roman" w:cs="Times New Roman" w:eastAsia="Times New Roman" w:hAnsi="Times New Roman"/>
          <w:b/>
          <w:bCs/>
          <w:i w:val="false"/>
          <w:iCs w:val="false"/>
          <w:sz w:val="24"/>
          <w:szCs w:val="24"/>
        </w:rPr>
        <w:t xml:space="preserve">2. The “Mamba Mentality” as a Constructed Public Concept</w:t>
      </w:r>
    </w:p>
    <w:p>
      <w:pPr>
        <w:pStyle w:val="Heading2"/>
        <w:spacing w:after="160" w:before="280" w:line="480"/>
      </w:pPr>
      <w:r>
        <w:rPr>
          <w:rFonts w:ascii="Times New Roman" w:cs="Times New Roman" w:eastAsia="Times New Roman" w:hAnsi="Times New Roman"/>
          <w:b/>
          <w:bCs/>
          <w:i w:val="false"/>
          <w:iCs w:val="false"/>
          <w:sz w:val="24"/>
          <w:szCs w:val="24"/>
        </w:rPr>
        <w:t xml:space="preserve">2.1 Origins and the Problem of Definition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Bryant adopted “Black Mamba” around 2003, during the period of the sexual assault case brought against him in Colorado, and has described the persona as a way of separating his playing self from the damage being done to his public name. The alter ego came first; the philosophy was attached to it afterwards. By the time Bryant published </w:t>
      </w:r>
      <w:r>
        <w:rPr>
          <w:rFonts w:ascii="Times New Roman" w:cs="Times New Roman" w:eastAsia="Times New Roman" w:hAnsi="Times New Roman"/>
          <w:b w:val="false"/>
          <w:bCs w:val="false"/>
          <w:i/>
          <w:iCs/>
          <w:sz w:val="24"/>
          <w:szCs w:val="24"/>
        </w:rPr>
        <w:t xml:space="preserve">The Mamba Mentality: How I Play</w:t>
      </w:r>
      <w:r>
        <w:rPr>
          <w:rFonts w:ascii="Times New Roman" w:cs="Times New Roman" w:eastAsia="Times New Roman" w:hAnsi="Times New Roman"/>
          <w:b w:val="false"/>
          <w:bCs w:val="false"/>
          <w:i w:val="false"/>
          <w:iCs w:val="false"/>
          <w:sz w:val="24"/>
          <w:szCs w:val="24"/>
        </w:rPr>
        <w:t xml:space="preserve"> in October 2018, the phrase named a method rather than a nickname: a commitment to daily improvement measured against one’s own previous standard rather than against rivals, and an insistence on process over result.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book itself is revealing about the definitional problem. It is organised around process — footwork, preparation, reading opponents — and offers no single sentence defining the mentality, leaving the reader to infer the philosophy from accumulated technical detail (Bryant &amp; Bernstein, 2018). The concept is demonstrated rather than stated.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Two features of this history matter for the research question. First, the concept was retrofitted. It was not announced as a philosophy and then lived out; it was lived first and named later, which means its public definition was always a work of retrospective interpretation. Second, the definition is loose. Bryant never fixed it in a single formulation, and the term’s portability — the reason a student or a salesperson can claim it — depends on that looseness. A concept this under-specified is unusually dependent on the texts that circulate it, because each text must decide, in effect, what the concept means.</w:t>
      </w:r>
    </w:p>
    <w:p>
      <w:pPr>
        <w:pStyle w:val="Heading2"/>
        <w:spacing w:after="160" w:before="280" w:line="480"/>
      </w:pPr>
      <w:r>
        <w:rPr>
          <w:rFonts w:ascii="Times New Roman" w:cs="Times New Roman" w:eastAsia="Times New Roman" w:hAnsi="Times New Roman"/>
          <w:b/>
          <w:bCs/>
          <w:i w:val="false"/>
          <w:iCs w:val="false"/>
          <w:sz w:val="24"/>
          <w:szCs w:val="24"/>
        </w:rPr>
        <w:t xml:space="preserve">2.2 Why “Self” and “Media” Cannot Be Cleanly Separated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Hall (1997) argues that representation does not transmit a meaning that already exists but participates in producing it. Applied here, this rules out the question “is the public Mamba Mentality the real Bryant or a media invention?”, because it denies that there is a version standing outside representation to be compared against. The more answerable question is which representational resources each text brings.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Dyer’s (1979/1998) account of the star image sharpens this further. For Dyer, a star image is not located in any single text but is assembled across many — films, interviews, publicity, commentary — and its coherence is an achievement of that assembly rather than a property of the person. This is exactly the condition of the Mamba Mentality: it exists across a magazine profile, a talk show, a press conference, a documentary, a book and a sportswear campaign, and its apparent unity is something those texts accomplish together.</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Bryant’s production role makes the point concrete. He held an executive-producer credit on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but at Showtime’s presentation to television critics in July 2014 he publicly minimised it, saying it was his “only in title alone” and professing uncertainty about what producers do; the Associated Press described the credit as honorary, and Chopra denied that it carried creative control (</w:t>
      </w:r>
      <w:r>
        <w:rPr>
          <w:rFonts w:ascii="Times New Roman" w:cs="Times New Roman" w:eastAsia="Times New Roman" w:hAnsi="Times New Roman"/>
          <w:b w:val="false"/>
          <w:bCs w:val="false"/>
          <w:i/>
          <w:iCs/>
          <w:sz w:val="24"/>
          <w:szCs w:val="24"/>
        </w:rPr>
        <w:t xml:space="preserve">Deadline</w:t>
      </w:r>
      <w:r>
        <w:rPr>
          <w:rFonts w:ascii="Times New Roman" w:cs="Times New Roman" w:eastAsia="Times New Roman" w:hAnsi="Times New Roman"/>
          <w:b w:val="false"/>
          <w:bCs w:val="false"/>
          <w:i w:val="false"/>
          <w:iCs w:val="false"/>
          <w:sz w:val="24"/>
          <w:szCs w:val="24"/>
        </w:rPr>
        <w:t xml:space="preserve">, 2014). Against that, reporting on the production says Bryant saw a rough cut roughly seven months before the premiere, rejected a version built on dozens of interviews with other people, and pressed for a single-voice film instead (</w:t>
      </w:r>
      <w:r>
        <w:rPr>
          <w:rFonts w:ascii="Times New Roman" w:cs="Times New Roman" w:eastAsia="Times New Roman" w:hAnsi="Times New Roman"/>
          <w:b w:val="false"/>
          <w:bCs w:val="false"/>
          <w:i/>
          <w:iCs/>
          <w:sz w:val="24"/>
          <w:szCs w:val="24"/>
        </w:rPr>
        <w:t xml:space="preserve">Ballislife</w:t>
      </w:r>
      <w:r>
        <w:rPr>
          <w:rFonts w:ascii="Times New Roman" w:cs="Times New Roman" w:eastAsia="Times New Roman" w:hAnsi="Times New Roman"/>
          <w:b w:val="false"/>
          <w:bCs w:val="false"/>
          <w:i w:val="false"/>
          <w:iCs w:val="false"/>
          <w:sz w:val="24"/>
          <w:szCs w:val="24"/>
        </w:rPr>
        <w:t xml:space="preserve">, 2015). The two accounts are not contradictory so much as differently scoped: Bryant may well have exercised little line-by-line editorial authority while still determining the film’s basic architecture. Throughout what follows I therefore distinguish four things that the word “self-representation” tends to blur — Bryant’s participation, Bryant’s self-presentation, the filmmakers’ construction, and the finished text an audience sees.</w:t>
      </w:r>
    </w:p>
    <w:p>
      <w:pPr>
        <w:pStyle w:val="Heading1"/>
        <w:spacing w:after="200" w:before="360" w:line="480"/>
      </w:pPr>
      <w:r>
        <w:rPr>
          <w:rFonts w:ascii="Times New Roman" w:cs="Times New Roman" w:eastAsia="Times New Roman" w:hAnsi="Times New Roman"/>
          <w:b/>
          <w:bCs/>
          <w:i w:val="false"/>
          <w:iCs w:val="false"/>
          <w:sz w:val="24"/>
          <w:szCs w:val="24"/>
        </w:rPr>
        <w:t xml:space="preserve">3. Self-Construction in Selected Interviews</w:t>
      </w:r>
    </w:p>
    <w:p>
      <w:pPr>
        <w:pStyle w:val="Heading2"/>
        <w:spacing w:after="160" w:before="280" w:line="480"/>
      </w:pPr>
      <w:r>
        <w:rPr>
          <w:rFonts w:ascii="Times New Roman" w:cs="Times New Roman" w:eastAsia="Times New Roman" w:hAnsi="Times New Roman"/>
          <w:b/>
          <w:bCs/>
          <w:i w:val="false"/>
          <w:iCs w:val="false"/>
          <w:sz w:val="24"/>
          <w:szCs w:val="24"/>
        </w:rPr>
        <w:t xml:space="preserve">3.1 Analogy as Self-Characterisation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most distinctive feature of Bryant’s interview language is that he characterises himself almost entirely through analogy with figures outside basketball. In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interview he compares himself to Secretariat — a horse of extraordinary ability that was difficult to control — and casts Phil Jackson as the trainer attempting to harness it. Asked about shooting too often, he answers by invoking the criticism that Mozart’s compositions contained too many notes, and the reply that there were as many as were necessary. Elsewhere in the same conversation he reaches for the house system of the Harry Potter novels (Klosterman,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What these three analogies share is more revealing than any one of them. Each imports a frame in which the apparent flaw is reclassified as a condition of the gift. Excess becomes necessity; uncontrollability becomes thoroughbred quality; being cast as the villain becomes a house one is sorted into rather than a character one chose. The rhetorical work is defensive, and it is done without ever conceding the premise of the question. Note also the range Bryant draws on: classical music, horse racing, children’s fantasy fiction. The register is deliberately non-athletic. By refusing the vocabulary of sport, Bryant removes the philosophy from the setting that produced it, and this — more than any explicit claim to universality — is what makes the Mamba Mentality exportable. A reader who knows nothing about basketball can still follow an argument conducted through Mozart.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This matters for the research question because it locates the universalising move inside Bryant’s own language rather than in subsequent media framing. The interviews are not raw material that commentary later generalised; the generalisation is already there in his choice of comparison.</w:t>
      </w:r>
    </w:p>
    <w:p>
      <w:pPr>
        <w:pStyle w:val="Heading2"/>
        <w:spacing w:after="160" w:before="280" w:line="480"/>
      </w:pPr>
      <w:r>
        <w:rPr>
          <w:rFonts w:ascii="Times New Roman" w:cs="Times New Roman" w:eastAsia="Times New Roman" w:hAnsi="Times New Roman"/>
          <w:b/>
          <w:bCs/>
          <w:i w:val="false"/>
          <w:iCs w:val="false"/>
          <w:sz w:val="24"/>
          <w:szCs w:val="24"/>
        </w:rPr>
        <w:t xml:space="preserve">3.2 Converting Behaviour into Identity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 second pattern runs through the interview material: Bryant consistently describes habits in terms that make them constitutive of who he is rather than things he does. The clearest instance is the treatment of sacrifice. In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interview, the costs of his career — friendships maintained at a distance, the ordinary reciprocities of knowing people’s birthdays — are not presented as losses he regrets but as the natural consequence of a particular kind of absorption. He concedes the deficiency and immediately reframes it: he has friends, but being a great friend would require a daily attention his work does not permit (Klosterman,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structure of that answer is worth pausing on. It admits the charge, supplies a standard he fails to meet, and then attributes the failure to a commitment rather than to a character defect. Sacrifice is presented as a choice with a known price, not as something taken from him. This is a transformation of a potential criticism into evidence for the philosophy, and it is accomplished grammatically — by subordinating the cost to the purpose it served.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same conversion operates on the famous detail of pre-dawn training. The “4 a.m.” motif recurs across Bryant’s public statements, and it has circulated in commercial as well as journalistic contexts. Its usefulness is that it is specific, repeatable and falsifiable-sounding: unlike “dedication,” a clock time can be pictured, and it can be adopted by someone else without modification. The specificity converts an abstract claim about commitment into an apparently checkable fact, and that is precisely what allows audiences to measure themselves against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Taken together, these moves mean that Bryant does not present the Mamba Mentality as a strategy he employs but as a description of what he is. The distinction is significant for how the concept travels. A strategy invites evaluation — does it work? An identity invites emulation.</w:t>
      </w:r>
    </w:p>
    <w:p>
      <w:pPr>
        <w:pStyle w:val="Heading2"/>
        <w:spacing w:after="160" w:before="280" w:line="480"/>
      </w:pPr>
      <w:r>
        <w:rPr>
          <w:rFonts w:ascii="Times New Roman" w:cs="Times New Roman" w:eastAsia="Times New Roman" w:hAnsi="Times New Roman"/>
          <w:b/>
          <w:bCs/>
          <w:i w:val="false"/>
          <w:iCs w:val="false"/>
          <w:sz w:val="24"/>
          <w:szCs w:val="24"/>
        </w:rPr>
        <w:t xml:space="preserve">3.3 Venue and Register: The Talk-Show Appearance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w:t>
      </w:r>
      <w:r>
        <w:rPr>
          <w:rFonts w:ascii="Times New Roman" w:cs="Times New Roman" w:eastAsia="Times New Roman" w:hAnsi="Times New Roman"/>
          <w:b w:val="false"/>
          <w:bCs w:val="false"/>
          <w:i/>
          <w:iCs/>
          <w:sz w:val="24"/>
          <w:szCs w:val="24"/>
        </w:rPr>
        <w:t xml:space="preserve">Jimmy Kimmel Live!</w:t>
      </w:r>
      <w:r>
        <w:rPr>
          <w:rFonts w:ascii="Times New Roman" w:cs="Times New Roman" w:eastAsia="Times New Roman" w:hAnsi="Times New Roman"/>
          <w:b w:val="false"/>
          <w:bCs w:val="false"/>
          <w:i w:val="false"/>
          <w:iCs w:val="false"/>
          <w:sz w:val="24"/>
          <w:szCs w:val="24"/>
        </w:rPr>
        <w:t xml:space="preserve"> appearance of 23 February 2015 is the least discussed of these texts and the most revealing about the conditions under which the philosophy circulated. It is a network entertainment programme broadcast on ABC to a general rather than a sports audience, built around a host who sets the agenda, and divided into short segments before a studio audience. Bryant discussed the forthcoming documentary, the Lakers’ poor season, his shoulder injury and speculation about retirement (</w:t>
      </w:r>
      <w:r>
        <w:rPr>
          <w:rFonts w:ascii="Times New Roman" w:cs="Times New Roman" w:eastAsia="Times New Roman" w:hAnsi="Times New Roman"/>
          <w:b w:val="false"/>
          <w:bCs w:val="false"/>
          <w:i/>
          <w:iCs/>
          <w:sz w:val="24"/>
          <w:szCs w:val="24"/>
        </w:rPr>
        <w:t xml:space="preserve">Jimmy Kimmel Live!</w:t>
      </w:r>
      <w:r>
        <w:rPr>
          <w:rFonts w:ascii="Times New Roman" w:cs="Times New Roman" w:eastAsia="Times New Roman" w:hAnsi="Times New Roman"/>
          <w:b w:val="false"/>
          <w:bCs w:val="false"/>
          <w:i w:val="false"/>
          <w:iCs w:val="false"/>
          <w:sz w:val="24"/>
          <w:szCs w:val="24"/>
        </w:rPr>
        <w:t xml:space="preserve">,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genre imposes constraints that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does not. A magazine profile can sustain an extended analogy across several paragraphs; a talk-show segment cannot. The philosophy has to arrive compressed, in anecdote-sized units, in a register that is amiable rather than adversarial, and addressed to listeners with no particular investment in basketball. What matters is that the concept survives this compression. A philosophy that depended on technical detail or sustained argument would not; one assembled, as Bryant’s is, from portable analogies and a memorable clock time, does.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This bears directly on the research question. The universality of the Mamba Mentality is usually credited to Bryant’s intention, and 3.1 showed that his analogies do carry it beyond sport. But the demand for portability is also structural. Appearing across magazine journalism, late-night television and a premium-cable documentary inside a fortnight requires a formulation that functions in all three, and the version that emerges is shaped by that requirement as much as by any single authorial decision. The media circuit does not simply transmit the philosophy; it selects for the version of it that travels.</w:t>
      </w:r>
    </w:p>
    <w:p>
      <w:pPr>
        <w:pStyle w:val="Heading2"/>
        <w:spacing w:after="160" w:before="280" w:line="480"/>
      </w:pPr>
      <w:r>
        <w:rPr>
          <w:rFonts w:ascii="Times New Roman" w:cs="Times New Roman" w:eastAsia="Times New Roman" w:hAnsi="Times New Roman"/>
          <w:b/>
          <w:bCs/>
          <w:i w:val="false"/>
          <w:iCs w:val="false"/>
          <w:sz w:val="24"/>
          <w:szCs w:val="24"/>
        </w:rPr>
        <w:t xml:space="preserve">3.4 Vulnerability and the Retirement Press Conference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press conference on 29 November 2015, given after a home defeat to Indiana in which Bryant shot 4 of 20, is the one text in the corpus where the self-characterisation is placed under visible strain. Bryant announced his retirement that day through “Dear Basketball,” a letter published on </w:t>
      </w:r>
      <w:r>
        <w:rPr>
          <w:rFonts w:ascii="Times New Roman" w:cs="Times New Roman" w:eastAsia="Times New Roman" w:hAnsi="Times New Roman"/>
          <w:b w:val="false"/>
          <w:bCs w:val="false"/>
          <w:i/>
          <w:iCs/>
          <w:sz w:val="24"/>
          <w:szCs w:val="24"/>
        </w:rPr>
        <w:t xml:space="preserve">The Players’ Tribune</w:t>
      </w:r>
      <w:r>
        <w:rPr>
          <w:rFonts w:ascii="Times New Roman" w:cs="Times New Roman" w:eastAsia="Times New Roman" w:hAnsi="Times New Roman"/>
          <w:b w:val="false"/>
          <w:bCs w:val="false"/>
          <w:i w:val="false"/>
          <w:iCs w:val="false"/>
          <w:sz w:val="24"/>
          <w:szCs w:val="24"/>
        </w:rPr>
        <w:t xml:space="preserve"> (Bryant, 2015), and then took questions.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His answers are notable for what they decline to do. He does not attribute the decision to injury, age or decline in the manner such announcements usually take. Asked why, he said: “I just had to accept the fact that I don’t want to do this any more,” and, on the possibility of continuing, “If I had the burning desire to continue to play, I would” (as reported in </w:t>
      </w:r>
      <w:r>
        <w:rPr>
          <w:rFonts w:ascii="Times New Roman" w:cs="Times New Roman" w:eastAsia="Times New Roman" w:hAnsi="Times New Roman"/>
          <w:b w:val="false"/>
          <w:bCs w:val="false"/>
          <w:i/>
          <w:iCs/>
          <w:sz w:val="24"/>
          <w:szCs w:val="24"/>
        </w:rPr>
        <w:t xml:space="preserve">CNN</w:t>
      </w:r>
      <w:r>
        <w:rPr>
          <w:rFonts w:ascii="Times New Roman" w:cs="Times New Roman" w:eastAsia="Times New Roman" w:hAnsi="Times New Roman"/>
          <w:b w:val="false"/>
          <w:bCs w:val="false"/>
          <w:i w:val="false"/>
          <w:iCs w:val="false"/>
          <w:sz w:val="24"/>
          <w:szCs w:val="24"/>
        </w:rPr>
        <w:t xml:space="preserve">, 2015, and </w:t>
      </w:r>
      <w:r>
        <w:rPr>
          <w:rFonts w:ascii="Times New Roman" w:cs="Times New Roman" w:eastAsia="Times New Roman" w:hAnsi="Times New Roman"/>
          <w:b w:val="false"/>
          <w:bCs w:val="false"/>
          <w:i/>
          <w:iCs/>
          <w:sz w:val="24"/>
          <w:szCs w:val="24"/>
        </w:rPr>
        <w:t xml:space="preserve">Sports Illustrated</w:t>
      </w:r>
      <w:r>
        <w:rPr>
          <w:rFonts w:ascii="Times New Roman" w:cs="Times New Roman" w:eastAsia="Times New Roman" w:hAnsi="Times New Roman"/>
          <w:b w:val="false"/>
          <w:bCs w:val="false"/>
          <w:i w:val="false"/>
          <w:iCs w:val="false"/>
          <w:sz w:val="24"/>
          <w:szCs w:val="24"/>
        </w:rPr>
        <w:t xml:space="preserve">, 2015). The explanation is relocated from the body to the will. Desire, not capacity, is given as the operative cause.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This is the most consequential rhetorical choice in the interview corpus, and it has a clear function. If Bryant had retired because his body failed, the Mamba Mentality would be a philosophy with an expiry date, tied to a particular athlete’s physical peak. By grounding the decision in the absence of desire, he preserves the philosophy intact: the mentality did not run out, the appetite did. The concept is thereby detached from the career that generated it and left available to anyone. That detachment is also what makes the subsequent posthumous circulation of the phrase possible.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It is worth registering that this is a press conference, not a soliloquy — the answers are shaped by the questions asked and by a format in which a public figure speaks to assembled reporters under evident emotional pressure. Even the most apparently direct text in the corpus is a joint production.</w:t>
      </w:r>
    </w:p>
    <w:p>
      <w:pPr>
        <w:pStyle w:val="Heading1"/>
        <w:spacing w:after="200" w:before="360" w:line="480"/>
      </w:pPr>
      <w:r>
        <w:rPr>
          <w:rFonts w:ascii="Times New Roman" w:cs="Times New Roman" w:eastAsia="Times New Roman" w:hAnsi="Times New Roman"/>
          <w:b/>
          <w:bCs/>
          <w:i w:val="false"/>
          <w:iCs w:val="false"/>
          <w:sz w:val="24"/>
          <w:szCs w:val="24"/>
        </w:rPr>
        <w:t xml:space="preserve">4. Mediated Self-Representation in </w:t>
      </w:r>
      <w:r>
        <w:rPr>
          <w:rFonts w:ascii="Times New Roman" w:cs="Times New Roman" w:eastAsia="Times New Roman" w:hAnsi="Times New Roman"/>
          <w:b/>
          <w:bCs/>
          <w:i/>
          <w:iCs/>
          <w:sz w:val="24"/>
          <w:szCs w:val="24"/>
        </w:rPr>
        <w:t xml:space="preserve">Kobe Bryant’s Muse</w:t>
      </w:r>
    </w:p>
    <w:p>
      <w:pPr>
        <w:pStyle w:val="Heading2"/>
        <w:spacing w:after="160" w:before="280" w:line="480"/>
      </w:pPr>
      <w:r>
        <w:rPr>
          <w:rFonts w:ascii="Times New Roman" w:cs="Times New Roman" w:eastAsia="Times New Roman" w:hAnsi="Times New Roman"/>
          <w:b/>
          <w:bCs/>
          <w:i w:val="false"/>
          <w:iCs w:val="false"/>
          <w:sz w:val="24"/>
          <w:szCs w:val="24"/>
        </w:rPr>
        <w:t xml:space="preserve">4.1 Voice, and the Problem of Documentary Authority</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unusual in that Bryant is its only interviewee. The film is carried by his direct address to camera and his narration; other figures associated with his career — Shaquille O’Neal, Phil Jackson, Michael Jordan — appear only in archival footage, not in newly recorded testimony. Reporting on the production indicates this was not the original design: an earlier cut assembled around interviews with others was abandoned in favour of a single-voice structure (</w:t>
      </w:r>
      <w:r>
        <w:rPr>
          <w:rFonts w:ascii="Times New Roman" w:cs="Times New Roman" w:eastAsia="Times New Roman" w:hAnsi="Times New Roman"/>
          <w:b w:val="false"/>
          <w:bCs w:val="false"/>
          <w:i/>
          <w:iCs/>
          <w:sz w:val="24"/>
          <w:szCs w:val="24"/>
        </w:rPr>
        <w:t xml:space="preserve">Ballislife</w:t>
      </w:r>
      <w:r>
        <w:rPr>
          <w:rFonts w:ascii="Times New Roman" w:cs="Times New Roman" w:eastAsia="Times New Roman" w:hAnsi="Times New Roman"/>
          <w:b w:val="false"/>
          <w:bCs w:val="false"/>
          <w:i w:val="false"/>
          <w:iCs w:val="false"/>
          <w:sz w:val="24"/>
          <w:szCs w:val="24"/>
        </w:rPr>
        <w:t xml:space="preserve">,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Nichols (2001) distinguishes between the voice of a documentary’s subject and the voice of the documentary itself — the perspective a film expresses through its organisation, its selections and its silences, which is never reducible to what any speaker says. That distinction is what makes the structure of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analytically interesting rather than merely unusual. Removing competing interviewees does not remove the film’s voice; it removes the most visible evidence that there is one. When a documentary cuts between several witnesses, the audience can see that an argument is being assembled from differing accounts. When a single speaker is heard throughout, the film’s organising work becomes invisible, and its interpretations are liable to be received as the subject’s own.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 the sole-voice structure does something subtler than giving Bryant control. It converts a constructed argument into what looks like testimony. Nothing in the film contradicts Bryant, not because contradiction was suppressed in his speech, but because the form provides no position from which contradiction could be voiced. Bryant’s authority over the account is produced by an editorial decision about structure, and whoever made that decision, it is a decision about form rather than an utterance of his.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film does not avoid difficult material, and the essay should not claim otherwise. Bryant addresses the 2003 Colorado case on camera and is visibly distressed doing so, and the film includes his account of its aftermath, in which he says he lost sight of what mattered most, his family (Chopra, 2015). Reviewers disagreed about the adequacy of this treatment; Lowry (2015) called the film “largely whitewashed” and judged that it passes over the episode too quickly. The point for this analysis is not whether the coverage was sufficient but how it functions structurally. The episode enters the film as a personal crisis survived and learned from, which is the position a hardship occupies in a narrative of formation. Its legal and ethical dimensions are not the dimensions the form is built to carry.</w:t>
      </w:r>
    </w:p>
    <w:p>
      <w:pPr>
        <w:pStyle w:val="Heading2"/>
        <w:spacing w:after="160" w:before="280" w:line="480"/>
      </w:pPr>
      <w:r>
        <w:rPr>
          <w:rFonts w:ascii="Times New Roman" w:cs="Times New Roman" w:eastAsia="Times New Roman" w:hAnsi="Times New Roman"/>
          <w:b/>
          <w:bCs/>
          <w:i w:val="false"/>
          <w:iCs w:val="false"/>
          <w:sz w:val="24"/>
          <w:szCs w:val="24"/>
        </w:rPr>
        <w:t xml:space="preserve">4.2 Image, Sequence and Sound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If Bryant supplies the propositions, the film’s distinctive contribution lies in the apparatus around them.</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Chronology is the clearest instance.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does not proceed in sequence. It moves associatively, placing periods of injury and difficulty beside periods of achievement so that each appears to explain the other. Bryant’s Achilles rupture of April 2013 and the recovery that followed are set against earlier footage in a way that makes the recovery read as confirmation of a disposition already established. Barthes (1957/1972) describes myth as the operation by which the contingent and historical is made to appear natural and essential, and this editing pattern performs exactly that operation. An injury is a contingency; placed in this sequence it becomes an occasion on which an essential quality was revealed. The resulting proposition — that the Mamba Mentality is not a method Bryant adopted but the thing he fundamentally is — is one the film asserts through arrangement without ever stating.</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Cinematography contributes a second layer. The rehabilitation sequences are shot in monochrome and in a visual register quite distinct from the archival game footage, which arrives in the colour and texture of broadcast television (Chopra, 2015; Lowry, 2015). The contrast establishes two orders of image: the public, collective, televised past, and a present that is private, isolated and composed. Placing the second in the position of interpretive authority over the first implies that the televised career was the surface and the solitary labour was the reality. The viewer is given access to a privileged interior — which is, of course, itself a construction, lit and framed.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Sound completes the effect. Kris Bowers’s original score accompanies the film’s turning points. Chion (1994) uses the term </w:t>
      </w:r>
      <w:r>
        <w:rPr>
          <w:rFonts w:ascii="Times New Roman" w:cs="Times New Roman" w:eastAsia="Times New Roman" w:hAnsi="Times New Roman"/>
          <w:b w:val="false"/>
          <w:bCs w:val="false"/>
          <w:i/>
          <w:iCs/>
          <w:sz w:val="24"/>
          <w:szCs w:val="24"/>
        </w:rPr>
        <w:t xml:space="preserve">added value</w:t>
      </w:r>
      <w:r>
        <w:rPr>
          <w:rFonts w:ascii="Times New Roman" w:cs="Times New Roman" w:eastAsia="Times New Roman" w:hAnsi="Times New Roman"/>
          <w:b w:val="false"/>
          <w:bCs w:val="false"/>
          <w:i w:val="false"/>
          <w:iCs w:val="false"/>
          <w:sz w:val="24"/>
          <w:szCs w:val="24"/>
        </w:rPr>
        <w:t xml:space="preserve"> for the way sound invests an image with meaning that the viewer then experiences as belonging to the image itself rather than to the soundtrack. The concept is precise about what is happening here: the score does not tell the audience that a moment is significant, it makes the moment feel significant, and the feeling is attributed to the event on screen. Where Bryant’s language argues that his discipline was meaningful, the music causes the audience to experience meaning directly. That is a different and more durable kind of persuasion, and it operates below the level at which claims can be assessed.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None of these three techniques is attributable to Bryant. Whatever his production credit meant in practice, he did not photograph, cut or score the film. The qualities that make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persuasive are the work of Chopra, the editors, the cinematographers and Bowers, operating on material Bryant provided. This is the precise sense in which the film is a mediated self-portrait: the content is his, the persuasive architecture is not.</w:t>
      </w:r>
    </w:p>
    <w:p>
      <w:pPr>
        <w:pStyle w:val="Heading1"/>
        <w:spacing w:after="200" w:before="360" w:line="480"/>
      </w:pPr>
      <w:r>
        <w:rPr>
          <w:rFonts w:ascii="Times New Roman" w:cs="Times New Roman" w:eastAsia="Times New Roman" w:hAnsi="Times New Roman"/>
          <w:b/>
          <w:bCs/>
          <w:i w:val="false"/>
          <w:iCs w:val="false"/>
          <w:sz w:val="24"/>
          <w:szCs w:val="24"/>
        </w:rPr>
        <w:t xml:space="preserve">5. Comparison and Synthesis</w:t>
      </w:r>
    </w:p>
    <w:p>
      <w:pPr>
        <w:pStyle w:val="Heading2"/>
        <w:spacing w:after="160" w:before="280" w:line="480"/>
      </w:pPr>
      <w:r>
        <w:rPr>
          <w:rFonts w:ascii="Times New Roman" w:cs="Times New Roman" w:eastAsia="Times New Roman" w:hAnsi="Times New Roman"/>
          <w:b/>
          <w:bCs/>
          <w:i w:val="false"/>
          <w:iCs w:val="false"/>
          <w:sz w:val="24"/>
          <w:szCs w:val="24"/>
        </w:rPr>
        <w:t xml:space="preserve">5.1 Continuities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text types agree substantially, which is unsurprising given their shared origin and overlapping release. Both organise Bryant’s life around discipline, sacrifice and the pursuit of mastery. Both prefer concrete, specific evidence — training times, hours of film study — over general statements of commitment, and both thereby make an abstract disposition look like a documented fact. Most importantly, both present the Mamba Mentality as an identity rather than a technique, which is the move that permits the concept to be adopted wholesale rather than evaluated piecemeal.</w:t>
      </w:r>
    </w:p>
    <w:p>
      <w:pPr>
        <w:pStyle w:val="Heading2"/>
        <w:spacing w:after="160" w:before="280" w:line="480"/>
      </w:pPr>
      <w:r>
        <w:rPr>
          <w:rFonts w:ascii="Times New Roman" w:cs="Times New Roman" w:eastAsia="Times New Roman" w:hAnsi="Times New Roman"/>
          <w:b/>
          <w:bCs/>
          <w:i w:val="false"/>
          <w:iCs w:val="false"/>
          <w:sz w:val="24"/>
          <w:szCs w:val="24"/>
        </w:rPr>
        <w:t xml:space="preserve">5.2 Divergences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divergence is one of mode rather than content. The interviews are argumentative: Bryant is responding to questions, defending positions, conceding and reframing. The reasoning is visible, and because it is visible it can be examined. A reader can notice that the Mozart analogy evades the question it answers.</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not argumentative. Its central claims are carried by sequence, image and score rather than by statement, and claims delivered that way cannot be disagreed with in the same manner, because they are never quite made. This is why the film produces the more coherent and the less examinable version of the concept.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There is also a difference in interiority, though not the one a straightforward “media flattens the person” account would predict. The press conference, where Bryant is answering unscripted questions in public under pressure, is in some respects the more exposed text; the documentary’s intimacy is composed. The film is more revealing in content and more controlled in form, and these pull in opposite directions.</w:t>
      </w:r>
    </w:p>
    <w:p>
      <w:pPr>
        <w:pStyle w:val="Heading2"/>
        <w:spacing w:after="160" w:before="280" w:line="480"/>
      </w:pPr>
      <w:r>
        <w:rPr>
          <w:rFonts w:ascii="Times New Roman" w:cs="Times New Roman" w:eastAsia="Times New Roman" w:hAnsi="Times New Roman"/>
          <w:b/>
          <w:bCs/>
          <w:i w:val="false"/>
          <w:iCs w:val="false"/>
          <w:sz w:val="24"/>
          <w:szCs w:val="24"/>
        </w:rPr>
        <w:t xml:space="preserve">5.3 The Extent of Each Contribution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text types contribute unequally and differently.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interviews are the necessary condition. The vocabulary, the analogies, the process-over-outcome framing and the identity grammar all originate in Bryant’s speech. Without them there is no philosophy for any film to organise. Their limitation is that interview language is dispersed and occasional: it exists across scattered conversations, each shaped by an interviewer’s agenda, with no governing structure.</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supplies that structure, and this is its specific contribution. It adds little propositional content that the interviews do not already contain. What it adds is coherence, emotional force and the appearance of necessity — the sense that these episodes had to mean what the film says they mean. The timing supports this reading: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profile (17 February), the </w:t>
      </w:r>
      <w:r>
        <w:rPr>
          <w:rFonts w:ascii="Times New Roman" w:cs="Times New Roman" w:eastAsia="Times New Roman" w:hAnsi="Times New Roman"/>
          <w:b w:val="false"/>
          <w:bCs w:val="false"/>
          <w:i/>
          <w:iCs/>
          <w:sz w:val="24"/>
          <w:szCs w:val="24"/>
        </w:rPr>
        <w:t xml:space="preserve">Jimmy Kimmel Live!</w:t>
      </w:r>
      <w:r>
        <w:rPr>
          <w:rFonts w:ascii="Times New Roman" w:cs="Times New Roman" w:eastAsia="Times New Roman" w:hAnsi="Times New Roman"/>
          <w:b w:val="false"/>
          <w:bCs w:val="false"/>
          <w:i w:val="false"/>
          <w:iCs w:val="false"/>
          <w:sz w:val="24"/>
          <w:szCs w:val="24"/>
        </w:rPr>
        <w:t xml:space="preserve"> appearance (23 February) and the premiere (28 February) fall within eleven days, which indicates that the interviews of early 2015 and the documentary were not independent texts arriving separately but coordinated elements of a single release.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Two qualifications limit how far the claim can be pushed. First, Bryant’s executive-producer credit does not establish authorial control, and the available evidence on this is genuinely mixed; the credit was publicly described as honorary, while the production reporting suggests he determined the film’s basic form. The honest position is that his influence over architecture appears substantial and his influence over execution is undemonstrated. Second, textual analysis can establish what these texts do; it cannot establish what audiences did with them. The subsequent adoption of the phrase, and especially its intensification after Bryant’s death in January 2020, involves reception processes this method cannot reach.</w:t>
      </w:r>
    </w:p>
    <w:p>
      <w:pPr>
        <w:pStyle w:val="Heading1"/>
        <w:spacing w:after="200" w:before="360" w:line="480"/>
      </w:pPr>
      <w:r>
        <w:rPr>
          <w:rFonts w:ascii="Times New Roman" w:cs="Times New Roman" w:eastAsia="Times New Roman" w:hAnsi="Times New Roman"/>
          <w:b/>
          <w:bCs/>
          <w:i w:val="false"/>
          <w:iCs w:val="false"/>
          <w:sz w:val="24"/>
          <w:szCs w:val="24"/>
        </w:rPr>
        <w:t xml:space="preserve">6. Conclusion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Within those limits, the research question can be answered directly: the two text types contribute extensively to the public image of the “Mamba Mentality,” but they contribute different things, and the opposition between self-representation and media representation does not survive the analysis.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interviews supply what the concept consists of. Bryant builds it himself, in language, through analogies that carry the philosophy out of sport, through a grammar that converts habits into identity, and through a retirement account that locates the end of his career in desire rather than in the body — the move that detaches the philosophy from the athlete and leaves it available to anyone.</w:t>
      </w:r>
    </w:p>
    <w:p>
      <w:pPr>
        <w:spacing w:after="0" w:line="480"/>
        <w:ind w:firstLine="720"/>
        <w:jc w:val="both"/>
      </w:pPr>
      <w:r>
        <w:rPr>
          <w:rFonts w:ascii="Times New Roman" w:cs="Times New Roman" w:eastAsia="Times New Roman" w:hAnsi="Times New Roman"/>
          <w:b w:val="false"/>
          <w:bCs w:val="false"/>
          <w:i/>
          <w:iCs/>
          <w:sz w:val="24"/>
          <w:szCs w:val="24"/>
        </w:rPr>
        <w:t xml:space="preserve">Kobe Bryant’s Muse</w:t>
      </w:r>
      <w:r>
        <w:rPr>
          <w:rFonts w:ascii="Times New Roman" w:cs="Times New Roman" w:eastAsia="Times New Roman" w:hAnsi="Times New Roman"/>
          <w:b w:val="false"/>
          <w:bCs w:val="false"/>
          <w:i w:val="false"/>
          <w:iCs w:val="false"/>
          <w:sz w:val="24"/>
          <w:szCs w:val="24"/>
        </w:rPr>
        <w:t xml:space="preserve"> supplies the form in which that self-definition becomes durable. Because Bryant held a production credit and is the film’s only interviewee, it cannot be read as an outside portrayal set against his own account; it is his account, extended into another medium. But it is not therefore unmediated. Associative chronology makes contingency look like essence, the contrast between monochrome and archive assigns interpretive authority to the private image over the public one, and Bowers’s score produces an experience of significance that the audience attributes to the events themselves. These are formal operations, performed by people other than Bryant, on material he supplied.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Mamba Mentality that circulates publicly is therefore best described as a collaboratively mediated self-portrait: largely Bryant’s in content, substantially the filmmakers’ in form, and belonging wholly to neither. Its durability is a consequence of that division of labour. Bryant gave the concept something to say; the documentary gave it a shape in which saying was no longer necessary.</w:t>
      </w:r>
    </w:p>
    <w:p>
      <w:pPr>
        <w:pStyle w:val="Heading1"/>
        <w:pageBreakBefore/>
        <w:spacing w:after="200" w:before="360" w:line="480"/>
      </w:pPr>
      <w:r>
        <w:rPr>
          <w:rFonts w:ascii="Times New Roman" w:cs="Times New Roman" w:eastAsia="Times New Roman" w:hAnsi="Times New Roman"/>
          <w:b/>
          <w:bCs/>
          <w:i w:val="false"/>
          <w:iCs w:val="false"/>
          <w:sz w:val="24"/>
          <w:szCs w:val="24"/>
        </w:rPr>
        <w:t xml:space="preserve">7. References</w:t>
      </w:r>
    </w:p>
    <w:p>
      <w:pPr>
        <w:pStyle w:val="Heading2"/>
        <w:spacing w:after="160" w:before="280" w:line="480"/>
      </w:pPr>
      <w:r>
        <w:rPr>
          <w:rFonts w:ascii="Times New Roman" w:cs="Times New Roman" w:eastAsia="Times New Roman" w:hAnsi="Times New Roman"/>
          <w:b/>
          <w:bCs/>
          <w:i w:val="false"/>
          <w:iCs w:val="false"/>
          <w:sz w:val="24"/>
          <w:szCs w:val="24"/>
        </w:rPr>
        <w:t xml:space="preserve">Primary Sources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Bryant, K. (2015, November 29). Dear basketball. The Players’ Tribune. https://www.theplayerstribune.com/articles/dear-basketball</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Bryant, K., &amp; Bernstein, A. D. (2018). The mamba mentality: How I play. MCD/Farrar, Straus and Giroux.</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Chopra, G. (Director). (2015). Kobe Bryant’s muse [Film]. Showtime Networks.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Jimmy Kimmel Live! (2015, February 23). Season 13, Episode 28 [TV series episode]. ABC.</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Klosterman, C. (2015, February 17). Kobe Bryant will always be an all-star of talking [Interview with K. Bryant]. GQ. [VERIFY exact headline, online date and print-issue date against GQ before submission.]</w:t>
      </w:r>
    </w:p>
    <w:p>
      <w:pPr>
        <w:pStyle w:val="Heading2"/>
        <w:spacing w:after="160" w:before="280" w:line="480"/>
      </w:pPr>
      <w:r>
        <w:rPr>
          <w:rFonts w:ascii="Times New Roman" w:cs="Times New Roman" w:eastAsia="Times New Roman" w:hAnsi="Times New Roman"/>
          <w:b/>
          <w:bCs/>
          <w:i w:val="false"/>
          <w:iCs w:val="false"/>
          <w:sz w:val="24"/>
          <w:szCs w:val="24"/>
        </w:rPr>
        <w:t xml:space="preserve">Reports of Primary Events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CNN. (2015, November 30). Kobe Bryant: NBA great to retire at end of season. https://www.cnn.com/2015/11/30/sport/kobe-bryant-la-lakers-retirement/index.html [VERIFY byline.]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Sports Illustrated. (2015, November 30). Kobe Bryant’s retirement: The 10 sides of Los Angeles Lakers star. https://www.si.com/nba/2015/11/30/kobe-bryant-retirement-los-angles-lakers-press-conference-10-sides [VERIFY byline.]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Deadline. (2014, July). Kobe Bryant says Showtime’s “Kobe Bryant’s Muse” came out of Nike campaign [Report on Showtime’s Television Critics Association panel]. https://deadline.com/2014/07/tca-kobe-bryant-says-showtimes-kobe-bryants-muse-came-out-of-nike-campaign-mulling-806378/ [VERIFY byline and exact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Ballislife. (2015, March 1). Kobe Bryant’s Muse — full movie. https://ballislife.com/kobe-bryants-muse-full-movie/ [VERIFY byline and date. Single-outlet report on the film’s re-editing; treat as reported, not established.]</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Lowry, B. (2015, February 26). TV review: “Kobe Bryant’s Muse.” Variety. https://variety.com/2015/tv/reviews/tv-review-kobe-bryants-muse-1201432799/ [VERIFY exact publication date.]</w:t>
      </w:r>
    </w:p>
    <w:p>
      <w:pPr>
        <w:pStyle w:val="Heading2"/>
        <w:spacing w:after="160" w:before="280" w:line="480"/>
      </w:pPr>
      <w:r>
        <w:rPr>
          <w:rFonts w:ascii="Times New Roman" w:cs="Times New Roman" w:eastAsia="Times New Roman" w:hAnsi="Times New Roman"/>
          <w:b/>
          <w:bCs/>
          <w:i w:val="false"/>
          <w:iCs w:val="false"/>
          <w:sz w:val="24"/>
          <w:szCs w:val="24"/>
        </w:rPr>
        <w:t xml:space="preserve">Secondary Sources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Barthes, R. (1972). Mythologies (A. Lavers, Trans.). Hill and Wang. (Original work published 1957)</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Chion, M. (1994). Audio-vision: Sound on screen (C. Gorbman, Ed. &amp; Trans.). Columbia University Press.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Dyer, R. (1998). Stars (New ed., with a supplementary chapter by P. McDonald). British Film Institute. (Original work published 1979)</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Hall, S. (Ed.). (1997). Representation: Cultural representations and signifying practices. Sage.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Nichols, B. (2001). Introduction to documentary. Indiana University Press.</w:t>
      </w:r>
    </w:p>
    <w:sectPr>
      <w:footerReference w:type="default" r:id="rId7"/>
      <w:type w:val="continuous"/>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8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60" w:before="28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2026-10-08T10:15:21.418Z</dcterms:created>
  <dcterms:modified xsi:type="dcterms:W3CDTF">2026-10-08T10:15:21.418Z</dcterms:modified>
</cp:coreProperties>
</file>

<file path=docProps/custom.xml><?xml version="1.0" encoding="utf-8"?>
<Properties xmlns="http://schemas.openxmlformats.org/officeDocument/2006/custom-properties" xmlns:vt="http://schemas.openxmlformats.org/officeDocument/2006/docPropsVTypes"/>
</file>