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5.png" ContentType="image/png"/>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the Gini Coefficient with Cubic Lorenz Curves: South Africa and Norway, 2022</w:t>
      </w:r>
    </w:p>
    <w:p>
      <w:pPr>
        <w:pStyle w:val="Subtitle"/>
      </w:pPr>
      <w:r>
        <w:t xml:space="preserve">IB Mathematics: Analysis and Approaches SL, Mathematical Exploration</w:t>
      </w:r>
    </w:p>
    <w:p>
      <w:pPr>
        <w:pStyle w:val="AbstractTitle"/>
      </w:pPr>
      <w:r>
        <w:t xml:space="preserve">Research question</w:t>
      </w:r>
    </w:p>
    <w:p>
      <w:pPr>
        <w:pStyle w:val="Abstract"/>
      </w:pPr>
      <w:r>
        <w:rPr>
          <w:i/>
          <w:iCs/>
        </w:rPr>
        <w:t xml:space="preserve">To what extent can cubic polynomial regression models and definite calculus integration of Lorenz curves accurately estimate the Gini coefficient of inequality in South Africa compared to Norway, using 2022 World Bank income and consumption distribution data?</w:t>
      </w:r>
    </w:p>
    <w:sdt>
      <w:sdtPr>
        <w:docPartObj>
          <w:docPartGallery w:val="Table of Contents"/>
          <w:docPartUnique/>
        </w:docPartObj>
      </w:sdtPr>
      <w:sdtContent>
        <w:p>
          <w:pPr>
            <w:pStyle w:val="TOCHeading"/>
          </w:pPr>
          <w:r>
            <w:t xml:space="preserve">Table of contents</w:t>
          </w:r>
        </w:p>
        <w:p>
          <w:pPr>
            <w:tabs>
              <w:tab w:val="right" w:leader="dot" w:pos="9630"/>
            </w:tabs>
            <w:spacing w:before="120" w:after="40"/>
            <w:ind w:left="0"/>
          </w:pPr>
          <w:r>
            <w:fldChar w:fldCharType="begin"/>
          </w:r>
          <w:r>
            <w:instrText xml:space="preserve">TOC \o "1-2" \h \z \u</w:instrText>
          </w:r>
          <w:r>
            <w:fldChar w:fldCharType="separate"/>
          </w:r>
          <w:r>
            <w:rPr>
              <w:b/>
            </w:rPr>
            <w:t xml:space="preserve">1. Introduction</w:t>
          </w:r>
          <w:r>
            <w:rPr>
              <w:b/>
            </w:rPr>
            <w:tab/>
          </w:r>
          <w:r>
            <w:rPr>
              <w:b/>
            </w:rPr>
            <w:t>3</w:t>
          </w:r>
        </w:p>
        <w:p>
          <w:pPr>
            <w:tabs>
              <w:tab w:val="right" w:leader="dot" w:pos="9630"/>
            </w:tabs>
            <w:spacing w:before="0" w:after="40"/>
            <w:ind w:left="440"/>
          </w:pPr>
          <w:r>
            <w:t xml:space="preserve">1.1 Rationale</w:t>
          </w:r>
          <w:r>
            <w:tab/>
          </w:r>
          <w:r>
            <w:t>3</w:t>
          </w:r>
        </w:p>
        <w:p>
          <w:pPr>
            <w:tabs>
              <w:tab w:val="right" w:leader="dot" w:pos="9630"/>
            </w:tabs>
            <w:spacing w:before="0" w:after="40"/>
            <w:ind w:left="440"/>
          </w:pPr>
          <w:r>
            <w:t xml:space="preserve">1.2 Choice of countries</w:t>
          </w:r>
          <w:r>
            <w:tab/>
          </w:r>
          <w:r>
            <w:t>3</w:t>
          </w:r>
        </w:p>
        <w:p>
          <w:pPr>
            <w:tabs>
              <w:tab w:val="right" w:leader="dot" w:pos="9630"/>
            </w:tabs>
            <w:spacing w:before="0" w:after="40"/>
            <w:ind w:left="440"/>
          </w:pPr>
          <w:r>
            <w:t xml:space="preserve">1.3 Hypothesis</w:t>
          </w:r>
          <w:r>
            <w:tab/>
          </w:r>
          <w:r>
            <w:t>3</w:t>
          </w:r>
        </w:p>
        <w:p>
          <w:pPr>
            <w:tabs>
              <w:tab w:val="right" w:leader="dot" w:pos="9630"/>
            </w:tabs>
            <w:spacing w:before="0" w:after="40"/>
            <w:ind w:left="440"/>
          </w:pPr>
          <w:r>
            <w:t xml:space="preserve">1.4 What “accurately” means</w:t>
          </w:r>
          <w:r>
            <w:tab/>
          </w:r>
          <w:r>
            <w:t>3</w:t>
          </w:r>
        </w:p>
        <w:p>
          <w:pPr>
            <w:tabs>
              <w:tab w:val="right" w:leader="dot" w:pos="9630"/>
            </w:tabs>
            <w:spacing w:before="120" w:after="40"/>
            <w:ind w:left="0"/>
          </w:pPr>
          <w:r>
            <w:rPr>
              <w:b/>
            </w:rPr>
            <w:t xml:space="preserve">2. Data collection and methodological caveats</w:t>
          </w:r>
          <w:r>
            <w:rPr>
              <w:b/>
            </w:rPr>
            <w:tab/>
          </w:r>
          <w:r>
            <w:rPr>
              <w:b/>
            </w:rPr>
            <w:t>4</w:t>
          </w:r>
        </w:p>
        <w:p>
          <w:pPr>
            <w:tabs>
              <w:tab w:val="right" w:leader="dot" w:pos="9630"/>
            </w:tabs>
            <w:spacing w:before="0" w:after="40"/>
            <w:ind w:left="440"/>
          </w:pPr>
          <w:r>
            <w:t xml:space="preserve">2.1 Source and checks</w:t>
          </w:r>
          <w:r>
            <w:tab/>
          </w:r>
          <w:r>
            <w:t>4</w:t>
          </w:r>
        </w:p>
        <w:p>
          <w:pPr>
            <w:tabs>
              <w:tab w:val="right" w:leader="dot" w:pos="9630"/>
            </w:tabs>
            <w:spacing w:before="0" w:after="40"/>
            <w:ind w:left="440"/>
          </w:pPr>
          <w:r>
            <w:t xml:space="preserve">2.2 Decile shares and cumulative shares</w:t>
          </w:r>
          <w:r>
            <w:tab/>
          </w:r>
          <w:r>
            <w:t>4</w:t>
          </w:r>
        </w:p>
        <w:p>
          <w:pPr>
            <w:tabs>
              <w:tab w:val="right" w:leader="dot" w:pos="9630"/>
            </w:tabs>
            <w:spacing w:before="0" w:after="40"/>
            <w:ind w:left="440"/>
          </w:pPr>
          <w:r>
            <w:t xml:space="preserve">2.3 Why “income” became “consumption”</w:t>
          </w:r>
          <w:r>
            <w:tab/>
          </w:r>
          <w:r>
            <w:t>5</w:t>
          </w:r>
        </w:p>
        <w:p>
          <w:pPr>
            <w:tabs>
              <w:tab w:val="right" w:leader="dot" w:pos="9630"/>
            </w:tabs>
            <w:spacing w:before="120" w:after="40"/>
            <w:ind w:left="0"/>
          </w:pPr>
          <w:r>
            <w:rPr>
              <w:b/>
            </w:rPr>
            <w:t xml:space="preserve">3. Theoretical foundations</w:t>
          </w:r>
          <w:r>
            <w:rPr>
              <w:b/>
            </w:rPr>
            <w:tab/>
          </w:r>
          <w:r>
            <w:rPr>
              <w:b/>
            </w:rPr>
            <w:t>6</w:t>
          </w:r>
        </w:p>
        <w:p>
          <w:pPr>
            <w:tabs>
              <w:tab w:val="right" w:leader="dot" w:pos="9630"/>
            </w:tabs>
            <w:spacing w:before="0" w:after="40"/>
            <w:ind w:left="440"/>
          </w:pPr>
          <w:r>
            <w:t xml:space="preserve">3.1 Conditions for a valid Lorenz curve</w:t>
          </w:r>
          <w:r>
            <w:tab/>
          </w:r>
          <w:r>
            <w:t>6</w:t>
          </w:r>
        </w:p>
        <w:p>
          <w:pPr>
            <w:tabs>
              <w:tab w:val="right" w:leader="dot" w:pos="9630"/>
            </w:tabs>
            <w:spacing w:before="0" w:after="40"/>
            <w:ind w:left="440"/>
          </w:pPr>
          <w:r>
            <w:t xml:space="preserve">3.2 From area to the Gini formula</w:t>
          </w:r>
          <w:r>
            <w:tab/>
          </w:r>
          <w:r>
            <w:t>6</w:t>
          </w:r>
        </w:p>
        <w:p>
          <w:pPr>
            <w:tabs>
              <w:tab w:val="right" w:leader="dot" w:pos="9630"/>
            </w:tabs>
            <w:spacing w:before="120" w:after="40"/>
            <w:ind w:left="0"/>
          </w:pPr>
          <w:r>
            <w:rPr>
              <w:b/>
            </w:rPr>
            <w:t xml:space="preserve">4. Discrete benchmark: the trapezium rule</w:t>
          </w:r>
          <w:r>
            <w:rPr>
              <w:b/>
            </w:rPr>
            <w:tab/>
          </w:r>
          <w:r>
            <w:rPr>
              <w:b/>
            </w:rPr>
            <w:t>6</w:t>
          </w:r>
        </w:p>
        <w:p>
          <w:pPr>
            <w:tabs>
              <w:tab w:val="right" w:leader="dot" w:pos="9630"/>
            </w:tabs>
            <w:spacing w:before="120" w:after="40"/>
            <w:ind w:left="0"/>
          </w:pPr>
          <w:r>
            <w:rPr>
              <w:b/>
            </w:rPr>
            <w:t xml:space="preserve">5. Model 1: unconstrained least-squares cubic</w:t>
          </w:r>
          <w:r>
            <w:rPr>
              <w:b/>
            </w:rPr>
            <w:tab/>
          </w:r>
          <w:r>
            <w:rPr>
              <w:b/>
            </w:rPr>
            <w:t>7</w:t>
          </w:r>
        </w:p>
        <w:p>
          <w:pPr>
            <w:tabs>
              <w:tab w:val="right" w:leader="dot" w:pos="9630"/>
            </w:tabs>
            <w:spacing w:before="0" w:after="40"/>
            <w:ind w:left="440"/>
          </w:pPr>
          <w:r>
            <w:t xml:space="preserve">5.1 Fitting the model</w:t>
          </w:r>
          <w:r>
            <w:tab/>
          </w:r>
          <w:r>
            <w:t>7</w:t>
          </w:r>
        </w:p>
        <w:p>
          <w:pPr>
            <w:tabs>
              <w:tab w:val="right" w:leader="dot" w:pos="9630"/>
            </w:tabs>
            <w:spacing w:before="0" w:after="40"/>
            <w:ind w:left="440"/>
          </w:pPr>
          <w:r>
            <w:t xml:space="preserve">5.2 Definite integration</w:t>
          </w:r>
          <w:r>
            <w:tab/>
          </w:r>
          <w:r>
            <w:t>9</w:t>
          </w:r>
        </w:p>
        <w:p>
          <w:pPr>
            <w:tabs>
              <w:tab w:val="right" w:leader="dot" w:pos="9630"/>
            </w:tabs>
            <w:spacing w:before="0" w:after="40"/>
            <w:ind w:left="440"/>
          </w:pPr>
          <w:r>
            <w:t xml:space="preserve">5.3 Testing Model 1 against the conditions</w:t>
          </w:r>
          <w:r>
            <w:tab/>
          </w:r>
          <w:r>
            <w:t>9</w:t>
          </w:r>
        </w:p>
        <w:p>
          <w:pPr>
            <w:tabs>
              <w:tab w:val="right" w:leader="dot" w:pos="9630"/>
            </w:tabs>
            <w:spacing w:before="0" w:after="40"/>
            <w:ind w:left="440"/>
          </w:pPr>
          <w:r>
            <w:t xml:space="preserve">5.4 Reflection on R²</w:t>
          </w:r>
          <w:r>
            <w:tab/>
          </w:r>
          <w:r>
            <w:t>10</w:t>
          </w:r>
        </w:p>
        <w:p>
          <w:pPr>
            <w:tabs>
              <w:tab w:val="right" w:leader="dot" w:pos="9630"/>
            </w:tabs>
            <w:spacing w:before="120" w:after="40"/>
            <w:ind w:left="0"/>
          </w:pPr>
          <w:r>
            <w:rPr>
              <w:b/>
            </w:rPr>
            <w:t xml:space="preserve">6. Model 2: constrained cubic through (0, 0) and (1, 1)</w:t>
          </w:r>
          <w:r>
            <w:rPr>
              <w:b/>
            </w:rPr>
            <w:tab/>
          </w:r>
          <w:r>
            <w:rPr>
              <w:b/>
            </w:rPr>
            <w:t>10</w:t>
          </w:r>
        </w:p>
        <w:p>
          <w:pPr>
            <w:tabs>
              <w:tab w:val="right" w:leader="dot" w:pos="9630"/>
            </w:tabs>
            <w:spacing w:before="0" w:after="40"/>
            <w:ind w:left="440"/>
          </w:pPr>
          <w:r>
            <w:t xml:space="preserve">6.1 Applying the constraints</w:t>
          </w:r>
          <w:r>
            <w:tab/>
          </w:r>
          <w:r>
            <w:t>10</w:t>
          </w:r>
        </w:p>
        <w:p>
          <w:pPr>
            <w:tabs>
              <w:tab w:val="right" w:leader="dot" w:pos="9630"/>
            </w:tabs>
            <w:spacing w:before="0" w:after="40"/>
            <w:ind w:left="440"/>
          </w:pPr>
          <w:r>
            <w:t xml:space="preserve">6.2 Why the cubic term has no effect on the area</w:t>
          </w:r>
          <w:r>
            <w:tab/>
          </w:r>
          <w:r>
            <w:t>10</w:t>
          </w:r>
        </w:p>
        <w:p>
          <w:pPr>
            <w:tabs>
              <w:tab w:val="right" w:leader="dot" w:pos="9630"/>
            </w:tabs>
            <w:spacing w:before="0" w:after="40"/>
            <w:ind w:left="440"/>
          </w:pPr>
          <w:r>
            <w:t xml:space="preserve">6.3 Fitting Model 2 by hand</w:t>
          </w:r>
          <w:r>
            <w:tab/>
          </w:r>
          <w:r>
            <w:t>11</w:t>
          </w:r>
        </w:p>
        <w:p>
          <w:pPr>
            <w:tabs>
              <w:tab w:val="right" w:leader="dot" w:pos="9630"/>
            </w:tabs>
            <w:spacing w:before="0" w:after="40"/>
            <w:ind w:left="440"/>
          </w:pPr>
          <w:r>
            <w:t xml:space="preserve">6.4 Testing Model 2 against the conditions</w:t>
          </w:r>
          <w:r>
            <w:tab/>
          </w:r>
          <w:r>
            <w:t>11</w:t>
          </w:r>
        </w:p>
        <w:p>
          <w:pPr>
            <w:tabs>
              <w:tab w:val="right" w:leader="dot" w:pos="9630"/>
            </w:tabs>
            <w:spacing w:before="0" w:after="40"/>
            <w:ind w:left="440"/>
          </w:pPr>
          <w:r>
            <w:t xml:space="preserve">6.5 Reflection: the constrained cubic equals the constrained quadratic</w:t>
          </w:r>
          <w:r>
            <w:tab/>
          </w:r>
          <w:r>
            <w:t>12</w:t>
          </w:r>
        </w:p>
        <w:p>
          <w:pPr>
            <w:tabs>
              <w:tab w:val="right" w:leader="dot" w:pos="9630"/>
            </w:tabs>
            <w:spacing w:before="120" w:after="40"/>
            <w:ind w:left="0"/>
          </w:pPr>
          <w:r>
            <w:rPr>
              <w:b/>
            </w:rPr>
            <w:t xml:space="preserve">7. Comparative error analysis and synthesis</w:t>
          </w:r>
          <w:r>
            <w:rPr>
              <w:b/>
            </w:rPr>
            <w:tab/>
          </w:r>
          <w:r>
            <w:rPr>
              <w:b/>
            </w:rPr>
            <w:t>12</w:t>
          </w:r>
        </w:p>
        <w:p>
          <w:pPr>
            <w:tabs>
              <w:tab w:val="right" w:leader="dot" w:pos="9630"/>
            </w:tabs>
            <w:spacing w:before="0" w:after="40"/>
            <w:ind w:left="440"/>
          </w:pPr>
          <w:r>
            <w:t xml:space="preserve">7.1 Summary of results</w:t>
          </w:r>
          <w:r>
            <w:tab/>
          </w:r>
          <w:r>
            <w:t>12</w:t>
          </w:r>
        </w:p>
        <w:p>
          <w:pPr>
            <w:tabs>
              <w:tab w:val="right" w:leader="dot" w:pos="9630"/>
            </w:tabs>
            <w:spacing w:before="0" w:after="40"/>
            <w:ind w:left="440"/>
          </w:pPr>
          <w:r>
            <w:t xml:space="preserve">7.2 Grouping error and model error</w:t>
          </w:r>
          <w:r>
            <w:tab/>
          </w:r>
          <w:r>
            <w:t>13</w:t>
          </w:r>
        </w:p>
        <w:p>
          <w:pPr>
            <w:tabs>
              <w:tab w:val="right" w:leader="dot" w:pos="9630"/>
            </w:tabs>
            <w:spacing w:before="0" w:after="40"/>
            <w:ind w:left="440"/>
          </w:pPr>
          <w:r>
            <w:t xml:space="preserve">7.3 Why both cubic models underestimate</w:t>
          </w:r>
          <w:r>
            <w:tab/>
          </w:r>
          <w:r>
            <w:t>13</w:t>
          </w:r>
        </w:p>
        <w:p>
          <w:pPr>
            <w:tabs>
              <w:tab w:val="right" w:leader="dot" w:pos="9630"/>
            </w:tabs>
            <w:spacing w:before="0" w:after="40"/>
            <w:ind w:left="440"/>
          </w:pPr>
          <w:r>
            <w:t xml:space="preserve">7.4 Testing the hypothesis</w:t>
          </w:r>
          <w:r>
            <w:tab/>
          </w:r>
          <w:r>
            <w:t>14</w:t>
          </w:r>
        </w:p>
        <w:p>
          <w:pPr>
            <w:tabs>
              <w:tab w:val="right" w:leader="dot" w:pos="9630"/>
            </w:tabs>
            <w:spacing w:before="120" w:after="40"/>
            <w:ind w:left="0"/>
          </w:pPr>
          <w:r>
            <w:rPr>
              <w:b/>
            </w:rPr>
            <w:t xml:space="preserve">8. Critical evaluation, extensions and conclusion</w:t>
          </w:r>
          <w:r>
            <w:rPr>
              <w:b/>
            </w:rPr>
            <w:tab/>
          </w:r>
          <w:r>
            <w:rPr>
              <w:b/>
            </w:rPr>
            <w:t>14</w:t>
          </w:r>
        </w:p>
        <w:p>
          <w:pPr>
            <w:tabs>
              <w:tab w:val="right" w:leader="dot" w:pos="9630"/>
            </w:tabs>
            <w:spacing w:before="0" w:after="40"/>
            <w:ind w:left="440"/>
          </w:pPr>
          <w:r>
            <w:t xml:space="preserve">8.1 Strengths</w:t>
          </w:r>
          <w:r>
            <w:tab/>
          </w:r>
          <w:r>
            <w:t>14</w:t>
          </w:r>
        </w:p>
        <w:p>
          <w:pPr>
            <w:tabs>
              <w:tab w:val="right" w:leader="dot" w:pos="9630"/>
            </w:tabs>
            <w:spacing w:before="0" w:after="40"/>
            <w:ind w:left="440"/>
          </w:pPr>
          <w:r>
            <w:t xml:space="preserve">8.2 Limitations</w:t>
          </w:r>
          <w:r>
            <w:tab/>
          </w:r>
          <w:r>
            <w:t>14</w:t>
          </w:r>
        </w:p>
        <w:p>
          <w:pPr>
            <w:tabs>
              <w:tab w:val="right" w:leader="dot" w:pos="9630"/>
            </w:tabs>
            <w:spacing w:before="0" w:after="40"/>
            <w:ind w:left="440"/>
          </w:pPr>
          <w:r>
            <w:t xml:space="preserve">8.3 Extensions</w:t>
          </w:r>
          <w:r>
            <w:tab/>
          </w:r>
          <w:r>
            <w:t>14</w:t>
          </w:r>
        </w:p>
        <w:p>
          <w:pPr>
            <w:tabs>
              <w:tab w:val="right" w:leader="dot" w:pos="9630"/>
            </w:tabs>
            <w:spacing w:before="0" w:after="40"/>
            <w:ind w:left="440"/>
          </w:pPr>
          <w:r>
            <w:t xml:space="preserve">8.4 Conclusion</w:t>
          </w:r>
          <w:r>
            <w:tab/>
          </w:r>
          <w:r>
            <w:t>15</w:t>
          </w:r>
        </w:p>
        <w:p>
          <w:pPr>
            <w:tabs>
              <w:tab w:val="right" w:leader="dot" w:pos="9630"/>
            </w:tabs>
            <w:spacing w:before="0" w:after="40"/>
            <w:ind w:left="440"/>
          </w:pPr>
          <w:r>
            <w:t xml:space="preserve">8.5 Declaration of tools used</w:t>
          </w:r>
          <w:r>
            <w:tab/>
          </w:r>
          <w:r>
            <w:t>15</w:t>
          </w:r>
        </w:p>
        <w:p>
          <w:pPr>
            <w:tabs>
              <w:tab w:val="right" w:leader="dot" w:pos="9630"/>
            </w:tabs>
            <w:spacing w:before="120" w:after="40"/>
            <w:ind w:left="0"/>
          </w:pPr>
          <w:r>
            <w:rPr>
              <w:b/>
            </w:rPr>
            <w:t xml:space="preserve">References</w:t>
          </w:r>
          <w:r>
            <w:rPr>
              <w:b/>
            </w:rPr>
            <w:tab/>
          </w:r>
          <w:r>
            <w:rPr>
              <w:b/>
            </w:rPr>
            <w:t>15</w:t>
          </w:r>
        </w:p>
        <w:p>
          <w:pPr>
            <w:tabs>
              <w:tab w:val="right" w:leader="dot" w:pos="9630"/>
            </w:tabs>
            <w:spacing w:before="120" w:after="40"/>
            <w:ind w:left="0"/>
          </w:pPr>
          <w:r>
            <w:rPr>
              <w:b/>
            </w:rPr>
            <w:t xml:space="preserve">Appendix A. The 2022 data</w:t>
          </w:r>
          <w:r>
            <w:rPr>
              <w:b/>
            </w:rPr>
            <w:tab/>
          </w:r>
          <w:r>
            <w:rPr>
              <w:b/>
            </w:rPr>
            <w:t>16</w:t>
          </w:r>
        </w:p>
        <w:p>
          <w:pPr>
            <w:tabs>
              <w:tab w:val="right" w:leader="dot" w:pos="9630"/>
            </w:tabs>
            <w:spacing w:before="120" w:after="40"/>
            <w:ind w:left="0"/>
          </w:pPr>
          <w:r>
            <w:rPr>
              <w:b/>
            </w:rPr>
            <w:t xml:space="preserve">Appendix B. Model 2 working</w:t>
          </w:r>
          <w:r>
            <w:rPr>
              <w:b/>
            </w:rPr>
            <w:tab/>
          </w:r>
          <w:r>
            <w:rPr>
              <w:b/>
            </w:rPr>
            <w:t>16</w:t>
          </w:r>
          <w:r>
            <w:fldChar w:fldCharType="end"/>
          </w:r>
        </w:p>
      </w:sdtContent>
    </w:sdt>
    <w:p>
      <w:r>
        <w:br w:type="page"/>
      </w:r>
    </w:p>
    <w:p>
      <w:pPr>
        <w:pStyle w:val="FirstParagraph"/>
      </w:pPr>
      <w:r>
        <w:rPr>
          <w:b/>
          <w:bCs/>
        </w:rPr>
        <w:t xml:space="preserve">Research question</w:t>
      </w:r>
    </w:p>
    <w:p>
      <w:pPr>
        <w:pStyle w:val="BodyText"/>
      </w:pPr>
      <w:r>
        <w:rPr>
          <w:i/>
          <w:iCs/>
        </w:rPr>
        <w:t xml:space="preserve">To what extent can cubic polynomial regression models and definite calculus integration of Lorenz curves accurately estimate the Gini coefficient of inequality in South Africa compared to Norway, using 2022 World Bank income and consumption distribution data?</w:t>
      </w:r>
    </w:p>
    <w:bookmarkStart w:id="13" w:name="introduction"/>
    <w:p>
      <w:pPr>
        <w:pStyle w:val="Heading1"/>
      </w:pPr>
      <w:r>
        <w:t xml:space="preserve">1. Introduction</w:t>
      </w:r>
    </w:p>
    <w:bookmarkStart w:id="9" w:name="rationale"/>
    <w:p>
      <w:pPr>
        <w:pStyle w:val="Heading2"/>
      </w:pPr>
      <w:r>
        <w:t xml:space="preserve">1.1 Rationale</w:t>
      </w:r>
    </w:p>
    <w:p>
      <w:pPr>
        <w:pStyle w:val="FirstParagraph"/>
      </w:pPr>
      <w:r>
        <w:t xml:space="preserve">I first came across the Gini coefficient when we were studying global wealth and living standards. It appeared in almost every comparison of countries: one country had a Gini coefficient of 0.3, another of 0.6, and the higher number meant</w:t>
      </w:r>
      <w:r>
        <w:t xml:space="preserve"> </w:t>
      </w:r>
      <w:r>
        <w:t xml:space="preserve">“more unequal”</w:t>
      </w:r>
      <w:r>
        <w:t xml:space="preserve">. What bothered me was that the number was always quoted but never explained. Nobody showed where it came from or how it was calculated. When I looked up its definition, I found that the Gini coefficient is based on the area between two curves on a graph. That was the moment this became a mathematics question for me, because finding the area between two curves is exactly what definite integration is for.</w:t>
      </w:r>
    </w:p>
    <w:p>
      <w:pPr>
        <w:pStyle w:val="BodyText"/>
      </w:pPr>
      <w:r>
        <w:t xml:space="preserve">The World Bank calculates each country’s Gini coefficient from thousands of individual household records, but the data it publishes are much shorter: the share of total income (or spending) received by each tenth of the population. This gave me my question. If I fit a cubic polynomial to those ten shares and integrate it, how close do I get to the World Bank’s own value?</w:t>
      </w:r>
    </w:p>
    <w:bookmarkEnd w:id="9"/>
    <w:bookmarkStart w:id="10" w:name="choice-of-countries"/>
    <w:p>
      <w:pPr>
        <w:pStyle w:val="Heading2"/>
      </w:pPr>
      <w:r>
        <w:t xml:space="preserve">1.2 Choice of countries</w:t>
      </w:r>
    </w:p>
    <w:p>
      <w:pPr>
        <w:pStyle w:val="FirstParagraph"/>
      </w:pPr>
      <w:r>
        <w:t xml:space="preserve">I chose South Africa and Norway because they are structural opposites on the inequality spectrum. South Africa has a very high concentration of consumption: its published 2022 Gini coefficient is 0.5405, and the richest tenth of the population accounts for 42.1% of all consumption. Norway has a much more equal income distribution: its published 2022 Gini coefficient is 0.2695, and the richest tenth receives 22.0% of all income. Comparing the two lets me test the same method on two very different shapes of curve.</w:t>
      </w:r>
    </w:p>
    <w:bookmarkEnd w:id="10"/>
    <w:bookmarkStart w:id="11" w:name="hypothesis"/>
    <w:p>
      <w:pPr>
        <w:pStyle w:val="Heading2"/>
      </w:pPr>
      <w:r>
        <w:t xml:space="preserve">1.3 Hypothesis</w:t>
      </w:r>
    </w:p>
    <w:p>
      <w:pPr>
        <w:pStyle w:val="FirstParagraph"/>
      </w:pPr>
      <w:r>
        <w:t xml:space="preserve">In a very unequal country, the Lorenz curve (explained in Section 3) stays almost flat for the lower deciles and then turns steeply upward for the top decile. A cubic polynomial can only bend in a limited way, so I suspected it would not be flexible enough to follow such a sudden change. My hypothesis before doing any calculations was:</w:t>
      </w:r>
      <w:r>
        <w:t xml:space="preserve"> </w:t>
      </w:r>
      <w:r>
        <w:rPr>
          <w:b/>
          <w:bCs/>
        </w:rPr>
        <w:t xml:space="preserve">a cubic model will estimate the Gini coefficient less accurately for South Africa than for Norway, because South Africa’s Lorenz curve bends too sharply for a single cubic to follow.</w:t>
      </w:r>
    </w:p>
    <w:bookmarkEnd w:id="11"/>
    <w:bookmarkStart w:id="12" w:name="what-accurately-means"/>
    <w:p>
      <w:pPr>
        <w:pStyle w:val="Heading2"/>
      </w:pPr>
      <w:r>
        <w:t xml:space="preserve">1.4 What</w:t>
      </w:r>
      <w:r>
        <w:t xml:space="preserve"> </w:t>
      </w:r>
      <w:r>
        <w:t xml:space="preserve">“accurately”</w:t>
      </w:r>
      <w:r>
        <w:t xml:space="preserve"> </w:t>
      </w:r>
      <w:r>
        <w:t xml:space="preserve">means</w:t>
      </w:r>
    </w:p>
    <w:p>
      <w:pPr>
        <w:pStyle w:val="FirstParagraph"/>
      </w:pPr>
      <w:r>
        <w:t xml:space="preserve">Nobody knows the true level of inequality in a country exactly, so</w:t>
      </w:r>
      <w:r>
        <w:t xml:space="preserve"> </w:t>
      </w:r>
      <w:r>
        <w:t xml:space="preserve">“accurately”</w:t>
      </w:r>
      <w:r>
        <w:t xml:space="preserve"> </w:t>
      </w:r>
      <w:r>
        <w:t xml:space="preserve">cannot mean</w:t>
      </w:r>
      <w:r>
        <w:t xml:space="preserve"> </w:t>
      </w:r>
      <w:r>
        <w:t xml:space="preserve">“equal to the truth”</w:t>
      </w:r>
      <w:r>
        <w:t xml:space="preserve">. In this exploration it means how close my estimate is to the Gini coefficient that the World Bank published for the same survey, which I call</w:t>
      </w:r>
      <w:r>
        <w:t xml:space="preserve"> </w:t>
      </w:r>
      <m:oMath>
        <m:sSub>
          <m:e>
            <m:r>
              <m:t>G</m:t>
            </m:r>
          </m:e>
          <m:sub>
            <m:r>
              <m:rPr>
                <m:nor/>
                <m:sty m:val="p"/>
              </m:rPr>
              <m:t>WB</m:t>
            </m:r>
          </m:sub>
        </m:sSub>
      </m:oMath>
      <w:r>
        <w:t xml:space="preserve">. For any estimate</w:t>
      </w:r>
      <w:r>
        <w:t xml:space="preserve"> </w:t>
      </w:r>
      <m:oMath>
        <m:sSub>
          <m:e>
            <m:r>
              <m:t>G</m:t>
            </m:r>
          </m:e>
          <m:sub>
            <m:r>
              <m:rPr>
                <m:nor/>
                <m:sty m:val="p"/>
              </m:rPr>
              <m:t>est</m:t>
            </m:r>
          </m:sub>
        </m:sSub>
      </m:oMath>
      <w:r>
        <w:t xml:space="preserve">, I measure this with the absolute error, the size of the difference between</w:t>
      </w:r>
      <w:r>
        <w:t xml:space="preserve"> </w:t>
      </w:r>
      <m:oMath>
        <m:sSub>
          <m:e>
            <m:r>
              <m:t>G</m:t>
            </m:r>
          </m:e>
          <m:sub>
            <m:r>
              <m:rPr>
                <m:nor/>
                <m:sty m:val="p"/>
              </m:rPr>
              <m:t>est</m:t>
            </m:r>
          </m:sub>
        </m:sSub>
      </m:oMath>
      <w:r>
        <w:t xml:space="preserve"> </w:t>
      </w:r>
      <w:r>
        <w:t xml:space="preserve">and</w:t>
      </w:r>
      <w:r>
        <w:t xml:space="preserve"> </w:t>
      </w:r>
      <m:oMath>
        <m:sSub>
          <m:e>
            <m:r>
              <m:t>G</m:t>
            </m:r>
          </m:e>
          <m:sub>
            <m:r>
              <m:rPr>
                <m:nor/>
                <m:sty m:val="p"/>
              </m:rPr>
              <m:t>WB</m:t>
            </m:r>
          </m:sub>
        </m:sSub>
      </m:oMath>
      <w:r>
        <w:t xml:space="preserve">, and the relative percentage error, which is the absolute error divided by</w:t>
      </w:r>
      <w:r>
        <w:t xml:space="preserve"> </w:t>
      </w:r>
      <m:oMath>
        <m:sSub>
          <m:e>
            <m:r>
              <m:t>G</m:t>
            </m:r>
          </m:e>
          <m:sub>
            <m:r>
              <m:rPr>
                <m:nor/>
                <m:sty m:val="p"/>
              </m:rPr>
              <m:t>WB</m:t>
            </m:r>
          </m:sub>
        </m:sSub>
      </m:oMath>
      <w:r>
        <w:t xml:space="preserve"> </w:t>
      </w:r>
      <w:r>
        <w:t xml:space="preserve">and multiplied by 100%. I also wanted a fair standard to compare against, so I used a benchmark that needs no model at all: joining the data points with straight lines and applying the trapezium rule. If a cubic model does not get closer to</w:t>
      </w:r>
      <w:r>
        <w:t xml:space="preserve"> </w:t>
      </w:r>
      <m:oMath>
        <m:sSub>
          <m:e>
            <m:r>
              <m:t>G</m:t>
            </m:r>
          </m:e>
          <m:sub>
            <m:r>
              <m:rPr>
                <m:nor/>
                <m:sty m:val="p"/>
              </m:rPr>
              <m:t>WB</m:t>
            </m:r>
          </m:sub>
        </m:sSub>
      </m:oMath>
      <w:r>
        <w:t xml:space="preserve"> </w:t>
      </w:r>
      <w:r>
        <w:t xml:space="preserve">than simply joining the dots, then fitting it has not made the estimate more accurate.</w:t>
      </w:r>
    </w:p>
    <w:bookmarkEnd w:id="12"/>
    <w:bookmarkEnd w:id="13"/>
    <w:bookmarkStart w:id="20" w:name="Xfba0482750b3cf0a2fc74733c773eb62a328f07"/>
    <w:p>
      <w:pPr>
        <w:pStyle w:val="Heading1"/>
      </w:pPr>
      <w:r>
        <w:t xml:space="preserve">2. Data collection and methodological caveats</w:t>
      </w:r>
    </w:p>
    <w:bookmarkStart w:id="14" w:name="source-and-checks"/>
    <w:p>
      <w:pPr>
        <w:pStyle w:val="Heading2"/>
      </w:pPr>
      <w:r>
        <w:t xml:space="preserve">2.1 Source and checks</w:t>
      </w:r>
    </w:p>
    <w:p>
      <w:pPr>
        <w:pStyle w:val="FirstParagraph"/>
      </w:pPr>
      <w:r>
        <w:t xml:space="preserve">I downloaded the data from the World Bank’s Poverty and Inequality Platform (PIP) as one CSV file containing every survey year for South Africa and Norway (World Bank, 2026). The file only contains years in which a survey actually took place, and I used only the 2022 row for each country. Before doing any mathematics, I checked the information in Table 1.</w:t>
      </w:r>
    </w:p>
    <w:p>
      <w:pPr>
        <w:pStyle w:val="TableCaption"/>
      </w:pPr>
      <w:r>
        <w:t xml:space="preserve">Table 1. Information in the 2022 rows of the PIP file.</w:t>
      </w:r>
    </w:p>
    <w:tbl>
      <w:tblPr>
        <w:tblStyle w:val="Table"/>
        <w:tblW w:type="pct" w:w="5000"/>
        <w:tblLayout w:type="fixed"/>
        <w:tblLook w:firstRow="1" w:lastRow="0" w:firstColumn="0" w:lastColumn="0" w:noHBand="0" w:noVBand="0" w:val="0020"/>
        <w:tblCaption w:val="Table 1. Information in the 2022 rows of the PIP file."/>
      </w:tblPr>
      <w:tblGrid>
        <w:gridCol w:w="2640"/>
        <w:gridCol w:w="2640"/>
        <w:gridCol w:w="2640"/>
      </w:tblGrid>
      <w:tr>
        <w:trPr>
          <w:tblHeader w:val="on"/>
        </w:trPr>
        <w:tc>
          <w:tcPr/>
          <w:p>
            <w:pPr>
              <w:keepNext/>
            </w:pPr>
            <w:pPr>
              <w:pStyle w:val="Compact"/>
              <w:keepNext/>
            </w:pPr>
          </w:p>
        </w:tc>
        <w:tc>
          <w:tcPr/>
          <w:p>
            <w:pPr>
              <w:keepNext/>
            </w:pPr>
            <w:pPr>
              <w:pStyle w:val="Compact"/>
              <w:keepNext/>
            </w:pPr>
            <w:r>
              <w:t xml:space="preserve">South Africa</w:t>
            </w:r>
          </w:p>
        </w:tc>
        <w:tc>
          <w:tcPr/>
          <w:p>
            <w:pPr>
              <w:keepNext/>
            </w:pPr>
            <w:pPr>
              <w:pStyle w:val="Compact"/>
              <w:keepNext/>
            </w:pPr>
            <w:r>
              <w:t xml:space="preserve">Norway</w:t>
            </w:r>
          </w:p>
        </w:tc>
      </w:tr>
      <w:tr>
        <w:tc>
          <w:tcPr/>
          <w:p>
            <w:pPr>
              <w:keepNext/>
            </w:pPr>
            <w:pPr>
              <w:pStyle w:val="Compact"/>
              <w:keepNext/>
            </w:pPr>
            <w:r>
              <w:t xml:space="preserve">Country code</w:t>
            </w:r>
          </w:p>
        </w:tc>
        <w:tc>
          <w:tcPr/>
          <w:p>
            <w:pPr>
              <w:keepNext/>
            </w:pPr>
            <w:pPr>
              <w:pStyle w:val="Compact"/>
              <w:keepNext/>
            </w:pPr>
            <w:r>
              <w:t xml:space="preserve">ZAF</w:t>
            </w:r>
          </w:p>
        </w:tc>
        <w:tc>
          <w:tcPr/>
          <w:p>
            <w:pPr>
              <w:keepNext/>
            </w:pPr>
            <w:pPr>
              <w:pStyle w:val="Compact"/>
              <w:keepNext/>
            </w:pPr>
            <w:r>
              <w:t xml:space="preserve">NOR</w:t>
            </w:r>
          </w:p>
        </w:tc>
      </w:tr>
      <w:tr>
        <w:tc>
          <w:tcPr/>
          <w:p>
            <w:pPr>
              <w:keepNext/>
            </w:pPr>
            <w:pPr>
              <w:pStyle w:val="Compact"/>
              <w:keepNext/>
            </w:pPr>
            <w:r>
              <w:t xml:space="preserve">Reporting year</w:t>
            </w:r>
          </w:p>
        </w:tc>
        <w:tc>
          <w:tcPr/>
          <w:p>
            <w:pPr>
              <w:keepNext/>
            </w:pPr>
            <w:pPr>
              <w:pStyle w:val="Compact"/>
              <w:keepNext/>
            </w:pPr>
            <w:r>
              <w:t xml:space="preserve">2022</w:t>
            </w:r>
          </w:p>
        </w:tc>
        <w:tc>
          <w:tcPr/>
          <w:p>
            <w:pPr>
              <w:keepNext/>
            </w:pPr>
            <w:pPr>
              <w:pStyle w:val="Compact"/>
              <w:keepNext/>
            </w:pPr>
            <w:r>
              <w:t xml:space="preserve">2022</w:t>
            </w:r>
          </w:p>
        </w:tc>
      </w:tr>
      <w:tr>
        <w:tc>
          <w:tcPr/>
          <w:p>
            <w:pPr>
              <w:keepNext/>
            </w:pPr>
            <w:pPr>
              <w:pStyle w:val="Compact"/>
              <w:keepNext/>
            </w:pPr>
            <w:r>
              <w:t xml:space="preserve">Survey</w:t>
            </w:r>
          </w:p>
        </w:tc>
        <w:tc>
          <w:tcPr/>
          <w:p>
            <w:pPr>
              <w:keepNext/>
            </w:pPr>
            <w:pPr>
              <w:pStyle w:val="Compact"/>
              <w:keepNext/>
            </w:pPr>
            <w:r>
              <w:t xml:space="preserve">IES (Income and Expenditure Survey)</w:t>
            </w:r>
          </w:p>
        </w:tc>
        <w:tc>
          <w:tcPr/>
          <w:p>
            <w:pPr>
              <w:keepNext/>
            </w:pPr>
            <w:pPr>
              <w:pStyle w:val="Compact"/>
              <w:keepNext/>
            </w:pPr>
            <w:r>
              <w:t xml:space="preserve">EU-SILC (EU Statistics on Income and Living Conditions)</w:t>
            </w:r>
          </w:p>
        </w:tc>
      </w:tr>
      <w:tr>
        <w:tc>
          <w:tcPr/>
          <w:p>
            <w:pPr>
              <w:keepNext/>
            </w:pPr>
            <w:pPr>
              <w:pStyle w:val="Compact"/>
              <w:keepNext/>
            </w:pPr>
            <w:r>
              <w:t xml:space="preserve">Survey year in the file</w:t>
            </w:r>
          </w:p>
        </w:tc>
        <w:tc>
          <w:tcPr/>
          <w:p>
            <w:pPr>
              <w:keepNext/>
            </w:pPr>
            <w:pPr>
              <w:pStyle w:val="Compact"/>
              <w:keepNext/>
            </w:pPr>
            <w:r>
              <w:t xml:space="preserve">2022.85</w:t>
            </w:r>
          </w:p>
        </w:tc>
        <w:tc>
          <w:tcPr/>
          <w:p>
            <w:pPr>
              <w:keepNext/>
            </w:pPr>
            <w:pPr>
              <w:pStyle w:val="Compact"/>
              <w:keepNext/>
            </w:pPr>
            <w:r>
              <w:t xml:space="preserve">2022</w:t>
            </w:r>
          </w:p>
        </w:tc>
      </w:tr>
      <w:tr>
        <w:tc>
          <w:tcPr/>
          <w:p>
            <w:pPr>
              <w:keepNext/>
            </w:pPr>
            <w:pPr>
              <w:pStyle w:val="Compact"/>
              <w:keepNext/>
            </w:pPr>
            <w:r>
              <w:t xml:space="preserve">Welfare measure</w:t>
            </w:r>
          </w:p>
        </w:tc>
        <w:tc>
          <w:tcPr/>
          <w:p>
            <w:pPr>
              <w:keepNext/>
            </w:pPr>
            <w:pPr>
              <w:pStyle w:val="Compact"/>
              <w:keepNext/>
            </w:pPr>
            <w:r>
              <w:t xml:space="preserve">consumption</w:t>
            </w:r>
          </w:p>
        </w:tc>
        <w:tc>
          <w:tcPr/>
          <w:p>
            <w:pPr>
              <w:keepNext/>
            </w:pPr>
            <w:pPr>
              <w:pStyle w:val="Compact"/>
              <w:keepNext/>
            </w:pPr>
            <w:r>
              <w:t xml:space="preserve">income</w:t>
            </w:r>
          </w:p>
        </w:tc>
      </w:tr>
      <w:tr>
        <w:tc>
          <w:tcPr/>
          <w:p>
            <w:pPr>
              <w:keepNext/>
            </w:pPr>
            <w:pPr>
              <w:pStyle w:val="Compact"/>
              <w:keepNext/>
            </w:pPr>
            <w:r>
              <w:t xml:space="preserve">Coverage</w:t>
            </w:r>
          </w:p>
        </w:tc>
        <w:tc>
          <w:tcPr/>
          <w:p>
            <w:pPr>
              <w:keepNext/>
            </w:pPr>
            <w:pPr>
              <w:pStyle w:val="Compact"/>
              <w:keepNext/>
            </w:pPr>
            <w:r>
              <w:t xml:space="preserve">national</w:t>
            </w:r>
          </w:p>
        </w:tc>
        <w:tc>
          <w:tcPr/>
          <w:p>
            <w:pPr>
              <w:keepNext/>
            </w:pPr>
            <w:pPr>
              <w:pStyle w:val="Compact"/>
              <w:keepNext/>
            </w:pPr>
            <w:r>
              <w:t xml:space="preserve">national</w:t>
            </w:r>
          </w:p>
        </w:tc>
      </w:tr>
      <w:tr>
        <w:tc>
          <w:tcPr/>
          <w:p>
            <w:pPr>
              <w:keepNext/>
            </w:pPr>
            <w:pPr>
              <w:pStyle w:val="Compact"/>
              <w:keepNext/>
            </w:pPr>
            <w:r>
              <w:t xml:space="preserve">Distribution type</w:t>
            </w:r>
          </w:p>
        </w:tc>
        <w:tc>
          <w:tcPr/>
          <w:p>
            <w:pPr>
              <w:keepNext/>
            </w:pPr>
            <w:pPr>
              <w:pStyle w:val="Compact"/>
              <w:keepNext/>
            </w:pPr>
            <w:r>
              <w:t xml:space="preserve">micro</w:t>
            </w:r>
          </w:p>
        </w:tc>
        <w:tc>
          <w:tcPr/>
          <w:p>
            <w:pPr>
              <w:keepNext/>
            </w:pPr>
            <w:pPr>
              <w:pStyle w:val="Compact"/>
              <w:keepNext/>
            </w:pPr>
            <w:r>
              <w:t xml:space="preserve">micro</w:t>
            </w:r>
          </w:p>
        </w:tc>
      </w:tr>
      <w:tr>
        <w:tc>
          <w:tcPr/>
          <w:p>
            <w:pPr>
              <w:keepNext/>
            </w:pPr>
            <w:pPr>
              <w:pStyle w:val="Compact"/>
              <w:keepNext/>
            </w:pPr>
            <w:r>
              <w:t xml:space="preserve">Interpolated?</w:t>
            </w:r>
          </w:p>
        </w:tc>
        <w:tc>
          <w:tcPr/>
          <w:p>
            <w:pPr>
              <w:keepNext/>
            </w:pPr>
            <w:pPr>
              <w:pStyle w:val="Compact"/>
              <w:keepNext/>
            </w:pPr>
            <w:r>
              <w:t xml:space="preserve">no</w:t>
            </w:r>
          </w:p>
        </w:tc>
        <w:tc>
          <w:tcPr/>
          <w:p>
            <w:pPr>
              <w:keepNext/>
            </w:pPr>
            <w:pPr>
              <w:pStyle w:val="Compact"/>
              <w:keepNext/>
            </w:pPr>
            <w:r>
              <w:t xml:space="preserve">no</w:t>
            </w:r>
          </w:p>
        </w:tc>
      </w:tr>
      <w:tr>
        <w:tc>
          <w:tcPr/>
          <w:p>
            <w:pPr>
              <w:keepNext/>
            </w:pPr>
            <w:pPr>
              <w:pStyle w:val="Compact"/>
              <w:keepNext/>
            </w:pPr>
            <w:r>
              <w:t xml:space="preserve">Comparable spell</w:t>
            </w:r>
          </w:p>
        </w:tc>
        <w:tc>
          <w:tcPr/>
          <w:p>
            <w:pPr>
              <w:keepNext/>
            </w:pPr>
            <w:pPr>
              <w:pStyle w:val="Compact"/>
              <w:keepNext/>
            </w:pPr>
            <w:r>
              <w:t xml:space="preserve">2005–2022</w:t>
            </w:r>
          </w:p>
        </w:tc>
        <w:tc>
          <w:tcPr/>
          <w:p>
            <w:pPr>
              <w:keepNext/>
            </w:pPr>
            <w:pPr>
              <w:pStyle w:val="Compact"/>
              <w:keepNext/>
            </w:pPr>
            <w:r>
              <w:t xml:space="preserve">2022–2023</w:t>
            </w:r>
          </w:p>
        </w:tc>
      </w:tr>
      <w:tr>
        <w:tc>
          <w:tcPr/>
          <w:p>
            <w:pPr>
              <w:keepNext/>
            </w:pPr>
            <w:pPr>
              <w:pStyle w:val="Compact"/>
              <w:keepNext/>
            </w:pPr>
            <w:r>
              <w:t xml:space="preserve">Population (millions)</w:t>
            </w:r>
          </w:p>
        </w:tc>
        <w:tc>
          <w:tcPr/>
          <w:p>
            <w:pPr>
              <w:keepNext/>
            </w:pPr>
            <w:pPr>
              <w:pStyle w:val="Compact"/>
              <w:keepNext/>
            </w:pPr>
            <w:r>
              <w:t xml:space="preserve">63.1</w:t>
            </w:r>
          </w:p>
        </w:tc>
        <w:tc>
          <w:tcPr/>
          <w:p>
            <w:pPr>
              <w:keepNext/>
            </w:pPr>
            <w:pPr>
              <w:pStyle w:val="Compact"/>
              <w:keepNext/>
            </w:pPr>
            <w:r>
              <w:t xml:space="preserve">5.46</w:t>
            </w:r>
          </w:p>
        </w:tc>
      </w:tr>
      <w:tr>
        <w:tc>
          <w:tcPr/>
          <w:p>
            <w:pPr>
              <w:keepNext/>
            </w:pPr>
            <w:pPr>
              <w:pStyle w:val="Compact"/>
              <w:keepNext/>
            </w:pPr>
            <w:r>
              <w:t xml:space="preserve">Mean ÷ median welfare</w:t>
            </w:r>
          </w:p>
        </w:tc>
        <w:tc>
          <w:tcPr/>
          <w:p>
            <w:pPr>
              <w:keepNext/>
            </w:pPr>
            <w:pPr>
              <w:pStyle w:val="Compact"/>
              <w:keepNext/>
            </w:pPr>
            <w:r>
              <w:t xml:space="preserve">1.87</w:t>
            </w:r>
          </w:p>
        </w:tc>
        <w:tc>
          <w:tcPr/>
          <w:p>
            <w:pPr>
              <w:keepNext/>
            </w:pPr>
            <w:pPr>
              <w:pStyle w:val="Compact"/>
              <w:keepNext/>
            </w:pPr>
            <w:r>
              <w:t xml:space="preserve">1.12</w:t>
            </w:r>
          </w:p>
        </w:tc>
      </w:tr>
      <w:tr>
        <w:tc>
          <w:tcPr/>
          <w:p>
            <w:pPr>
              <w:pStyle w:val="Compact"/>
            </w:pPr>
            <w:r>
              <w:t xml:space="preserve">Published Gini coefficient</w:t>
            </w:r>
          </w:p>
        </w:tc>
        <w:tc>
          <w:tcPr/>
          <w:p>
            <w:pPr>
              <w:pStyle w:val="Compact"/>
            </w:pPr>
            <w:r>
              <w:t xml:space="preserve">0.540539</w:t>
            </w:r>
          </w:p>
        </w:tc>
        <w:tc>
          <w:tcPr/>
          <w:p>
            <w:pPr>
              <w:pStyle w:val="Compact"/>
            </w:pPr>
            <w:r>
              <w:t xml:space="preserve">0.269463</w:t>
            </w:r>
          </w:p>
        </w:tc>
      </w:tr>
    </w:tbl>
    <w:p>
      <w:pPr>
        <w:pStyle w:val="BodyText"/>
      </w:pPr>
      <w:r>
        <w:t xml:space="preserve">Both rows come from national surveys, are not interpolated, and were calculated by the World Bank from individual household records. South Africa’s data come from its Income and Expenditure Survey (IES), which collected information from November 2022 to November 2023 (Statistics South Africa, 2025), while Norway’s come from EU-SILC, the European survey of income and living conditions. The mean is 1.87 times the median in South Africa, but only 1.12 times the median in Norway. A mean far above the median means that a small group at the top has very high values that pull the average up.</w:t>
      </w:r>
    </w:p>
    <w:bookmarkEnd w:id="14"/>
    <w:bookmarkStart w:id="18" w:name="decile-shares-and-cumulative-shares"/>
    <w:p>
      <w:pPr>
        <w:pStyle w:val="Heading2"/>
      </w:pPr>
      <w:r>
        <w:t xml:space="preserve">2.2 Decile shares and cumulative shares</w:t>
      </w:r>
    </w:p>
    <w:p>
      <w:pPr>
        <w:pStyle w:val="FirstParagraph"/>
      </w:pPr>
      <w:r>
        <w:t xml:space="preserve">Each decile is one tenth of the population, ranked from poorest to richest. For</w:t>
      </w:r>
      <w:r>
        <w:t xml:space="preserve"> </w:t>
      </w:r>
      <m:oMath>
        <m:r>
          <m:t>k</m:t>
        </m:r>
        <m:r>
          <m:rPr>
            <m:sty m:val="p"/>
          </m:rPr>
          <m:t>=</m:t>
        </m:r>
        <m:r>
          <m:t>1</m:t>
        </m:r>
        <m:r>
          <m:rPr>
            <m:sty m:val="p"/>
          </m:rPr>
          <m:t>,</m:t>
        </m:r>
        <m:r>
          <m:t>2</m:t>
        </m:r>
        <m:r>
          <m:rPr>
            <m:sty m:val="p"/>
          </m:rPr>
          <m:t>,</m:t>
        </m:r>
        <m:r>
          <m:rPr>
            <m:sty m:val="p"/>
          </m:rPr>
          <m:t>…</m:t>
        </m:r>
        <m:r>
          <m:rPr>
            <m:sty m:val="p"/>
          </m:rPr>
          <m:t>,</m:t>
        </m:r>
        <m:r>
          <m:t>10</m:t>
        </m:r>
      </m:oMath>
      <w:r>
        <w:t xml:space="preserve">, I write</w:t>
      </w:r>
      <w:r>
        <w:t xml:space="preserve"> </w:t>
      </w:r>
      <m:oMath>
        <m:sSub>
          <m:e>
            <m:r>
              <m:t>s</m:t>
            </m:r>
          </m:e>
          <m:sub>
            <m:r>
              <m:t>k</m:t>
            </m:r>
          </m:sub>
        </m:sSub>
      </m:oMath>
      <w:r>
        <w:t xml:space="preserve"> </w:t>
      </w:r>
      <w:r>
        <w:t xml:space="preserve">for the share of total welfare received by decile</w:t>
      </w:r>
      <w:r>
        <w:t xml:space="preserve"> </w:t>
      </w:r>
      <m:oMath>
        <m:r>
          <m:t>k</m:t>
        </m:r>
      </m:oMath>
      <w:r>
        <w:t xml:space="preserve">, where decile 1 is the poorest 10%. The ten shares add up to 1. To turn them into points on a Lorenz curve, I need running totals. For</w:t>
      </w:r>
      <w:r>
        <w:t xml:space="preserve"> </w:t>
      </w:r>
      <m:oMath>
        <m:r>
          <m:t>k</m:t>
        </m:r>
        <m:r>
          <m:rPr>
            <m:sty m:val="p"/>
          </m:rPr>
          <m:t>=</m:t>
        </m:r>
        <m:r>
          <m:t>0</m:t>
        </m:r>
        <m:r>
          <m:rPr>
            <m:sty m:val="p"/>
          </m:rPr>
          <m:t>,</m:t>
        </m:r>
        <m:r>
          <m:t>1</m:t>
        </m:r>
        <m:r>
          <m:rPr>
            <m:sty m:val="p"/>
          </m:rPr>
          <m:t>,</m:t>
        </m:r>
        <m:r>
          <m:rPr>
            <m:sty m:val="p"/>
          </m:rPr>
          <m:t>…</m:t>
        </m:r>
        <m:r>
          <m:rPr>
            <m:sty m:val="p"/>
          </m:rPr>
          <m:t>,</m:t>
        </m:r>
        <m:r>
          <m:t>10</m:t>
        </m:r>
      </m:oMath>
      <w:r>
        <w:t xml:space="preserve">, let</w:t>
      </w:r>
      <w:r>
        <w:t xml:space="preserve"> </w:t>
      </w:r>
      <m:oMath>
        <m:sSub>
          <m:e>
            <m:r>
              <m:t>x</m:t>
            </m:r>
          </m:e>
          <m:sub>
            <m:r>
              <m:t>k</m:t>
            </m:r>
          </m:sub>
        </m:sSub>
      </m:oMath>
      <w:r>
        <w:t xml:space="preserve"> </w:t>
      </w:r>
      <w:r>
        <w:t xml:space="preserve">be the cumulative share of the population and</w:t>
      </w:r>
      <w:r>
        <w:t xml:space="preserve"> </w:t>
      </w:r>
      <m:oMath>
        <m:sSub>
          <m:e>
            <m:r>
              <m:t>L</m:t>
            </m:r>
          </m:e>
          <m:sub>
            <m:r>
              <m:t>k</m:t>
            </m:r>
          </m:sub>
        </m:sSub>
      </m:oMath>
      <w:r>
        <w:t xml:space="preserve"> </w:t>
      </w:r>
      <w:r>
        <w:t xml:space="preserve">the cumulative share of welfare:</w:t>
      </w:r>
    </w:p>
    <w:p>
      <w:pPr>
        <w:pStyle w:val="BodyText"/>
      </w:pPr>
      <m:oMathPara>
        <m:oMathParaPr>
          <m:jc m:val="center"/>
        </m:oMathParaPr>
        <m:oMath>
          <m:sSub>
            <m:e>
              <m:r>
                <m:t>x</m:t>
              </m:r>
            </m:e>
            <m:sub>
              <m:r>
                <m:t>k</m:t>
              </m:r>
            </m:sub>
          </m:sSub>
          <m:r>
            <m:rPr>
              <m:sty m:val="p"/>
            </m:rPr>
            <m:t>=</m:t>
          </m:r>
          <m:f>
            <m:fPr>
              <m:type m:val="bar"/>
            </m:fPr>
            <m:num>
              <m:r>
                <m:t>k</m:t>
              </m:r>
            </m:num>
            <m:den>
              <m:r>
                <m:t>10</m:t>
              </m:r>
            </m:den>
          </m:f>
          <m:r>
            <m:rPr>
              <m:sty m:val="p"/>
            </m:rPr>
            <m:t>,</m:t>
          </m:r>
          <m:r>
            <m:t>  </m:t>
          </m:r>
          <m:sSub>
            <m:e>
              <m:r>
                <m:t>L</m:t>
              </m:r>
            </m:e>
            <m:sub>
              <m:r>
                <m:t>k</m:t>
              </m:r>
            </m:sub>
          </m:sSub>
          <m:r>
            <m:rPr>
              <m:sty m:val="p"/>
            </m:rPr>
            <m:t>=</m:t>
          </m:r>
          <m:sSub>
            <m:e>
              <m:r>
                <m:t>s</m:t>
              </m:r>
            </m:e>
            <m:sub>
              <m:r>
                <m:t>1</m:t>
              </m:r>
            </m:sub>
          </m:sSub>
          <m:r>
            <m:rPr>
              <m:sty m:val="p"/>
            </m:rPr>
            <m:t>+</m:t>
          </m:r>
          <m:sSub>
            <m:e>
              <m:r>
                <m:t>s</m:t>
              </m:r>
            </m:e>
            <m:sub>
              <m:r>
                <m:t>2</m:t>
              </m:r>
            </m:sub>
          </m:sSub>
          <m:r>
            <m:rPr>
              <m:sty m:val="p"/>
            </m:rPr>
            <m:t>+</m:t>
          </m:r>
          <m:r>
            <m:rPr>
              <m:sty m:val="p"/>
            </m:rPr>
            <m:t>…</m:t>
          </m:r>
          <m:r>
            <m:rPr>
              <m:sty m:val="p"/>
            </m:rPr>
            <m:t>+</m:t>
          </m:r>
          <m:sSub>
            <m:e>
              <m:r>
                <m:t>s</m:t>
              </m:r>
            </m:e>
            <m:sub>
              <m:r>
                <m:t>k</m:t>
              </m:r>
            </m:sub>
          </m:sSub>
          <m:r>
            <m:rPr>
              <m:sty m:val="p"/>
            </m:rPr>
            <m:t>,</m:t>
          </m:r>
          <m:r>
            <m:t>  </m:t>
          </m:r>
          <m:sSub>
            <m:e>
              <m:r>
                <m:t>L</m:t>
              </m:r>
            </m:e>
            <m:sub>
              <m:r>
                <m:t>0</m:t>
              </m:r>
            </m:sub>
          </m:sSub>
          <m:r>
            <m:rPr>
              <m:sty m:val="p"/>
            </m:rPr>
            <m:t>=</m:t>
          </m:r>
          <m:r>
            <m:t>0</m:t>
          </m:r>
          <m:r>
            <m:rPr>
              <m:sty m:val="p"/>
            </m:rPr>
            <m:t>.</m:t>
          </m:r>
        </m:oMath>
      </m:oMathPara>
    </w:p>
    <w:p>
      <w:pPr>
        <w:pStyle w:val="FirstParagraph"/>
      </w:pPr>
      <w:r>
        <w:t xml:space="preserve">The point</w:t>
      </w:r>
      <w:r>
        <w:t xml:space="preserve"> </w:t>
      </w:r>
      <m:oMath>
        <m:r>
          <m:rPr>
            <m:sty m:val="p"/>
          </m:rPr>
          <m:t>(</m:t>
        </m:r>
        <m:sSub>
          <m:e>
            <m:r>
              <m:t>x</m:t>
            </m:r>
          </m:e>
          <m:sub>
            <m:r>
              <m:t>k</m:t>
            </m:r>
          </m:sub>
        </m:sSub>
        <m:r>
          <m:rPr>
            <m:sty m:val="p"/>
          </m:rPr>
          <m:t>,</m:t>
        </m:r>
        <m:sSub>
          <m:e>
            <m:r>
              <m:t>L</m:t>
            </m:r>
          </m:e>
          <m:sub>
            <m:r>
              <m:t>k</m:t>
            </m:r>
          </m:sub>
        </m:sSub>
        <m:r>
          <m:rPr>
            <m:sty m:val="p"/>
          </m:rPr>
          <m:t>)</m:t>
        </m:r>
      </m:oMath>
      <w:r>
        <w:t xml:space="preserve"> </w:t>
      </w:r>
      <w:r>
        <w:t xml:space="preserve">means</w:t>
      </w:r>
      <w:r>
        <w:t xml:space="preserve"> </w:t>
      </w:r>
      <w:r>
        <w:t xml:space="preserve">“the poorest</w:t>
      </w:r>
      <w:r>
        <w:t xml:space="preserve"> </w:t>
      </w:r>
      <m:oMath>
        <m:r>
          <m:t>100</m:t>
        </m:r>
        <m:sSub>
          <m:e>
            <m:r>
              <m:t>x</m:t>
            </m:r>
          </m:e>
          <m:sub>
            <m:r>
              <m:t>k</m:t>
            </m:r>
          </m:sub>
        </m:sSub>
      </m:oMath>
      <w:r>
        <w:t xml:space="preserve">% of the population receive</w:t>
      </w:r>
      <w:r>
        <w:t xml:space="preserve"> </w:t>
      </w:r>
      <m:oMath>
        <m:r>
          <m:t>100</m:t>
        </m:r>
        <m:sSub>
          <m:e>
            <m:r>
              <m:t>L</m:t>
            </m:r>
          </m:e>
          <m:sub>
            <m:r>
              <m:t>k</m:t>
            </m:r>
          </m:sub>
        </m:sSub>
      </m:oMath>
      <w:r>
        <w:t xml:space="preserve">% of total welfare”</w:t>
      </w:r>
      <w:r>
        <w:t xml:space="preserve">.</w:t>
      </w:r>
    </w:p>
    <w:p>
      <w:pPr>
        <w:pStyle w:val="BodyText"/>
      </w:pPr>
      <w:r>
        <w:t xml:space="preserve">For example, for South Africa</w:t>
      </w:r>
      <w:r>
        <w:t xml:space="preserve"> </w:t>
      </w:r>
      <m:oMath>
        <m:sSub>
          <m:e>
            <m:r>
              <m:t>L</m:t>
            </m:r>
          </m:e>
          <m:sub>
            <m:r>
              <m:t>1</m:t>
            </m:r>
          </m:sub>
        </m:sSub>
        <m:r>
          <m:rPr>
            <m:sty m:val="p"/>
          </m:rPr>
          <m:t>=</m:t>
        </m:r>
        <m:sSub>
          <m:e>
            <m:r>
              <m:t>s</m:t>
            </m:r>
          </m:e>
          <m:sub>
            <m:r>
              <m:t>1</m:t>
            </m:r>
          </m:sub>
        </m:sSub>
        <m:r>
          <m:rPr>
            <m:sty m:val="p"/>
          </m:rPr>
          <m:t>=</m:t>
        </m:r>
        <m:r>
          <m:t>0.013994</m:t>
        </m:r>
      </m:oMath>
      <w:r>
        <w:t xml:space="preserve"> </w:t>
      </w:r>
      <w:r>
        <w:t xml:space="preserve">and</w:t>
      </w:r>
      <w:r>
        <w:t xml:space="preserve"> </w:t>
      </w:r>
      <m:oMath>
        <m:sSub>
          <m:e>
            <m:r>
              <m:t>L</m:t>
            </m:r>
          </m:e>
          <m:sub>
            <m:r>
              <m:t>2</m:t>
            </m:r>
          </m:sub>
        </m:sSub>
        <m:r>
          <m:rPr>
            <m:sty m:val="p"/>
          </m:rPr>
          <m:t>=</m:t>
        </m:r>
        <m:sSub>
          <m:e>
            <m:r>
              <m:t>L</m:t>
            </m:r>
          </m:e>
          <m:sub>
            <m:r>
              <m:t>1</m:t>
            </m:r>
          </m:sub>
        </m:sSub>
        <m:r>
          <m:rPr>
            <m:sty m:val="p"/>
          </m:rPr>
          <m:t>+</m:t>
        </m:r>
        <m:sSub>
          <m:e>
            <m:r>
              <m:t>s</m:t>
            </m:r>
          </m:e>
          <m:sub>
            <m:r>
              <m:t>2</m:t>
            </m:r>
          </m:sub>
        </m:sSub>
        <m:r>
          <m:rPr>
            <m:sty m:val="p"/>
          </m:rPr>
          <m:t>=</m:t>
        </m:r>
        <m:r>
          <m:t>0.013994</m:t>
        </m:r>
        <m:r>
          <m:rPr>
            <m:sty m:val="p"/>
          </m:rPr>
          <m:t>+</m:t>
        </m:r>
        <m:r>
          <m:t>0.022703</m:t>
        </m:r>
        <m:r>
          <m:rPr>
            <m:sty m:val="p"/>
          </m:rPr>
          <m:t>=</m:t>
        </m:r>
        <m:r>
          <m:t>0.036697</m:t>
        </m:r>
      </m:oMath>
      <w:r>
        <w:t xml:space="preserve">.</w:t>
      </w:r>
    </w:p>
    <w:p>
      <w:pPr>
        <w:pStyle w:val="BodyText"/>
      </w:pPr>
      <w:r>
        <w:t xml:space="preserve">Continuing in the same way for both countries gives Table 2. For both countries the last value is</w:t>
      </w:r>
      <w:r>
        <w:t xml:space="preserve"> </w:t>
      </w:r>
      <m:oMath>
        <m:sSub>
          <m:e>
            <m:r>
              <m:t>L</m:t>
            </m:r>
          </m:e>
          <m:sub>
            <m:r>
              <m:t>10</m:t>
            </m:r>
          </m:sub>
        </m:sSub>
        <m:r>
          <m:rPr>
            <m:sty m:val="p"/>
          </m:rPr>
          <m:t>=</m:t>
        </m:r>
        <m:r>
          <m:t>1</m:t>
        </m:r>
      </m:oMath>
      <w:r>
        <w:t xml:space="preserve">, which confirms that the shares add up to 1. Together with</w:t>
      </w:r>
      <w:r>
        <w:t xml:space="preserve"> </w:t>
      </w:r>
      <m:oMath>
        <m:r>
          <m:rPr>
            <m:sty m:val="p"/>
          </m:rPr>
          <m:t>(</m:t>
        </m:r>
        <m:r>
          <m:t>0</m:t>
        </m:r>
        <m:r>
          <m:rPr>
            <m:sty m:val="p"/>
          </m:rPr>
          <m:t>,</m:t>
        </m:r>
        <m:r>
          <m:t>0</m:t>
        </m:r>
        <m:r>
          <m:rPr>
            <m:sty m:val="p"/>
          </m:rPr>
          <m:t>)</m:t>
        </m:r>
      </m:oMath>
      <w:r>
        <w:t xml:space="preserve"> </w:t>
      </w:r>
      <w:r>
        <w:t xml:space="preserve">this gives 11 points from</w:t>
      </w:r>
      <w:r>
        <w:t xml:space="preserve"> </w:t>
      </w:r>
      <m:oMath>
        <m:r>
          <m:rPr>
            <m:sty m:val="p"/>
          </m:rPr>
          <m:t>(</m:t>
        </m:r>
        <m:r>
          <m:t>0</m:t>
        </m:r>
        <m:r>
          <m:rPr>
            <m:sty m:val="p"/>
          </m:rPr>
          <m:t>,</m:t>
        </m:r>
        <m:r>
          <m:t>0</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w:t>
      </w:r>
    </w:p>
    <w:p>
      <w:pPr>
        <w:pStyle w:val="TableCaption"/>
      </w:pPr>
      <w:r>
        <w:t xml:space="preserve">Table 2. Decile shares</w:t>
      </w:r>
      <w:r>
        <w:t xml:space="preserve"> </w:t>
      </w:r>
      <m:oMath>
        <m:sSub>
          <m:e>
            <m:r>
              <m:t>s</m:t>
            </m:r>
          </m:e>
          <m:sub>
            <m:r>
              <m:t>k</m:t>
            </m:r>
          </m:sub>
        </m:sSub>
      </m:oMath>
      <w:r>
        <w:t xml:space="preserve"> </w:t>
      </w:r>
      <w:r>
        <w:t xml:space="preserve">and cumulative shares</w:t>
      </w:r>
      <w:r>
        <w:t xml:space="preserve"> </w:t>
      </w:r>
      <m:oMath>
        <m:sSub>
          <m:e>
            <m:r>
              <m:t>L</m:t>
            </m:r>
          </m:e>
          <m:sub>
            <m:r>
              <m:t>k</m:t>
            </m:r>
          </m:sub>
        </m:sSub>
      </m:oMath>
      <w:r>
        <w:t xml:space="preserve">, 2022 (6 decimal places).</w:t>
      </w:r>
    </w:p>
    <w:tbl>
      <w:tblPr>
        <w:tblStyle w:val="Table"/>
        <w:tblW w:type="pct" w:w="5000"/>
        <w:tblLayout w:type="fixed"/>
        <w:tblLook w:firstRow="1" w:lastRow="0" w:firstColumn="0" w:lastColumn="0" w:noHBand="0" w:noVBand="0" w:val="0020"/>
        <w:tblCaption w:val="Table 2. Decile shares s_k and cumulative shares L_k, 2022 (6 decimal places)."/>
      </w:tblPr>
      <w:tblGrid>
        <w:gridCol w:w="1320"/>
        <w:gridCol w:w="1320"/>
        <w:gridCol w:w="1320"/>
        <w:gridCol w:w="1320"/>
        <w:gridCol w:w="1320"/>
        <w:gridCol w:w="1320"/>
      </w:tblGrid>
      <w:tr>
        <w:trPr>
          <w:tblHeader w:val="on"/>
        </w:trPr>
        <w:tc>
          <w:tcPr/>
          <w:p>
            <w:pPr>
              <w:keepNext/>
            </w:pPr>
            <w:pPr>
              <w:pStyle w:val="Compact"/>
              <w:keepNext/>
              <w:jc w:val="right"/>
            </w:pPr>
            <m:oMath>
              <m:r>
                <m:t>k</m:t>
              </m:r>
            </m:oMath>
          </w:p>
        </w:tc>
        <w:tc>
          <w:tcPr/>
          <w:p>
            <w:pPr>
              <w:keepNext/>
            </w:pPr>
            <w:pPr>
              <w:pStyle w:val="Compact"/>
              <w:keepNext/>
              <w:jc w:val="right"/>
            </w:pPr>
            <m:oMath>
              <m:sSub>
                <m:e>
                  <m:r>
                    <m:t>x</m:t>
                  </m:r>
                </m:e>
                <m:sub>
                  <m:r>
                    <m:t>k</m:t>
                  </m:r>
                </m:sub>
              </m:sSub>
            </m:oMath>
          </w:p>
        </w:tc>
        <w:tc>
          <w:tcPr/>
          <w:p>
            <w:pPr>
              <w:keepNext/>
            </w:pPr>
            <w:pPr>
              <w:pStyle w:val="Compact"/>
              <w:keepNext/>
              <w:jc w:val="right"/>
            </w:pPr>
            <m:oMath>
              <m:sSub>
                <m:e>
                  <m:r>
                    <m:t>s</m:t>
                  </m:r>
                </m:e>
                <m:sub>
                  <m:r>
                    <m:t>k</m:t>
                  </m:r>
                </m:sub>
              </m:sSub>
            </m:oMath>
            <w:r>
              <w:t xml:space="preserve"> </w:t>
            </w:r>
            <w:r>
              <w:t xml:space="preserve">South Africa</w:t>
            </w:r>
          </w:p>
        </w:tc>
        <w:tc>
          <w:tcPr/>
          <w:p>
            <w:pPr>
              <w:keepNext/>
            </w:pPr>
            <w:pPr>
              <w:pStyle w:val="Compact"/>
              <w:keepNext/>
              <w:jc w:val="right"/>
            </w:pPr>
            <m:oMath>
              <m:sSub>
                <m:e>
                  <m:r>
                    <m:t>L</m:t>
                  </m:r>
                </m:e>
                <m:sub>
                  <m:r>
                    <m:t>k</m:t>
                  </m:r>
                </m:sub>
              </m:sSub>
            </m:oMath>
            <w:r>
              <w:t xml:space="preserve"> </w:t>
            </w:r>
            <w:r>
              <w:t xml:space="preserve">South Africa</w:t>
            </w:r>
          </w:p>
        </w:tc>
        <w:tc>
          <w:tcPr/>
          <w:p>
            <w:pPr>
              <w:keepNext/>
            </w:pPr>
            <w:pPr>
              <w:pStyle w:val="Compact"/>
              <w:keepNext/>
              <w:jc w:val="right"/>
            </w:pPr>
            <m:oMath>
              <m:sSub>
                <m:e>
                  <m:r>
                    <m:t>s</m:t>
                  </m:r>
                </m:e>
                <m:sub>
                  <m:r>
                    <m:t>k</m:t>
                  </m:r>
                </m:sub>
              </m:sSub>
            </m:oMath>
            <w:r>
              <w:t xml:space="preserve"> </w:t>
            </w:r>
            <w:r>
              <w:t xml:space="preserve">Norway</w:t>
            </w:r>
          </w:p>
        </w:tc>
        <w:tc>
          <w:tcPr/>
          <w:p>
            <w:pPr>
              <w:keepNext/>
            </w:pPr>
            <w:pPr>
              <w:pStyle w:val="Compact"/>
              <w:keepNext/>
              <w:jc w:val="right"/>
            </w:pPr>
            <m:oMath>
              <m:sSub>
                <m:e>
                  <m:r>
                    <m:t>L</m:t>
                  </m:r>
                </m:e>
                <m:sub>
                  <m:r>
                    <m:t>k</m:t>
                  </m:r>
                </m:sub>
              </m:sSub>
            </m:oMath>
            <w:r>
              <w:t xml:space="preserve"> </w:t>
            </w:r>
            <w:r>
              <w:t xml:space="preserve">Norway</w:t>
            </w:r>
          </w:p>
        </w:tc>
      </w:tr>
      <w:tr>
        <w:tc>
          <w:tcPr/>
          <w:p>
            <w:pPr>
              <w:keepNext/>
            </w:pPr>
            <w:pPr>
              <w:pStyle w:val="Compact"/>
              <w:keepNext/>
              <w:jc w:val="right"/>
            </w:pPr>
            <w:r>
              <w:t xml:space="preserve">0</w:t>
            </w:r>
          </w:p>
        </w:tc>
        <w:tc>
          <w:tcPr/>
          <w:p>
            <w:pPr>
              <w:keepNext/>
            </w:pPr>
            <w:pPr>
              <w:pStyle w:val="Compact"/>
              <w:keepNext/>
              <w:jc w:val="right"/>
            </w:pPr>
            <w:r>
              <w:t xml:space="preserve">0</w:t>
            </w:r>
          </w:p>
        </w:tc>
        <w:tc>
          <w:tcPr/>
          <w:p>
            <w:pPr>
              <w:keepNext/>
            </w:pPr>
            <w:pPr>
              <w:pStyle w:val="Compact"/>
              <w:keepNext/>
              <w:jc w:val="right"/>
            </w:pPr>
            <w:r>
              <w:t xml:space="preserve">–</w:t>
            </w:r>
          </w:p>
        </w:tc>
        <w:tc>
          <w:tcPr/>
          <w:p>
            <w:pPr>
              <w:keepNext/>
            </w:pPr>
            <w:pPr>
              <w:pStyle w:val="Compact"/>
              <w:keepNext/>
              <w:jc w:val="right"/>
            </w:pPr>
            <w:r>
              <w:t xml:space="preserve">0.000000</w:t>
            </w:r>
          </w:p>
        </w:tc>
        <w:tc>
          <w:tcPr/>
          <w:p>
            <w:pPr>
              <w:keepNext/>
            </w:pPr>
            <w:pPr>
              <w:pStyle w:val="Compact"/>
              <w:keepNext/>
              <w:jc w:val="right"/>
            </w:pPr>
            <w:r>
              <w:t xml:space="preserve">–</w:t>
            </w:r>
          </w:p>
        </w:tc>
        <w:tc>
          <w:tcPr/>
          <w:p>
            <w:pPr>
              <w:keepNext/>
            </w:pPr>
            <w:pPr>
              <w:pStyle w:val="Compact"/>
              <w:keepNext/>
              <w:jc w:val="right"/>
            </w:pPr>
            <w:r>
              <w:t xml:space="preserve">0.000000</w:t>
            </w:r>
          </w:p>
        </w:tc>
      </w:tr>
      <w:tr>
        <w:tc>
          <w:tcPr/>
          <w:p>
            <w:pPr>
              <w:keepNext/>
            </w:pPr>
            <w:pPr>
              <w:pStyle w:val="Compact"/>
              <w:keepNext/>
              <w:jc w:val="right"/>
            </w:pPr>
            <w:r>
              <w:t xml:space="preserve">1</w:t>
            </w:r>
          </w:p>
        </w:tc>
        <w:tc>
          <w:tcPr/>
          <w:p>
            <w:pPr>
              <w:keepNext/>
            </w:pPr>
            <w:pPr>
              <w:pStyle w:val="Compact"/>
              <w:keepNext/>
              <w:jc w:val="right"/>
            </w:pPr>
            <w:r>
              <w:t xml:space="preserve">0.1</w:t>
            </w:r>
          </w:p>
        </w:tc>
        <w:tc>
          <w:tcPr/>
          <w:p>
            <w:pPr>
              <w:keepNext/>
            </w:pPr>
            <w:pPr>
              <w:pStyle w:val="Compact"/>
              <w:keepNext/>
              <w:jc w:val="right"/>
            </w:pPr>
            <w:r>
              <w:t xml:space="preserve">0.013994</w:t>
            </w:r>
          </w:p>
        </w:tc>
        <w:tc>
          <w:tcPr/>
          <w:p>
            <w:pPr>
              <w:keepNext/>
            </w:pPr>
            <w:pPr>
              <w:pStyle w:val="Compact"/>
              <w:keepNext/>
              <w:jc w:val="right"/>
            </w:pPr>
            <w:r>
              <w:t xml:space="preserve">0.013994</w:t>
            </w:r>
          </w:p>
        </w:tc>
        <w:tc>
          <w:tcPr/>
          <w:p>
            <w:pPr>
              <w:keepNext/>
            </w:pPr>
            <w:pPr>
              <w:pStyle w:val="Compact"/>
              <w:keepNext/>
              <w:jc w:val="right"/>
            </w:pPr>
            <w:r>
              <w:t xml:space="preserve">0.035404</w:t>
            </w:r>
          </w:p>
        </w:tc>
        <w:tc>
          <w:tcPr/>
          <w:p>
            <w:pPr>
              <w:keepNext/>
            </w:pPr>
            <w:pPr>
              <w:pStyle w:val="Compact"/>
              <w:keepNext/>
              <w:jc w:val="right"/>
            </w:pPr>
            <w:r>
              <w:t xml:space="preserve">0.035404</w:t>
            </w:r>
          </w:p>
        </w:tc>
      </w:tr>
      <w:tr>
        <w:tc>
          <w:tcPr/>
          <w:p>
            <w:pPr>
              <w:keepNext/>
            </w:pPr>
            <w:pPr>
              <w:pStyle w:val="Compact"/>
              <w:keepNext/>
              <w:jc w:val="right"/>
            </w:pPr>
            <w:r>
              <w:t xml:space="preserve">2</w:t>
            </w:r>
          </w:p>
        </w:tc>
        <w:tc>
          <w:tcPr/>
          <w:p>
            <w:pPr>
              <w:keepNext/>
            </w:pPr>
            <w:pPr>
              <w:pStyle w:val="Compact"/>
              <w:keepNext/>
              <w:jc w:val="right"/>
            </w:pPr>
            <w:r>
              <w:t xml:space="preserve">0.2</w:t>
            </w:r>
          </w:p>
        </w:tc>
        <w:tc>
          <w:tcPr/>
          <w:p>
            <w:pPr>
              <w:keepNext/>
            </w:pPr>
            <w:pPr>
              <w:pStyle w:val="Compact"/>
              <w:keepNext/>
              <w:jc w:val="right"/>
            </w:pPr>
            <w:r>
              <w:t xml:space="preserve">0.022703</w:t>
            </w:r>
          </w:p>
        </w:tc>
        <w:tc>
          <w:tcPr/>
          <w:p>
            <w:pPr>
              <w:keepNext/>
            </w:pPr>
            <w:pPr>
              <w:pStyle w:val="Compact"/>
              <w:keepNext/>
              <w:jc w:val="right"/>
            </w:pPr>
            <w:r>
              <w:t xml:space="preserve">0.036697</w:t>
            </w:r>
          </w:p>
        </w:tc>
        <w:tc>
          <w:tcPr/>
          <w:p>
            <w:pPr>
              <w:keepNext/>
            </w:pPr>
            <w:pPr>
              <w:pStyle w:val="Compact"/>
              <w:keepNext/>
              <w:jc w:val="right"/>
            </w:pPr>
            <w:r>
              <w:t xml:space="preserve">0.055638</w:t>
            </w:r>
          </w:p>
        </w:tc>
        <w:tc>
          <w:tcPr/>
          <w:p>
            <w:pPr>
              <w:keepNext/>
            </w:pPr>
            <w:pPr>
              <w:pStyle w:val="Compact"/>
              <w:keepNext/>
              <w:jc w:val="right"/>
            </w:pPr>
            <w:r>
              <w:t xml:space="preserve">0.091043</w:t>
            </w:r>
          </w:p>
        </w:tc>
      </w:tr>
      <w:tr>
        <w:tc>
          <w:tcPr/>
          <w:p>
            <w:pPr>
              <w:keepNext/>
            </w:pPr>
            <w:pPr>
              <w:pStyle w:val="Compact"/>
              <w:keepNext/>
              <w:jc w:val="right"/>
            </w:pPr>
            <w:r>
              <w:t xml:space="preserve">3</w:t>
            </w:r>
          </w:p>
        </w:tc>
        <w:tc>
          <w:tcPr/>
          <w:p>
            <w:pPr>
              <w:keepNext/>
            </w:pPr>
            <w:pPr>
              <w:pStyle w:val="Compact"/>
              <w:keepNext/>
              <w:jc w:val="right"/>
            </w:pPr>
            <w:r>
              <w:t xml:space="preserve">0.3</w:t>
            </w:r>
          </w:p>
        </w:tc>
        <w:tc>
          <w:tcPr/>
          <w:p>
            <w:pPr>
              <w:keepNext/>
            </w:pPr>
            <w:pPr>
              <w:pStyle w:val="Compact"/>
              <w:keepNext/>
              <w:jc w:val="right"/>
            </w:pPr>
            <w:r>
              <w:t xml:space="preserve">0.030240</w:t>
            </w:r>
          </w:p>
        </w:tc>
        <w:tc>
          <w:tcPr/>
          <w:p>
            <w:pPr>
              <w:keepNext/>
            </w:pPr>
            <w:pPr>
              <w:pStyle w:val="Compact"/>
              <w:keepNext/>
              <w:jc w:val="right"/>
            </w:pPr>
            <w:r>
              <w:t xml:space="preserve">0.066937</w:t>
            </w:r>
          </w:p>
        </w:tc>
        <w:tc>
          <w:tcPr/>
          <w:p>
            <w:pPr>
              <w:keepNext/>
            </w:pPr>
            <w:pPr>
              <w:pStyle w:val="Compact"/>
              <w:keepNext/>
              <w:jc w:val="right"/>
            </w:pPr>
            <w:r>
              <w:t xml:space="preserve">0.066700</w:t>
            </w:r>
          </w:p>
        </w:tc>
        <w:tc>
          <w:tcPr/>
          <w:p>
            <w:pPr>
              <w:keepNext/>
            </w:pPr>
            <w:pPr>
              <w:pStyle w:val="Compact"/>
              <w:keepNext/>
              <w:jc w:val="right"/>
            </w:pPr>
            <w:r>
              <w:t xml:space="preserve">0.157742</w:t>
            </w:r>
          </w:p>
        </w:tc>
      </w:tr>
      <w:tr>
        <w:tc>
          <w:tcPr/>
          <w:p>
            <w:pPr>
              <w:keepNext/>
            </w:pPr>
            <w:pPr>
              <w:pStyle w:val="Compact"/>
              <w:keepNext/>
              <w:jc w:val="right"/>
            </w:pPr>
            <w:r>
              <w:t xml:space="preserve">4</w:t>
            </w:r>
          </w:p>
        </w:tc>
        <w:tc>
          <w:tcPr/>
          <w:p>
            <w:pPr>
              <w:keepNext/>
            </w:pPr>
            <w:pPr>
              <w:pStyle w:val="Compact"/>
              <w:keepNext/>
              <w:jc w:val="right"/>
            </w:pPr>
            <w:r>
              <w:t xml:space="preserve">0.4</w:t>
            </w:r>
          </w:p>
        </w:tc>
        <w:tc>
          <w:tcPr/>
          <w:p>
            <w:pPr>
              <w:keepNext/>
            </w:pPr>
            <w:pPr>
              <w:pStyle w:val="Compact"/>
              <w:keepNext/>
              <w:jc w:val="right"/>
            </w:pPr>
            <w:r>
              <w:t xml:space="preserve">0.038322</w:t>
            </w:r>
          </w:p>
        </w:tc>
        <w:tc>
          <w:tcPr/>
          <w:p>
            <w:pPr>
              <w:keepNext/>
            </w:pPr>
            <w:pPr>
              <w:pStyle w:val="Compact"/>
              <w:keepNext/>
              <w:jc w:val="right"/>
            </w:pPr>
            <w:r>
              <w:t xml:space="preserve">0.105259</w:t>
            </w:r>
          </w:p>
        </w:tc>
        <w:tc>
          <w:tcPr/>
          <w:p>
            <w:pPr>
              <w:keepNext/>
            </w:pPr>
            <w:pPr>
              <w:pStyle w:val="Compact"/>
              <w:keepNext/>
              <w:jc w:val="right"/>
            </w:pPr>
            <w:r>
              <w:t xml:space="preserve">0.075406</w:t>
            </w:r>
          </w:p>
        </w:tc>
        <w:tc>
          <w:tcPr/>
          <w:p>
            <w:pPr>
              <w:keepNext/>
            </w:pPr>
            <w:pPr>
              <w:pStyle w:val="Compact"/>
              <w:keepNext/>
              <w:jc w:val="right"/>
            </w:pPr>
            <w:r>
              <w:t xml:space="preserve">0.233149</w:t>
            </w:r>
          </w:p>
        </w:tc>
      </w:tr>
      <w:tr>
        <w:tc>
          <w:tcPr/>
          <w:p>
            <w:pPr>
              <w:keepNext/>
            </w:pPr>
            <w:pPr>
              <w:pStyle w:val="Compact"/>
              <w:keepNext/>
              <w:jc w:val="right"/>
            </w:pPr>
            <w:r>
              <w:t xml:space="preserve">5</w:t>
            </w:r>
          </w:p>
        </w:tc>
        <w:tc>
          <w:tcPr/>
          <w:p>
            <w:pPr>
              <w:keepNext/>
            </w:pPr>
            <w:pPr>
              <w:pStyle w:val="Compact"/>
              <w:keepNext/>
              <w:jc w:val="right"/>
            </w:pPr>
            <w:r>
              <w:t xml:space="preserve">0.5</w:t>
            </w:r>
          </w:p>
        </w:tc>
        <w:tc>
          <w:tcPr/>
          <w:p>
            <w:pPr>
              <w:keepNext/>
            </w:pPr>
            <w:pPr>
              <w:pStyle w:val="Compact"/>
              <w:keepNext/>
              <w:jc w:val="right"/>
            </w:pPr>
            <w:r>
              <w:t xml:space="preserve">0.048064</w:t>
            </w:r>
          </w:p>
        </w:tc>
        <w:tc>
          <w:tcPr/>
          <w:p>
            <w:pPr>
              <w:keepNext/>
            </w:pPr>
            <w:pPr>
              <w:pStyle w:val="Compact"/>
              <w:keepNext/>
              <w:jc w:val="right"/>
            </w:pPr>
            <w:r>
              <w:t xml:space="preserve">0.153324</w:t>
            </w:r>
          </w:p>
        </w:tc>
        <w:tc>
          <w:tcPr/>
          <w:p>
            <w:pPr>
              <w:keepNext/>
            </w:pPr>
            <w:pPr>
              <w:pStyle w:val="Compact"/>
              <w:keepNext/>
              <w:jc w:val="right"/>
            </w:pPr>
            <w:r>
              <w:t xml:space="preserve">0.084545</w:t>
            </w:r>
          </w:p>
        </w:tc>
        <w:tc>
          <w:tcPr/>
          <w:p>
            <w:pPr>
              <w:keepNext/>
            </w:pPr>
            <w:pPr>
              <w:pStyle w:val="Compact"/>
              <w:keepNext/>
              <w:jc w:val="right"/>
            </w:pPr>
            <w:r>
              <w:t xml:space="preserve">0.317694</w:t>
            </w:r>
          </w:p>
        </w:tc>
      </w:tr>
      <w:tr>
        <w:tc>
          <w:tcPr/>
          <w:p>
            <w:pPr>
              <w:keepNext/>
            </w:pPr>
            <w:pPr>
              <w:pStyle w:val="Compact"/>
              <w:keepNext/>
              <w:jc w:val="right"/>
            </w:pPr>
            <w:r>
              <w:t xml:space="preserve">6</w:t>
            </w:r>
          </w:p>
        </w:tc>
        <w:tc>
          <w:tcPr/>
          <w:p>
            <w:pPr>
              <w:keepNext/>
            </w:pPr>
            <w:pPr>
              <w:pStyle w:val="Compact"/>
              <w:keepNext/>
              <w:jc w:val="right"/>
            </w:pPr>
            <w:r>
              <w:t xml:space="preserve">0.6</w:t>
            </w:r>
          </w:p>
        </w:tc>
        <w:tc>
          <w:tcPr/>
          <w:p>
            <w:pPr>
              <w:keepNext/>
            </w:pPr>
            <w:pPr>
              <w:pStyle w:val="Compact"/>
              <w:keepNext/>
              <w:jc w:val="right"/>
            </w:pPr>
            <w:r>
              <w:t xml:space="preserve">0.060239</w:t>
            </w:r>
          </w:p>
        </w:tc>
        <w:tc>
          <w:tcPr/>
          <w:p>
            <w:pPr>
              <w:keepNext/>
            </w:pPr>
            <w:pPr>
              <w:pStyle w:val="Compact"/>
              <w:keepNext/>
              <w:jc w:val="right"/>
            </w:pPr>
            <w:r>
              <w:t xml:space="preserve">0.213563</w:t>
            </w:r>
          </w:p>
        </w:tc>
        <w:tc>
          <w:tcPr/>
          <w:p>
            <w:pPr>
              <w:keepNext/>
            </w:pPr>
            <w:pPr>
              <w:pStyle w:val="Compact"/>
              <w:keepNext/>
              <w:jc w:val="right"/>
            </w:pPr>
            <w:r>
              <w:t xml:space="preserve">0.094846</w:t>
            </w:r>
          </w:p>
        </w:tc>
        <w:tc>
          <w:tcPr/>
          <w:p>
            <w:pPr>
              <w:keepNext/>
            </w:pPr>
            <w:pPr>
              <w:pStyle w:val="Compact"/>
              <w:keepNext/>
              <w:jc w:val="right"/>
            </w:pPr>
            <w:r>
              <w:t xml:space="preserve">0.412539</w:t>
            </w:r>
          </w:p>
        </w:tc>
      </w:tr>
      <w:tr>
        <w:tc>
          <w:tcPr/>
          <w:p>
            <w:pPr>
              <w:keepNext/>
            </w:pPr>
            <w:pPr>
              <w:pStyle w:val="Compact"/>
              <w:keepNext/>
              <w:jc w:val="right"/>
            </w:pPr>
            <w:r>
              <w:t xml:space="preserve">7</w:t>
            </w:r>
          </w:p>
        </w:tc>
        <w:tc>
          <w:tcPr/>
          <w:p>
            <w:pPr>
              <w:keepNext/>
            </w:pPr>
            <w:pPr>
              <w:pStyle w:val="Compact"/>
              <w:keepNext/>
              <w:jc w:val="right"/>
            </w:pPr>
            <w:r>
              <w:t xml:space="preserve">0.7</w:t>
            </w:r>
          </w:p>
        </w:tc>
        <w:tc>
          <w:tcPr/>
          <w:p>
            <w:pPr>
              <w:keepNext/>
            </w:pPr>
            <w:pPr>
              <w:pStyle w:val="Compact"/>
              <w:keepNext/>
              <w:jc w:val="right"/>
            </w:pPr>
            <w:r>
              <w:t xml:space="preserve">0.079290</w:t>
            </w:r>
          </w:p>
        </w:tc>
        <w:tc>
          <w:tcPr/>
          <w:p>
            <w:pPr>
              <w:keepNext/>
            </w:pPr>
            <w:pPr>
              <w:pStyle w:val="Compact"/>
              <w:keepNext/>
              <w:jc w:val="right"/>
            </w:pPr>
            <w:r>
              <w:t xml:space="preserve">0.292853</w:t>
            </w:r>
          </w:p>
        </w:tc>
        <w:tc>
          <w:tcPr/>
          <w:p>
            <w:pPr>
              <w:keepNext/>
            </w:pPr>
            <w:pPr>
              <w:pStyle w:val="Compact"/>
              <w:keepNext/>
              <w:jc w:val="right"/>
            </w:pPr>
            <w:r>
              <w:t xml:space="preserve">0.105995</w:t>
            </w:r>
          </w:p>
        </w:tc>
        <w:tc>
          <w:tcPr/>
          <w:p>
            <w:pPr>
              <w:keepNext/>
            </w:pPr>
            <w:pPr>
              <w:pStyle w:val="Compact"/>
              <w:keepNext/>
              <w:jc w:val="right"/>
            </w:pPr>
            <w:r>
              <w:t xml:space="preserve">0.518534</w:t>
            </w:r>
          </w:p>
        </w:tc>
      </w:tr>
      <w:tr>
        <w:tc>
          <w:tcPr/>
          <w:p>
            <w:pPr>
              <w:keepNext/>
            </w:pPr>
            <w:pPr>
              <w:pStyle w:val="Compact"/>
              <w:keepNext/>
              <w:jc w:val="right"/>
            </w:pPr>
            <w:r>
              <w:t xml:space="preserve">8</w:t>
            </w:r>
          </w:p>
        </w:tc>
        <w:tc>
          <w:tcPr/>
          <w:p>
            <w:pPr>
              <w:keepNext/>
            </w:pPr>
            <w:pPr>
              <w:pStyle w:val="Compact"/>
              <w:keepNext/>
              <w:jc w:val="right"/>
            </w:pPr>
            <w:r>
              <w:t xml:space="preserve">0.8</w:t>
            </w:r>
          </w:p>
        </w:tc>
        <w:tc>
          <w:tcPr/>
          <w:p>
            <w:pPr>
              <w:keepNext/>
            </w:pPr>
            <w:pPr>
              <w:pStyle w:val="Compact"/>
              <w:keepNext/>
              <w:jc w:val="right"/>
            </w:pPr>
            <w:r>
              <w:t xml:space="preserve">0.111657</w:t>
            </w:r>
          </w:p>
        </w:tc>
        <w:tc>
          <w:tcPr/>
          <w:p>
            <w:pPr>
              <w:keepNext/>
            </w:pPr>
            <w:pPr>
              <w:pStyle w:val="Compact"/>
              <w:keepNext/>
              <w:jc w:val="right"/>
            </w:pPr>
            <w:r>
              <w:t xml:space="preserve">0.404510</w:t>
            </w:r>
          </w:p>
        </w:tc>
        <w:tc>
          <w:tcPr/>
          <w:p>
            <w:pPr>
              <w:keepNext/>
            </w:pPr>
            <w:pPr>
              <w:pStyle w:val="Compact"/>
              <w:keepNext/>
              <w:jc w:val="right"/>
            </w:pPr>
            <w:r>
              <w:t xml:space="preserve">0.119957</w:t>
            </w:r>
          </w:p>
        </w:tc>
        <w:tc>
          <w:tcPr/>
          <w:p>
            <w:pPr>
              <w:keepNext/>
            </w:pPr>
            <w:pPr>
              <w:pStyle w:val="Compact"/>
              <w:keepNext/>
              <w:jc w:val="right"/>
            </w:pPr>
            <w:r>
              <w:t xml:space="preserve">0.638491</w:t>
            </w:r>
          </w:p>
        </w:tc>
      </w:tr>
      <w:tr>
        <w:tc>
          <w:tcPr/>
          <w:p>
            <w:pPr>
              <w:keepNext/>
            </w:pPr>
            <w:pPr>
              <w:pStyle w:val="Compact"/>
              <w:keepNext/>
              <w:jc w:val="right"/>
            </w:pPr>
            <w:r>
              <w:t xml:space="preserve">9</w:t>
            </w:r>
          </w:p>
        </w:tc>
        <w:tc>
          <w:tcPr/>
          <w:p>
            <w:pPr>
              <w:keepNext/>
            </w:pPr>
            <w:pPr>
              <w:pStyle w:val="Compact"/>
              <w:keepNext/>
              <w:jc w:val="right"/>
            </w:pPr>
            <w:r>
              <w:t xml:space="preserve">0.9</w:t>
            </w:r>
          </w:p>
        </w:tc>
        <w:tc>
          <w:tcPr/>
          <w:p>
            <w:pPr>
              <w:keepNext/>
            </w:pPr>
            <w:pPr>
              <w:pStyle w:val="Compact"/>
              <w:keepNext/>
              <w:jc w:val="right"/>
            </w:pPr>
            <w:r>
              <w:t xml:space="preserve">0.174173</w:t>
            </w:r>
          </w:p>
        </w:tc>
        <w:tc>
          <w:tcPr/>
          <w:p>
            <w:pPr>
              <w:keepNext/>
            </w:pPr>
            <w:pPr>
              <w:pStyle w:val="Compact"/>
              <w:keepNext/>
              <w:jc w:val="right"/>
            </w:pPr>
            <w:r>
              <w:t xml:space="preserve">0.578683</w:t>
            </w:r>
          </w:p>
        </w:tc>
        <w:tc>
          <w:tcPr/>
          <w:p>
            <w:pPr>
              <w:keepNext/>
            </w:pPr>
            <w:pPr>
              <w:pStyle w:val="Compact"/>
              <w:keepNext/>
              <w:jc w:val="right"/>
            </w:pPr>
            <w:r>
              <w:t xml:space="preserve">0.141852</w:t>
            </w:r>
          </w:p>
        </w:tc>
        <w:tc>
          <w:tcPr/>
          <w:p>
            <w:pPr>
              <w:keepNext/>
            </w:pPr>
            <w:pPr>
              <w:pStyle w:val="Compact"/>
              <w:keepNext/>
              <w:jc w:val="right"/>
            </w:pPr>
            <w:r>
              <w:t xml:space="preserve">0.780344</w:t>
            </w:r>
          </w:p>
        </w:tc>
      </w:tr>
      <w:tr>
        <w:tc>
          <w:tcPr/>
          <w:p>
            <w:pPr>
              <w:pStyle w:val="Compact"/>
              <w:jc w:val="right"/>
            </w:pPr>
            <w:r>
              <w:t xml:space="preserve">10</w:t>
            </w:r>
          </w:p>
        </w:tc>
        <w:tc>
          <w:tcPr/>
          <w:p>
            <w:pPr>
              <w:pStyle w:val="Compact"/>
              <w:jc w:val="right"/>
            </w:pPr>
            <w:r>
              <w:t xml:space="preserve">1.0</w:t>
            </w:r>
          </w:p>
        </w:tc>
        <w:tc>
          <w:tcPr/>
          <w:p>
            <w:pPr>
              <w:pStyle w:val="Compact"/>
              <w:jc w:val="right"/>
            </w:pPr>
            <w:r>
              <w:t xml:space="preserve">0.421317</w:t>
            </w:r>
          </w:p>
        </w:tc>
        <w:tc>
          <w:tcPr/>
          <w:p>
            <w:pPr>
              <w:pStyle w:val="Compact"/>
              <w:jc w:val="right"/>
            </w:pPr>
            <w:r>
              <w:t xml:space="preserve">1.000000</w:t>
            </w:r>
          </w:p>
        </w:tc>
        <w:tc>
          <w:tcPr/>
          <w:p>
            <w:pPr>
              <w:pStyle w:val="Compact"/>
              <w:jc w:val="right"/>
            </w:pPr>
            <w:r>
              <w:t xml:space="preserve">0.219656</w:t>
            </w:r>
          </w:p>
        </w:tc>
        <w:tc>
          <w:tcPr/>
          <w:p>
            <w:pPr>
              <w:pStyle w:val="Compact"/>
              <w:jc w:val="right"/>
            </w:pPr>
            <w:r>
              <w:t xml:space="preserve">1.000000</w:t>
            </w:r>
          </w:p>
        </w:tc>
      </w:tr>
    </w:tbl>
    <w:p>
      <w:pPr>
        <w:pStyle w:val="BodyText"/>
      </w:pPr>
      <w:r>
        <w:t xml:space="preserve">All calculations use the unrounded values from the file (Appendix A), and I discuss Gini coefficients and errors to 4 decimal places.</w:t>
      </w:r>
    </w:p>
    <w:p>
      <w:pPr>
        <w:pStyle w:val="CaptionedFigure"/>
      </w:pPr>
      <w:r>
        <w:drawing>
          <wp:inline>
            <wp:extent cx="2699999" cy="2507142"/>
            <wp:effectExtent b="0" l="0" r="0" t="0"/>
            <wp:docPr descr="Figure 1. Lorenz points for South Africa (circles, solid line) and Norway (squares, dotted line), 2022. The dashed line is the line of equality." title="" id="16" name="Picture"/>
            <a:graphic>
              <a:graphicData uri="http://schemas.openxmlformats.org/drawingml/2006/picture">
                <pic:pic>
                  <pic:nvPicPr>
                    <pic:cNvPr descr="output/fig1_lorenz_data.png" id="17" name="Picture"/>
                    <pic:cNvPicPr>
                      <a:picLocks noChangeArrowheads="1" noChangeAspect="1"/>
                    </pic:cNvPicPr>
                  </pic:nvPicPr>
                  <pic:blipFill>
                    <a:blip r:embed="rId15"/>
                    <a:stretch>
                      <a:fillRect/>
                    </a:stretch>
                  </pic:blipFill>
                  <pic:spPr bwMode="auto">
                    <a:xfrm>
                      <a:off x="0" y="0"/>
                      <a:ext cx="2699999" cy="2507142"/>
                    </a:xfrm>
                    <a:prstGeom prst="rect">
                      <a:avLst/>
                    </a:prstGeom>
                    <a:noFill/>
                    <a:ln w="9525">
                      <a:noFill/>
                      <a:headEnd/>
                      <a:tailEnd/>
                    </a:ln>
                  </pic:spPr>
                </pic:pic>
              </a:graphicData>
            </a:graphic>
          </wp:inline>
        </w:drawing>
      </w:r>
    </w:p>
    <w:p>
      <w:pPr>
        <w:pStyle w:val="ImageCaption"/>
      </w:pPr>
      <w:r>
        <w:t xml:space="preserve">Figure 1. Lorenz points for South Africa (circles, solid line) and Norway (squares, dotted line), 2022. The dashed line is the line of equality.</w:t>
      </w:r>
    </w:p>
    <w:p>
      <w:pPr>
        <w:pStyle w:val="BodyText"/>
      </w:pPr>
      <w:r>
        <w:t xml:space="preserve">Figure 1 shows the difference straight away. The poorest 40% of South Africans receive only 10.5% of total consumption, while the poorest 40% of Norwegians receive 23.3% of total income. South Africa’s curve stays low and flat for longer and then rises much more steeply at the end.</w:t>
      </w:r>
    </w:p>
    <w:bookmarkEnd w:id="18"/>
    <w:bookmarkStart w:id="19" w:name="why-income-became-consumption"/>
    <w:p>
      <w:pPr>
        <w:pStyle w:val="Heading2"/>
      </w:pPr>
      <w:r>
        <w:t xml:space="preserve">2.3 Why</w:t>
      </w:r>
      <w:r>
        <w:t xml:space="preserve"> </w:t>
      </w:r>
      <w:r>
        <w:t xml:space="preserve">“income”</w:t>
      </w:r>
      <w:r>
        <w:t xml:space="preserve"> </w:t>
      </w:r>
      <w:r>
        <w:t xml:space="preserve">became</w:t>
      </w:r>
      <w:r>
        <w:t xml:space="preserve"> </w:t>
      </w:r>
      <w:r>
        <w:t xml:space="preserve">“consumption”</w:t>
      </w:r>
    </w:p>
    <w:p>
      <w:pPr>
        <w:pStyle w:val="FirstParagraph"/>
      </w:pPr>
      <w:r>
        <w:t xml:space="preserve">My original research question talked about</w:t>
      </w:r>
      <w:r>
        <w:t xml:space="preserve"> </w:t>
      </w:r>
      <w:r>
        <w:t xml:space="preserve">“income inequality”</w:t>
      </w:r>
      <w:r>
        <w:t xml:space="preserve"> </w:t>
      </w:r>
      <w:r>
        <w:t xml:space="preserve">in both countries. When I inspected the PIP metadata in Table 1, I found that this was not correct: the data measure</w:t>
      </w:r>
      <w:r>
        <w:t xml:space="preserve"> </w:t>
      </w:r>
      <w:r>
        <w:rPr>
          <w:b/>
          <w:bCs/>
        </w:rPr>
        <w:t xml:space="preserve">consumption</w:t>
      </w:r>
      <w:r>
        <w:t xml:space="preserve"> </w:t>
      </w:r>
      <w:r>
        <w:t xml:space="preserve">for South Africa and</w:t>
      </w:r>
      <w:r>
        <w:t xml:space="preserve"> </w:t>
      </w:r>
      <w:r>
        <w:rPr>
          <w:b/>
          <w:bCs/>
        </w:rPr>
        <w:t xml:space="preserve">income</w:t>
      </w:r>
      <w:r>
        <w:t xml:space="preserve"> </w:t>
      </w:r>
      <w:r>
        <w:t xml:space="preserve">for Norway. The PIP database tends to use consumption surveys for poorer countries and income surveys for richer ones (Hasell &amp; Arriagada, n.d.), and the file had only one 2022 row per country, so there was no 2022 income distribution for South Africa to use instead. I therefore changed my research question to</w:t>
      </w:r>
      <w:r>
        <w:t xml:space="preserve"> </w:t>
      </w:r>
      <w:r>
        <w:t xml:space="preserve">“income and consumption distribution data”</w:t>
      </w:r>
      <w:r>
        <w:t xml:space="preserve">, and from here on I use</w:t>
      </w:r>
      <w:r>
        <w:t xml:space="preserve"> </w:t>
      </w:r>
      <w:r>
        <w:rPr>
          <w:b/>
          <w:bCs/>
        </w:rPr>
        <w:t xml:space="preserve">welfare</w:t>
      </w:r>
      <w:r>
        <w:t xml:space="preserve"> </w:t>
      </w:r>
      <w:r>
        <w:t xml:space="preserve">to mean consumption for South Africa and income for Norway.</w:t>
      </w:r>
    </w:p>
    <w:p>
      <w:pPr>
        <w:pStyle w:val="BodyText"/>
      </w:pPr>
      <w:r>
        <w:t xml:space="preserve">This is more than a change of words. Consumption is usually shared out more equally than income, because richer households save part of their income while poorer households can spend more than they earn for a while (Hasell &amp; Arriagada, n.d.). South Africa’s income Gini would therefore probably be even higher, and the two surveys also cover slightly different periods (World Bank, 2022). So the gap between the two published values is not an exact measure of how much more unequal South Africa is. My question, however, is about</w:t>
      </w:r>
      <w:r>
        <w:t xml:space="preserve"> </w:t>
      </w:r>
      <w:r>
        <w:rPr>
          <w:i/>
          <w:iCs/>
        </w:rPr>
        <w:t xml:space="preserve">accuracy</w:t>
      </w:r>
      <w:r>
        <w:t xml:space="preserve">, and for that the comparison is still valid: within each country I only compare my estimate with the Gini coefficient that the World Bank calculated from the same survey as the decile shares, so each comparison is like with like. Looking back, checking the metadata before starting was one of the most important decisions I made; without it, my research question would have described the data wrongly.</w:t>
      </w:r>
    </w:p>
    <w:bookmarkEnd w:id="19"/>
    <w:bookmarkEnd w:id="20"/>
    <w:bookmarkStart w:id="23" w:name="theoretical-foundations"/>
    <w:p>
      <w:pPr>
        <w:pStyle w:val="Heading1"/>
      </w:pPr>
      <w:r>
        <w:t xml:space="preserve">3. Theoretical foundations</w:t>
      </w:r>
    </w:p>
    <w:bookmarkStart w:id="21" w:name="conditions-for-a-valid-lorenz-curve"/>
    <w:p>
      <w:pPr>
        <w:pStyle w:val="Heading2"/>
      </w:pPr>
      <w:r>
        <w:t xml:space="preserve">3.1 Conditions for a valid Lorenz curve</w:t>
      </w:r>
    </w:p>
    <w:p>
      <w:pPr>
        <w:pStyle w:val="FirstParagraph"/>
      </w:pPr>
      <w:r>
        <w:t xml:space="preserve">The Lorenz curve (Lorenz, 1905) is the graph of</w:t>
      </w:r>
      <w:r>
        <w:t xml:space="preserve"> </w:t>
      </w:r>
      <m:oMath>
        <m:r>
          <m:t>L</m:t>
        </m:r>
        <m:r>
          <m:rPr>
            <m:sty m:val="p"/>
          </m:rPr>
          <m:t>(</m:t>
        </m:r>
        <m:r>
          <m:t>x</m:t>
        </m:r>
        <m:r>
          <m:rPr>
            <m:sty m:val="p"/>
          </m:rPr>
          <m:t>)</m:t>
        </m:r>
      </m:oMath>
      <w:r>
        <w:t xml:space="preserve"> </w:t>
      </w:r>
      <w:r>
        <w:t xml:space="preserve">for</w:t>
      </w:r>
      <w:r>
        <w:t xml:space="preserve"> </w:t>
      </w:r>
      <m:oMath>
        <m:r>
          <m:t>0</m:t>
        </m:r>
        <m:r>
          <m:rPr>
            <m:sty m:val="p"/>
          </m:rPr>
          <m:t>≤</m:t>
        </m:r>
        <m:r>
          <m:t>x</m:t>
        </m:r>
        <m:r>
          <m:rPr>
            <m:sty m:val="p"/>
          </m:rPr>
          <m:t>≤</m:t>
        </m:r>
        <m:r>
          <m:t>1</m:t>
        </m:r>
      </m:oMath>
      <w:r>
        <w:t xml:space="preserve">, where</w:t>
      </w:r>
      <w:r>
        <w:t xml:space="preserve"> </w:t>
      </w:r>
      <m:oMath>
        <m:r>
          <m:t>x</m:t>
        </m:r>
      </m:oMath>
      <w:r>
        <w:t xml:space="preserve"> </w:t>
      </w:r>
      <w:r>
        <w:t xml:space="preserve">is the cumulative share of the population, ranked from poorest to richest, and</w:t>
      </w:r>
      <w:r>
        <w:t xml:space="preserve"> </w:t>
      </w:r>
      <m:oMath>
        <m:r>
          <m:t>L</m:t>
        </m:r>
        <m:r>
          <m:rPr>
            <m:sty m:val="p"/>
          </m:rPr>
          <m:t>(</m:t>
        </m:r>
        <m:r>
          <m:t>x</m:t>
        </m:r>
        <m:r>
          <m:rPr>
            <m:sty m:val="p"/>
          </m:rPr>
          <m:t>)</m:t>
        </m:r>
      </m:oMath>
      <w:r>
        <w:t xml:space="preserve"> </w:t>
      </w:r>
      <w:r>
        <w:t xml:space="preserve">is the share of total welfare held by that poorest fraction</w:t>
      </w:r>
      <w:r>
        <w:t xml:space="preserve"> </w:t>
      </w:r>
      <m:oMath>
        <m:r>
          <m:t>x</m:t>
        </m:r>
      </m:oMath>
      <w:r>
        <w:t xml:space="preserve">. Before fitting any model, I wrote down four conditions that every Lorenz curve must satisfy, so that I could test my models against them later.</w:t>
      </w:r>
    </w:p>
    <w:p>
      <w:pPr>
        <w:pStyle w:val="BodyText"/>
      </w:pPr>
      <w:r>
        <w:rPr>
          <w:b/>
          <w:bCs/>
        </w:rPr>
        <w:t xml:space="preserve">Condition 1 (end points).</w:t>
      </w:r>
      <w:r>
        <w:t xml:space="preserve"> </w:t>
      </w:r>
      <m:oMath>
        <m:r>
          <m:t>L</m:t>
        </m:r>
        <m:r>
          <m:rPr>
            <m:sty m:val="p"/>
          </m:rPr>
          <m:t>(</m:t>
        </m:r>
        <m:r>
          <m:t>0</m:t>
        </m:r>
        <m:r>
          <m:rPr>
            <m:sty m:val="p"/>
          </m:rPr>
          <m:t>)</m:t>
        </m:r>
        <m:r>
          <m:rPr>
            <m:sty m:val="p"/>
          </m:rPr>
          <m:t>=</m:t>
        </m:r>
        <m:r>
          <m:t>0</m:t>
        </m:r>
      </m:oMath>
      <w:r>
        <w:t xml:space="preserve"> </w:t>
      </w:r>
      <w:r>
        <w:t xml:space="preserve">and</w:t>
      </w:r>
      <w:r>
        <w:t xml:space="preserve"> </w:t>
      </w:r>
      <m:oMath>
        <m:r>
          <m:t>L</m:t>
        </m:r>
        <m:r>
          <m:rPr>
            <m:sty m:val="p"/>
          </m:rPr>
          <m:t>(</m:t>
        </m:r>
        <m:r>
          <m:t>1</m:t>
        </m:r>
        <m:r>
          <m:rPr>
            <m:sty m:val="p"/>
          </m:rPr>
          <m:t>)</m:t>
        </m:r>
        <m:r>
          <m:rPr>
            <m:sty m:val="p"/>
          </m:rPr>
          <m:t>=</m:t>
        </m:r>
        <m:r>
          <m:t>1</m:t>
        </m:r>
      </m:oMath>
      <w:r>
        <w:t xml:space="preserve">: none of the population holds none of the welfare, and all of the population holds all of it.</w:t>
      </w:r>
    </w:p>
    <w:p>
      <w:pPr>
        <w:pStyle w:val="BodyText"/>
      </w:pPr>
      <w:r>
        <w:rPr>
          <w:b/>
          <w:bCs/>
        </w:rPr>
        <w:t xml:space="preserve">Condition 2 (increasing).</w:t>
      </w:r>
      <w:r>
        <w:t xml:space="preserve"> </w:t>
      </w:r>
      <m:oMath>
        <m:sSup>
          <m:e>
            <m:r>
              <m:t>L</m:t>
            </m:r>
          </m:e>
          <m:sup>
            <m:r>
              <m:rPr>
                <m:sty m:val="p"/>
              </m:rPr>
              <m:t>′</m:t>
            </m:r>
          </m:sup>
        </m:sSup>
        <m:r>
          <m:rPr>
            <m:sty m:val="p"/>
          </m:rPr>
          <m:t>(</m:t>
        </m:r>
        <m:r>
          <m:t>x</m:t>
        </m:r>
        <m:r>
          <m:rPr>
            <m:sty m:val="p"/>
          </m:rPr>
          <m:t>)</m:t>
        </m:r>
        <m:r>
          <m:rPr>
            <m:sty m:val="p"/>
          </m:rPr>
          <m:t>≥</m:t>
        </m:r>
        <m:r>
          <m:t>0</m:t>
        </m:r>
      </m:oMath>
      <w:r>
        <w:t xml:space="preserve">, because adding more people can never reduce the total welfare they hold.</w:t>
      </w:r>
    </w:p>
    <w:p>
      <w:pPr>
        <w:pStyle w:val="BodyText"/>
      </w:pPr>
      <w:r>
        <w:rPr>
          <w:b/>
          <w:bCs/>
        </w:rPr>
        <w:t xml:space="preserve">Condition 3 (convex).</w:t>
      </w:r>
      <w:r>
        <w:t xml:space="preserve"> </w:t>
      </w:r>
      <m:oMath>
        <m:sSup>
          <m:e>
            <m:r>
              <m:t>L</m:t>
            </m:r>
          </m:e>
          <m:sup>
            <m:r>
              <m:rPr>
                <m:sty m:val="p"/>
              </m:rPr>
              <m:t>″</m:t>
            </m:r>
          </m:sup>
        </m:sSup>
        <m:r>
          <m:rPr>
            <m:sty m:val="p"/>
          </m:rPr>
          <m:t>(</m:t>
        </m:r>
        <m:r>
          <m:t>x</m:t>
        </m:r>
        <m:r>
          <m:rPr>
            <m:sty m:val="p"/>
          </m:rPr>
          <m:t>)</m:t>
        </m:r>
        <m:r>
          <m:rPr>
            <m:sty m:val="p"/>
          </m:rPr>
          <m:t>≥</m:t>
        </m:r>
        <m:r>
          <m:t>0</m:t>
        </m:r>
      </m:oMath>
      <w:r>
        <w:t xml:space="preserve">. Between two neighbouring points, the gradient of the curve is the share of that decile divided by 0.1, which works out as the decile’s mean welfare</w:t>
      </w:r>
      <w:r>
        <w:t xml:space="preserve"> </w:t>
      </w:r>
      <m:oMath>
        <m:sSub>
          <m:e>
            <m:r>
              <m:t>μ</m:t>
            </m:r>
          </m:e>
          <m:sub>
            <m:r>
              <m:t>k</m:t>
            </m:r>
          </m:sub>
        </m:sSub>
      </m:oMath>
      <w:r>
        <w:t xml:space="preserve"> </w:t>
      </w:r>
      <w:r>
        <w:t xml:space="preserve">divided by the national mean</w:t>
      </w:r>
      <w:r>
        <w:t xml:space="preserve"> </w:t>
      </w:r>
      <m:oMath>
        <m:r>
          <m:t>μ</m:t>
        </m:r>
      </m:oMath>
      <w:r>
        <w:t xml:space="preserve">:</w:t>
      </w:r>
    </w:p>
    <w:p>
      <w:pPr>
        <w:pStyle w:val="BodyText"/>
      </w:pPr>
      <m:oMathPara>
        <m:oMathParaPr>
          <m:jc m:val="center"/>
        </m:oMathParaPr>
        <m:oMath>
          <m:r>
            <m:rPr>
              <m:nor/>
              <m:sty m:val="p"/>
            </m:rPr>
            <m:t>gradient</m:t>
          </m:r>
          <m:r>
            <m:rPr>
              <m:sty m:val="p"/>
            </m:rPr>
            <m:t>=</m:t>
          </m:r>
          <m:f>
            <m:fPr>
              <m:type m:val="bar"/>
            </m:fPr>
            <m:num>
              <m:sSub>
                <m:e>
                  <m:r>
                    <m:t>s</m:t>
                  </m:r>
                </m:e>
                <m:sub>
                  <m:r>
                    <m:t>k</m:t>
                  </m:r>
                </m:sub>
              </m:sSub>
            </m:num>
            <m:den>
              <m:r>
                <m:t>0.1</m:t>
              </m:r>
            </m:den>
          </m:f>
          <m:r>
            <m:rPr>
              <m:sty m:val="p"/>
            </m:rPr>
            <m:t>=</m:t>
          </m:r>
          <m:r>
            <m:t>10</m:t>
          </m:r>
          <m:r>
            <m:t> </m:t>
          </m:r>
          <m:sSub>
            <m:e>
              <m:r>
                <m:t>s</m:t>
              </m:r>
            </m:e>
            <m:sub>
              <m:r>
                <m:t>k</m:t>
              </m:r>
            </m:sub>
          </m:sSub>
          <m:r>
            <m:rPr>
              <m:sty m:val="p"/>
            </m:rPr>
            <m:t>=</m:t>
          </m:r>
          <m:f>
            <m:fPr>
              <m:type m:val="bar"/>
            </m:fPr>
            <m:num>
              <m:sSub>
                <m:e>
                  <m:r>
                    <m:t>μ</m:t>
                  </m:r>
                </m:e>
                <m:sub>
                  <m:r>
                    <m:t>k</m:t>
                  </m:r>
                </m:sub>
              </m:sSub>
            </m:num>
            <m:den>
              <m:r>
                <m:t>μ</m:t>
              </m:r>
            </m:den>
          </m:f>
          <m:r>
            <m:rPr>
              <m:sty m:val="p"/>
            </m:rPr>
            <m:t>.</m:t>
          </m:r>
        </m:oMath>
      </m:oMathPara>
    </w:p>
    <w:p>
      <w:pPr>
        <w:pStyle w:val="FirstParagraph"/>
      </w:pPr>
      <w:r>
        <w:t xml:space="preserve">So the gradient of a Lorenz curve tells us how well off each part of the population is compared with the average. Since people are ranked from poorest to richest, the gradient keeps increasing, which means the curve is convex. The data agree: in South Africa the gradient rises from 0.14 for the poorest tenth to 4.21 for the richest tenth, and in Norway from 0.35 to 2.20.</w:t>
      </w:r>
    </w:p>
    <w:p>
      <w:pPr>
        <w:pStyle w:val="BodyText"/>
      </w:pPr>
      <w:r>
        <w:rPr>
          <w:b/>
          <w:bCs/>
        </w:rPr>
        <w:t xml:space="preserve">Condition 4 (below the line of equality).</w:t>
      </w:r>
      <w:r>
        <w:t xml:space="preserve"> </w:t>
      </w:r>
      <m:oMath>
        <m:r>
          <m:t>L</m:t>
        </m:r>
        <m:r>
          <m:rPr>
            <m:sty m:val="p"/>
          </m:rPr>
          <m:t>(</m:t>
        </m:r>
        <m:r>
          <m:t>x</m:t>
        </m:r>
        <m:r>
          <m:rPr>
            <m:sty m:val="p"/>
          </m:rPr>
          <m:t>)</m:t>
        </m:r>
        <m:r>
          <m:rPr>
            <m:sty m:val="p"/>
          </m:rPr>
          <m:t>≤</m:t>
        </m:r>
        <m:r>
          <m:t>x</m:t>
        </m:r>
      </m:oMath>
      <w:r>
        <w:t xml:space="preserve">, because a convex curve lies below the straight line joining its end points, which here is</w:t>
      </w:r>
      <w:r>
        <w:t xml:space="preserve"> </w:t>
      </w:r>
      <m:oMath>
        <m:r>
          <m:t>y</m:t>
        </m:r>
        <m:r>
          <m:rPr>
            <m:sty m:val="p"/>
          </m:rPr>
          <m:t>=</m:t>
        </m:r>
        <m:r>
          <m:t>x</m:t>
        </m:r>
      </m:oMath>
      <w:r>
        <w:t xml:space="preserve">.</w:t>
      </w:r>
    </w:p>
    <w:bookmarkEnd w:id="21"/>
    <w:bookmarkStart w:id="22" w:name="from-area-to-the-gini-formula"/>
    <w:p>
      <w:pPr>
        <w:pStyle w:val="Heading2"/>
      </w:pPr>
      <w:r>
        <w:t xml:space="preserve">3.2 From area to the Gini formula</w:t>
      </w:r>
    </w:p>
    <w:p>
      <w:pPr>
        <w:pStyle w:val="FirstParagraph"/>
      </w:pPr>
      <w:r>
        <w:t xml:space="preserve">If everyone had exactly the same welfare, the Lorenz curve would be the</w:t>
      </w:r>
      <w:r>
        <w:t xml:space="preserve"> </w:t>
      </w:r>
      <w:r>
        <w:rPr>
          <w:b/>
          <w:bCs/>
        </w:rPr>
        <w:t xml:space="preserve">line of perfect equality</w:t>
      </w:r>
      <w:r>
        <w:t xml:space="preserve"> </w:t>
      </w:r>
      <m:oMath>
        <m:r>
          <m:t>y</m:t>
        </m:r>
        <m:r>
          <m:rPr>
            <m:sty m:val="p"/>
          </m:rPr>
          <m:t>=</m:t>
        </m:r>
        <m:r>
          <m:t>x</m:t>
        </m:r>
      </m:oMath>
      <w:r>
        <w:t xml:space="preserve">. The Gini coefficient</w:t>
      </w:r>
      <w:r>
        <w:t xml:space="preserve"> </w:t>
      </w:r>
      <m:oMath>
        <m:r>
          <m:t>G</m:t>
        </m:r>
      </m:oMath>
      <w:r>
        <w:t xml:space="preserve"> </w:t>
      </w:r>
      <w:r>
        <w:t xml:space="preserve">is the area between</w:t>
      </w:r>
      <w:r>
        <w:t xml:space="preserve"> </w:t>
      </w:r>
      <m:oMath>
        <m:r>
          <m:t>y</m:t>
        </m:r>
        <m:r>
          <m:rPr>
            <m:sty m:val="p"/>
          </m:rPr>
          <m:t>=</m:t>
        </m:r>
        <m:r>
          <m:t>x</m:t>
        </m:r>
      </m:oMath>
      <w:r>
        <w:t xml:space="preserve"> </w:t>
      </w:r>
      <w:r>
        <w:t xml:space="preserve">and</w:t>
      </w:r>
      <w:r>
        <w:t xml:space="preserve"> </w:t>
      </w:r>
      <m:oMath>
        <m:r>
          <m:t>L</m:t>
        </m:r>
        <m:r>
          <m:rPr>
            <m:sty m:val="p"/>
          </m:rPr>
          <m:t>(</m:t>
        </m:r>
        <m:r>
          <m:t>x</m:t>
        </m:r>
        <m:r>
          <m:rPr>
            <m:sty m:val="p"/>
          </m:rPr>
          <m:t>)</m:t>
        </m:r>
      </m:oMath>
      <w:r>
        <w:t xml:space="preserve">, divided by the whole area under</w:t>
      </w:r>
      <w:r>
        <w:t xml:space="preserve"> </w:t>
      </w:r>
      <m:oMath>
        <m:r>
          <m:t>y</m:t>
        </m:r>
        <m:r>
          <m:rPr>
            <m:sty m:val="p"/>
          </m:rPr>
          <m:t>=</m:t>
        </m:r>
        <m:r>
          <m:t>x</m:t>
        </m:r>
      </m:oMath>
      <w:r>
        <w:t xml:space="preserve">. The area under</w:t>
      </w:r>
      <w:r>
        <w:t xml:space="preserve"> </w:t>
      </w:r>
      <m:oMath>
        <m:r>
          <m:t>y</m:t>
        </m:r>
        <m:r>
          <m:rPr>
            <m:sty m:val="p"/>
          </m:rPr>
          <m:t>=</m:t>
        </m:r>
        <m:r>
          <m:t>x</m:t>
        </m:r>
      </m:oMath>
      <w:r>
        <w:t xml:space="preserve"> </w:t>
      </w:r>
      <w:r>
        <w:t xml:space="preserve">from 0 to 1 is a triangle with area</w:t>
      </w:r>
      <w:r>
        <w:t xml:space="preserve"> </w:t>
      </w:r>
      <m:oMath>
        <m:r>
          <m:t>1</m:t>
        </m:r>
        <m:r>
          <m:rPr>
            <m:sty m:val="p"/>
          </m:rPr>
          <m:t>/</m:t>
        </m:r>
        <m:r>
          <m:t>2</m:t>
        </m:r>
      </m:oMath>
      <w:r>
        <w:t xml:space="preserve">, so the Gini coefficient is one minus twice the area under the Lorenz curve:</w:t>
      </w:r>
    </w:p>
    <w:p>
      <w:pPr>
        <w:pStyle w:val="BodyText"/>
      </w:pPr>
      <m:oMathPara>
        <m:oMathParaPr>
          <m:jc m:val="center"/>
        </m:oMathParaPr>
        <m:oMath>
          <m:r>
            <m:t>G</m:t>
          </m:r>
          <m:r>
            <m:rPr>
              <m:sty m:val="p"/>
            </m:rPr>
            <m:t>=</m:t>
          </m:r>
          <m:f>
            <m:fPr>
              <m:type m:val="bar"/>
            </m:fPr>
            <m:num>
              <m:nary>
                <m:naryPr>
                  <m:chr m:val="∫"/>
                  <m:limLoc m:val="subSup"/>
                  <m:subHide m:val="off"/>
                  <m:supHide m:val="off"/>
                </m:naryPr>
                <m:sub>
                  <m:r>
                    <m:t>0</m:t>
                  </m:r>
                </m:sub>
                <m:sup>
                  <m:r>
                    <m:t>1</m:t>
                  </m:r>
                </m:sup>
                <m:e>
                  <m:d>
                    <m:dPr>
                      <m:begChr m:val="("/>
                      <m:sepChr m:val=""/>
                      <m:endChr m:val=")"/>
                      <m:grow/>
                    </m:dPr>
                    <m:e>
                      <m:r>
                        <m:t>x</m:t>
                      </m:r>
                      <m:r>
                        <m:rPr>
                          <m:sty m:val="p"/>
                        </m:rPr>
                        <m:t>−</m:t>
                      </m:r>
                      <m:r>
                        <m:t>L</m:t>
                      </m:r>
                      <m:r>
                        <m:rPr>
                          <m:sty m:val="p"/>
                        </m:rPr>
                        <m:t>(</m:t>
                      </m:r>
                      <m:r>
                        <m:t>x</m:t>
                      </m:r>
                      <m:r>
                        <m:rPr>
                          <m:sty m:val="p"/>
                        </m:rPr>
                        <m:t>)</m:t>
                      </m:r>
                    </m:e>
                  </m:d>
                </m:e>
              </m:nary>
              <m:r>
                <m:t> </m:t>
              </m:r>
              <m:r>
                <m:t>d</m:t>
              </m:r>
              <m:r>
                <m:t>x</m:t>
              </m:r>
            </m:num>
            <m:den>
              <m:nary>
                <m:naryPr>
                  <m:chr m:val="∫"/>
                  <m:limLoc m:val="subSup"/>
                  <m:subHide m:val="off"/>
                  <m:supHide m:val="off"/>
                </m:naryPr>
                <m:sub>
                  <m:r>
                    <m:t>0</m:t>
                  </m:r>
                </m:sub>
                <m:sup>
                  <m:r>
                    <m:t>1</m:t>
                  </m:r>
                </m:sup>
                <m:e>
                  <m:r>
                    <m:t>x</m:t>
                  </m:r>
                </m:e>
              </m:nary>
              <m:r>
                <m:t> </m:t>
              </m:r>
              <m:r>
                <m:t>d</m:t>
              </m:r>
              <m:r>
                <m:t>x</m:t>
              </m:r>
            </m:den>
          </m:f>
          <m:r>
            <m:rPr>
              <m:sty m:val="p"/>
            </m:rPr>
            <m:t>=</m:t>
          </m:r>
          <m:f>
            <m:fPr>
              <m:type m:val="bar"/>
            </m:fPr>
            <m:num>
              <m:f>
                <m:fPr>
                  <m:type m:val="bar"/>
                </m:fPr>
                <m:num>
                  <m:r>
                    <m:t>1</m:t>
                  </m:r>
                </m:num>
                <m:den>
                  <m:r>
                    <m:t>2</m:t>
                  </m:r>
                </m:den>
              </m:f>
              <m:r>
                <m:rPr>
                  <m:sty m:val="p"/>
                </m:rPr>
                <m:t>−</m:t>
              </m:r>
              <m:nary>
                <m:naryPr>
                  <m:chr m:val="∫"/>
                  <m:limLoc m:val="subSup"/>
                  <m:subHide m:val="off"/>
                  <m:supHide m:val="off"/>
                </m:naryPr>
                <m:sub>
                  <m:r>
                    <m:t>0</m:t>
                  </m:r>
                </m:sub>
                <m:sup>
                  <m:r>
                    <m:t>1</m:t>
                  </m:r>
                </m:sup>
                <m:e>
                  <m:r>
                    <m:t>L</m:t>
                  </m:r>
                </m:e>
              </m:nary>
              <m:r>
                <m:rPr>
                  <m:sty m:val="p"/>
                </m:rPr>
                <m:t>(</m:t>
              </m:r>
              <m:r>
                <m:t>x</m:t>
              </m:r>
              <m:r>
                <m:rPr>
                  <m:sty m:val="p"/>
                </m:rPr>
                <m:t>)</m:t>
              </m:r>
              <m:r>
                <m:t> </m:t>
              </m:r>
              <m:r>
                <m:t>d</m:t>
              </m:r>
              <m:r>
                <m:t>x</m:t>
              </m:r>
            </m:num>
            <m:den>
              <m:f>
                <m:fPr>
                  <m:type m:val="bar"/>
                </m:fPr>
                <m:num>
                  <m:r>
                    <m:t>1</m:t>
                  </m:r>
                </m:num>
                <m:den>
                  <m:r>
                    <m:t>2</m:t>
                  </m:r>
                </m:den>
              </m:f>
            </m:den>
          </m:f>
          <m:r>
            <m:rPr>
              <m:sty m:val="p"/>
            </m:rPr>
            <m:t>=</m:t>
          </m:r>
          <m:r>
            <m:t>1</m:t>
          </m:r>
          <m:r>
            <m:rPr>
              <m:sty m:val="p"/>
            </m:rPr>
            <m:t>−</m:t>
          </m:r>
          <m:r>
            <m:t>2</m:t>
          </m:r>
          <m:nary>
            <m:naryPr>
              <m:chr m:val="∫"/>
              <m:limLoc m:val="subSup"/>
              <m:subHide m:val="off"/>
              <m:supHide m:val="off"/>
            </m:naryPr>
            <m:sub>
              <m:r>
                <m:t>0</m:t>
              </m:r>
            </m:sub>
            <m:sup>
              <m:r>
                <m:t>1</m:t>
              </m:r>
            </m:sup>
            <m:e>
              <m:r>
                <m:t>L</m:t>
              </m:r>
            </m:e>
          </m:nary>
          <m:r>
            <m:rPr>
              <m:sty m:val="p"/>
            </m:rPr>
            <m:t>(</m:t>
          </m:r>
          <m:r>
            <m:t>x</m:t>
          </m:r>
          <m:r>
            <m:rPr>
              <m:sty m:val="p"/>
            </m:rPr>
            <m:t>)</m:t>
          </m:r>
          <m:r>
            <m:t> </m:t>
          </m:r>
          <m:r>
            <m:t>d</m:t>
          </m:r>
          <m:r>
            <m:t>x</m:t>
          </m:r>
          <m:r>
            <m:rPr>
              <m:sty m:val="p"/>
            </m:rPr>
            <m:t>.</m:t>
          </m:r>
        </m:oMath>
      </m:oMathPara>
    </w:p>
    <w:p>
      <w:pPr>
        <w:pStyle w:val="FirstParagraph"/>
      </w:pPr>
      <w:r>
        <w:t xml:space="preserve">I write</w:t>
      </w:r>
      <w:r>
        <w:t xml:space="preserve"> </w:t>
      </w:r>
      <m:oMath>
        <m:r>
          <m:t>A</m:t>
        </m:r>
      </m:oMath>
      <w:r>
        <w:t xml:space="preserve"> </w:t>
      </w:r>
      <w:r>
        <w:t xml:space="preserve">for the area under the Lorenz curve, so that</w:t>
      </w:r>
      <w:r>
        <w:t xml:space="preserve"> </w:t>
      </w:r>
      <m:oMath>
        <m:r>
          <m:t>G</m:t>
        </m:r>
        <m:r>
          <m:rPr>
            <m:sty m:val="p"/>
          </m:rPr>
          <m:t>=</m:t>
        </m:r>
        <m:r>
          <m:t>1</m:t>
        </m:r>
        <m:r>
          <m:rPr>
            <m:sty m:val="p"/>
          </m:rPr>
          <m:t>−</m:t>
        </m:r>
        <m:r>
          <m:t>2</m:t>
        </m:r>
        <m:r>
          <m:t>A</m:t>
        </m:r>
      </m:oMath>
      <w:r>
        <w:t xml:space="preserve">. With perfect equality,</w:t>
      </w:r>
      <w:r>
        <w:t xml:space="preserve"> </w:t>
      </w:r>
      <m:oMath>
        <m:r>
          <m:t>A</m:t>
        </m:r>
      </m:oMath>
      <w:r>
        <w:t xml:space="preserve"> </w:t>
      </w:r>
      <w:r>
        <w:t xml:space="preserve">is one half and</w:t>
      </w:r>
      <w:r>
        <w:t xml:space="preserve"> </w:t>
      </w:r>
      <m:oMath>
        <m:r>
          <m:t>G</m:t>
        </m:r>
        <m:r>
          <m:rPr>
            <m:sty m:val="p"/>
          </m:rPr>
          <m:t>=</m:t>
        </m:r>
        <m:r>
          <m:t>0</m:t>
        </m:r>
      </m:oMath>
      <w:r>
        <w:t xml:space="preserve">; if one person held everything,</w:t>
      </w:r>
      <w:r>
        <w:t xml:space="preserve"> </w:t>
      </w:r>
      <m:oMath>
        <m:r>
          <m:t>A</m:t>
        </m:r>
      </m:oMath>
      <w:r>
        <w:t xml:space="preserve"> </w:t>
      </w:r>
      <w:r>
        <w:t xml:space="preserve">would be close to 0 and</w:t>
      </w:r>
      <w:r>
        <w:t xml:space="preserve"> </w:t>
      </w:r>
      <m:oMath>
        <m:r>
          <m:t>G</m:t>
        </m:r>
      </m:oMath>
      <w:r>
        <w:t xml:space="preserve"> </w:t>
      </w:r>
      <w:r>
        <w:t xml:space="preserve">close to 1. The limits of integration are 0 and 1 because</w:t>
      </w:r>
      <w:r>
        <w:t xml:space="preserve"> </w:t>
      </w:r>
      <m:oMath>
        <m:r>
          <m:t>x</m:t>
        </m:r>
      </m:oMath>
      <w:r>
        <w:t xml:space="preserve"> </w:t>
      </w:r>
      <w:r>
        <w:t xml:space="preserve">runs from none of the population to all of it. Since I only know</w:t>
      </w:r>
      <w:r>
        <w:t xml:space="preserve"> </w:t>
      </w:r>
      <m:oMath>
        <m:r>
          <m:t>L</m:t>
        </m:r>
      </m:oMath>
      <w:r>
        <w:t xml:space="preserve"> </w:t>
      </w:r>
      <w:r>
        <w:t xml:space="preserve">at 11 points, I cannot integrate it directly. I compare two ways of finding</w:t>
      </w:r>
      <w:r>
        <w:t xml:space="preserve"> </w:t>
      </w:r>
      <m:oMath>
        <m:r>
          <m:t>A</m:t>
        </m:r>
      </m:oMath>
      <w:r>
        <w:t xml:space="preserve">: joining the points with straight lines (Section 4), and fitting a cubic polynomial and integrating it (Sections 5 and 6).</w:t>
      </w:r>
    </w:p>
    <w:bookmarkEnd w:id="22"/>
    <w:bookmarkEnd w:id="23"/>
    <w:bookmarkStart w:id="24" w:name="discrete-benchmark-the-trapezium-rule"/>
    <w:p>
      <w:pPr>
        <w:pStyle w:val="Heading1"/>
      </w:pPr>
      <w:r>
        <w:t xml:space="preserve">4. Discrete benchmark: the trapezium rule</w:t>
      </w:r>
    </w:p>
    <w:p>
      <w:pPr>
        <w:pStyle w:val="FirstParagraph"/>
      </w:pPr>
      <w:r>
        <w:t xml:space="preserve">The simplest way to estimate</w:t>
      </w:r>
      <w:r>
        <w:t xml:space="preserve"> </w:t>
      </w:r>
      <m:oMath>
        <m:r>
          <m:t>A</m:t>
        </m:r>
      </m:oMath>
      <w:r>
        <w:t xml:space="preserve"> </w:t>
      </w:r>
      <w:r>
        <w:t xml:space="preserve">is to join neighbouring points with straight lines and add up the areas of the 10 trapezia underneath, each of width</w:t>
      </w:r>
      <w:r>
        <w:t xml:space="preserve"> </w:t>
      </w:r>
      <m:oMath>
        <m:r>
          <m:t>h</m:t>
        </m:r>
        <m:r>
          <m:rPr>
            <m:sty m:val="p"/>
          </m:rPr>
          <m:t>=</m:t>
        </m:r>
        <m:r>
          <m:t>0.1</m:t>
        </m:r>
      </m:oMath>
      <w:r>
        <w:t xml:space="preserve">:</w:t>
      </w:r>
    </w:p>
    <w:p>
      <w:pPr>
        <w:pStyle w:val="BodyText"/>
      </w:pPr>
      <m:oMathPara>
        <m:oMathParaPr>
          <m:jc m:val="center"/>
        </m:oMathParaPr>
        <m:oMath>
          <m:sSub>
            <m:e>
              <m:r>
                <m:t>A</m:t>
              </m:r>
            </m:e>
            <m:sub>
              <m:r>
                <m:t>T</m:t>
              </m:r>
            </m:sub>
          </m:sSub>
          <m:r>
            <m:rPr>
              <m:sty m:val="p"/>
            </m:rPr>
            <m:t>=</m:t>
          </m:r>
          <m:f>
            <m:fPr>
              <m:type m:val="bar"/>
            </m:fPr>
            <m:num>
              <m:r>
                <m:t>h</m:t>
              </m:r>
            </m:num>
            <m:den>
              <m:r>
                <m:t>2</m:t>
              </m:r>
            </m:den>
          </m:f>
          <m:d>
            <m:dPr>
              <m:begChr m:val="["/>
              <m:sepChr m:val=""/>
              <m:endChr m:val="]"/>
              <m:grow/>
            </m:dPr>
            <m:e>
              <m:r>
                <m:t>L</m:t>
              </m:r>
              <m:r>
                <m:rPr>
                  <m:sty m:val="p"/>
                </m:rPr>
                <m:t>(</m:t>
              </m:r>
              <m:r>
                <m:t>0</m:t>
              </m:r>
              <m:r>
                <m:rPr>
                  <m:sty m:val="p"/>
                </m:rPr>
                <m:t>)</m:t>
              </m:r>
              <m:r>
                <m:rPr>
                  <m:sty m:val="p"/>
                </m:rPr>
                <m:t>+</m:t>
              </m:r>
              <m:r>
                <m:t>2</m:t>
              </m:r>
              <m:nary>
                <m:naryPr>
                  <m:chr m:val="∑"/>
                  <m:limLoc m:val="undOvr"/>
                  <m:subHide m:val="off"/>
                  <m:supHide m:val="off"/>
                </m:naryPr>
                <m:sub>
                  <m:r>
                    <m:t>k</m:t>
                  </m:r>
                  <m:r>
                    <m:rPr>
                      <m:sty m:val="p"/>
                    </m:rPr>
                    <m:t>=</m:t>
                  </m:r>
                  <m:r>
                    <m:t>1</m:t>
                  </m:r>
                </m:sub>
                <m:sup>
                  <m:r>
                    <m:t>9</m:t>
                  </m:r>
                </m:sup>
                <m:e>
                  <m:sSub>
                    <m:e>
                      <m:r>
                        <m:t>L</m:t>
                      </m:r>
                    </m:e>
                    <m:sub>
                      <m:r>
                        <m:t>k</m:t>
                      </m:r>
                    </m:sub>
                  </m:sSub>
                </m:e>
              </m:nary>
              <m:r>
                <m:rPr>
                  <m:sty m:val="p"/>
                </m:rPr>
                <m:t>+</m:t>
              </m:r>
              <m:r>
                <m:t>L</m:t>
              </m:r>
              <m:r>
                <m:rPr>
                  <m:sty m:val="p"/>
                </m:rPr>
                <m:t>(</m:t>
              </m:r>
              <m:r>
                <m:t>1</m:t>
              </m:r>
              <m:r>
                <m:rPr>
                  <m:sty m:val="p"/>
                </m:rPr>
                <m:t>)</m:t>
              </m:r>
            </m:e>
          </m:d>
          <m:r>
            <m:rPr>
              <m:sty m:val="p"/>
            </m:rPr>
            <m:t>=</m:t>
          </m:r>
          <m:r>
            <m:t>0.05</m:t>
          </m:r>
          <m:r>
            <m:rPr>
              <m:sty m:val="p"/>
            </m:rPr>
            <m:t>+</m:t>
          </m:r>
          <m:r>
            <m:t>0.1</m:t>
          </m:r>
          <m:nary>
            <m:naryPr>
              <m:chr m:val="∑"/>
              <m:limLoc m:val="undOvr"/>
              <m:subHide m:val="off"/>
              <m:supHide m:val="off"/>
            </m:naryPr>
            <m:sub>
              <m:r>
                <m:t>k</m:t>
              </m:r>
              <m:r>
                <m:rPr>
                  <m:sty m:val="p"/>
                </m:rPr>
                <m:t>=</m:t>
              </m:r>
              <m:r>
                <m:t>1</m:t>
              </m:r>
            </m:sub>
            <m:sup>
              <m:r>
                <m:t>9</m:t>
              </m:r>
            </m:sup>
            <m:e>
              <m:sSub>
                <m:e>
                  <m:r>
                    <m:t>L</m:t>
                  </m:r>
                </m:e>
                <m:sub>
                  <m:r>
                    <m:t>k</m:t>
                  </m:r>
                </m:sub>
              </m:sSub>
            </m:e>
          </m:nary>
          <m:r>
            <m:rPr>
              <m:sty m:val="p"/>
            </m:rPr>
            <m:t>,</m:t>
          </m:r>
          <m:r>
            <m:t>  </m:t>
          </m:r>
          <m:sSub>
            <m:e>
              <m:r>
                <m:t>G</m:t>
              </m:r>
            </m:e>
            <m:sub>
              <m:r>
                <m:t>T</m:t>
              </m:r>
            </m:sub>
          </m:sSub>
          <m:r>
            <m:rPr>
              <m:sty m:val="p"/>
            </m:rPr>
            <m:t>=</m:t>
          </m:r>
          <m:r>
            <m:t>1</m:t>
          </m:r>
          <m:r>
            <m:rPr>
              <m:sty m:val="p"/>
            </m:rPr>
            <m:t>−</m:t>
          </m:r>
          <m:r>
            <m:t>2</m:t>
          </m:r>
          <m:sSub>
            <m:e>
              <m:r>
                <m:t>A</m:t>
              </m:r>
            </m:e>
            <m:sub>
              <m:r>
                <m:t>T</m:t>
              </m:r>
            </m:sub>
          </m:sSub>
          <m:r>
            <m:rPr>
              <m:sty m:val="p"/>
            </m:rPr>
            <m:t>.</m:t>
          </m:r>
        </m:oMath>
      </m:oMathPara>
    </w:p>
    <w:p>
      <w:pPr>
        <w:pStyle w:val="TableCaption"/>
      </w:pPr>
      <w:r>
        <w:t xml:space="preserve">Table 3. Trapezium-rule estimates.</w:t>
      </w:r>
    </w:p>
    <w:tbl>
      <w:tblPr>
        <w:tblStyle w:val="Table"/>
        <w:tblW w:type="auto" w:w="0"/>
        <w:tblLook w:firstRow="1" w:lastRow="0" w:firstColumn="0" w:lastColumn="0" w:noHBand="0" w:noVBand="0" w:val="0020"/>
        <w:tblCaption w:val="Table 3. Trapezium-rule estimates."/>
      </w:tblPr>
      <w:tblGrid>
        <w:gridCol w:w="1584"/>
        <w:gridCol w:w="1584"/>
        <w:gridCol w:w="1584"/>
        <w:gridCol w:w="1584"/>
        <w:gridCol w:w="1584"/>
      </w:tblGrid>
      <w:tr>
        <w:trPr>
          <w:tblHeader w:val="on"/>
        </w:trPr>
        <w:tc>
          <w:tcPr/>
          <w:p>
            <w:pPr>
              <w:keepNext/>
            </w:pPr>
            <w:pPr>
              <w:pStyle w:val="Compact"/>
              <w:keepNext/>
            </w:pPr>
          </w:p>
        </w:tc>
        <w:tc>
          <w:tcPr/>
          <w:p>
            <w:pPr>
              <w:keepNext/>
            </w:pPr>
            <w:pPr>
              <w:pStyle w:val="Compact"/>
              <w:keepNext/>
              <w:jc w:val="right"/>
            </w:pPr>
            <m:oMath>
              <m:nary>
                <m:naryPr>
                  <m:chr m:val="∑"/>
                  <m:limLoc m:val="undOvr"/>
                  <m:subHide m:val="off"/>
                  <m:supHide m:val="off"/>
                </m:naryPr>
                <m:sub>
                  <m:r>
                    <m:t>k</m:t>
                  </m:r>
                  <m:r>
                    <m:rPr>
                      <m:sty m:val="p"/>
                    </m:rPr>
                    <m:t>=</m:t>
                  </m:r>
                  <m:r>
                    <m:t>1</m:t>
                  </m:r>
                </m:sub>
                <m:sup>
                  <m:r>
                    <m:t>9</m:t>
                  </m:r>
                </m:sup>
                <m:e>
                  <m:sSub>
                    <m:e>
                      <m:r>
                        <m:t>L</m:t>
                      </m:r>
                    </m:e>
                    <m:sub>
                      <m:r>
                        <m:t>k</m:t>
                      </m:r>
                    </m:sub>
                  </m:sSub>
                </m:e>
              </m:nary>
            </m:oMath>
          </w:p>
        </w:tc>
        <w:tc>
          <w:tcPr/>
          <w:p>
            <w:pPr>
              <w:keepNext/>
            </w:pPr>
            <w:pPr>
              <w:pStyle w:val="Compact"/>
              <w:keepNext/>
              <w:jc w:val="right"/>
            </w:pPr>
            <m:oMath>
              <m:sSub>
                <m:e>
                  <m:r>
                    <m:t>A</m:t>
                  </m:r>
                </m:e>
                <m:sub>
                  <m:r>
                    <m:t>T</m:t>
                  </m:r>
                </m:sub>
              </m:sSub>
            </m:oMath>
          </w:p>
        </w:tc>
        <w:tc>
          <w:tcPr/>
          <w:p>
            <w:pPr>
              <w:keepNext/>
            </w:pPr>
            <w:pPr>
              <w:pStyle w:val="Compact"/>
              <w:keepNext/>
              <w:jc w:val="right"/>
            </w:pPr>
            <m:oMath>
              <m:sSub>
                <m:e>
                  <m:r>
                    <m:t>G</m:t>
                  </m:r>
                </m:e>
                <m:sub>
                  <m:r>
                    <m:t>T</m:t>
                  </m:r>
                </m:sub>
              </m:sSub>
            </m:oMath>
          </w:p>
        </w:tc>
        <w:tc>
          <w:tcPr/>
          <w:p>
            <w:pPr>
              <w:keepNext/>
            </w:pPr>
            <w:pPr>
              <w:pStyle w:val="Compact"/>
              <w:keepNext/>
              <w:jc w:val="right"/>
            </w:pPr>
            <w:r>
              <w:t xml:space="preserve">Published</w:t>
            </w:r>
            <w:r>
              <w:t xml:space="preserve"> </w:t>
            </w:r>
            <m:oMath>
              <m:sSub>
                <m:e>
                  <m:r>
                    <m:t>G</m:t>
                  </m:r>
                </m:e>
                <m:sub>
                  <m:r>
                    <m:rPr>
                      <m:nor/>
                      <m:sty m:val="p"/>
                    </m:rPr>
                    <m:t>WB</m:t>
                  </m:r>
                </m:sub>
              </m:sSub>
            </m:oMath>
          </w:p>
        </w:tc>
      </w:tr>
      <w:tr>
        <w:tc>
          <w:tcPr/>
          <w:p>
            <w:pPr>
              <w:keepNext/>
            </w:pPr>
            <w:pPr>
              <w:pStyle w:val="Compact"/>
              <w:keepNext/>
            </w:pPr>
            <w:r>
              <w:t xml:space="preserve">South Africa</w:t>
            </w:r>
          </w:p>
        </w:tc>
        <w:tc>
          <w:tcPr/>
          <w:p>
            <w:pPr>
              <w:keepNext/>
            </w:pPr>
            <w:pPr>
              <w:pStyle w:val="Compact"/>
              <w:keepNext/>
              <w:jc w:val="right"/>
            </w:pPr>
            <w:r>
              <w:t xml:space="preserve">1.865822</w:t>
            </w:r>
          </w:p>
        </w:tc>
        <w:tc>
          <w:tcPr/>
          <w:p>
            <w:pPr>
              <w:keepNext/>
            </w:pPr>
            <w:pPr>
              <w:pStyle w:val="Compact"/>
              <w:keepNext/>
              <w:jc w:val="right"/>
            </w:pPr>
            <w:r>
              <w:t xml:space="preserve">0.236582</w:t>
            </w:r>
          </w:p>
        </w:tc>
        <w:tc>
          <w:tcPr/>
          <w:p>
            <w:pPr>
              <w:keepNext/>
            </w:pPr>
            <w:pPr>
              <w:pStyle w:val="Compact"/>
              <w:keepNext/>
              <w:jc w:val="right"/>
            </w:pPr>
            <w:r>
              <w:t xml:space="preserve">0.526836</w:t>
            </w:r>
          </w:p>
        </w:tc>
        <w:tc>
          <w:tcPr/>
          <w:p>
            <w:pPr>
              <w:keepNext/>
            </w:pPr>
            <w:pPr>
              <w:pStyle w:val="Compact"/>
              <w:keepNext/>
              <w:jc w:val="right"/>
            </w:pPr>
            <w:r>
              <w:t xml:space="preserve">0.540539</w:t>
            </w:r>
          </w:p>
        </w:tc>
      </w:tr>
      <w:tr>
        <w:tc>
          <w:tcPr/>
          <w:p>
            <w:pPr>
              <w:pStyle w:val="Compact"/>
            </w:pPr>
            <w:r>
              <w:t xml:space="preserve">Norway</w:t>
            </w:r>
          </w:p>
        </w:tc>
        <w:tc>
          <w:tcPr/>
          <w:p>
            <w:pPr>
              <w:pStyle w:val="Compact"/>
              <w:jc w:val="right"/>
            </w:pPr>
            <w:r>
              <w:t xml:space="preserve">3.184940</w:t>
            </w:r>
          </w:p>
        </w:tc>
        <w:tc>
          <w:tcPr/>
          <w:p>
            <w:pPr>
              <w:pStyle w:val="Compact"/>
              <w:jc w:val="right"/>
            </w:pPr>
            <w:r>
              <w:t xml:space="preserve">0.368494</w:t>
            </w:r>
          </w:p>
        </w:tc>
        <w:tc>
          <w:tcPr/>
          <w:p>
            <w:pPr>
              <w:pStyle w:val="Compact"/>
              <w:jc w:val="right"/>
            </w:pPr>
            <w:r>
              <w:t xml:space="preserve">0.263012</w:t>
            </w:r>
          </w:p>
        </w:tc>
        <w:tc>
          <w:tcPr/>
          <w:p>
            <w:pPr>
              <w:pStyle w:val="Compact"/>
              <w:jc w:val="right"/>
            </w:pPr>
            <w:r>
              <w:t xml:space="preserve">0.269463</w:t>
            </w:r>
          </w:p>
        </w:tc>
      </w:tr>
    </w:tbl>
    <w:p>
      <w:pPr>
        <w:pStyle w:val="BodyText"/>
      </w:pPr>
      <w:r>
        <w:t xml:space="preserve">For South Africa,</w:t>
      </w:r>
      <w:r>
        <w:t xml:space="preserve"> </w:t>
      </w:r>
      <m:oMath>
        <m:sSub>
          <m:e>
            <m:r>
              <m:t>A</m:t>
            </m:r>
          </m:e>
          <m:sub>
            <m:r>
              <m:t>T</m:t>
            </m:r>
          </m:sub>
        </m:sSub>
        <m:r>
          <m:rPr>
            <m:sty m:val="p"/>
          </m:rPr>
          <m:t>=</m:t>
        </m:r>
        <m:r>
          <m:t>0.05</m:t>
        </m:r>
        <m:r>
          <m:rPr>
            <m:sty m:val="p"/>
          </m:rPr>
          <m:t>+</m:t>
        </m:r>
        <m:r>
          <m:t>0.1</m:t>
        </m:r>
        <m:r>
          <m:rPr>
            <m:sty m:val="p"/>
          </m:rPr>
          <m:t>×</m:t>
        </m:r>
        <m:r>
          <m:t>1.865822</m:t>
        </m:r>
        <m:r>
          <m:rPr>
            <m:sty m:val="p"/>
          </m:rPr>
          <m:t>=</m:t>
        </m:r>
        <m:r>
          <m:t>0.236582</m:t>
        </m:r>
      </m:oMath>
      <w:r>
        <w:t xml:space="preserve">, so</w:t>
      </w:r>
      <w:r>
        <w:t xml:space="preserve"> </w:t>
      </w:r>
      <m:oMath>
        <m:sSub>
          <m:e>
            <m:r>
              <m:t>G</m:t>
            </m:r>
          </m:e>
          <m:sub>
            <m:r>
              <m:t>T</m:t>
            </m:r>
          </m:sub>
        </m:sSub>
        <m:r>
          <m:rPr>
            <m:sty m:val="p"/>
          </m:rPr>
          <m:t>=</m:t>
        </m:r>
        <m:r>
          <m:t>1</m:t>
        </m:r>
        <m:r>
          <m:rPr>
            <m:sty m:val="p"/>
          </m:rPr>
          <m:t>−</m:t>
        </m:r>
        <m:r>
          <m:t>2</m:t>
        </m:r>
        <m:r>
          <m:rPr>
            <m:sty m:val="p"/>
          </m:rPr>
          <m:t>×</m:t>
        </m:r>
        <m:r>
          <m:t>0.236582</m:t>
        </m:r>
        <m:r>
          <m:rPr>
            <m:sty m:val="p"/>
          </m:rPr>
          <m:t>=</m:t>
        </m:r>
        <m:r>
          <m:t>0.526836</m:t>
        </m:r>
      </m:oMath>
      <w:r>
        <w:t xml:space="preserve">.</w:t>
      </w:r>
    </w:p>
    <w:p>
      <w:pPr>
        <w:pStyle w:val="BodyText"/>
      </w:pPr>
      <w:r>
        <w:t xml:space="preserve">Before comparing with the published values, I worked out which way the error had to go. Because the true Lorenz curve is convex (Condition 3), it bends</w:t>
      </w:r>
      <w:r>
        <w:t xml:space="preserve"> </w:t>
      </w:r>
      <w:r>
        <w:rPr>
          <w:i/>
          <w:iCs/>
        </w:rPr>
        <w:t xml:space="preserve">below</w:t>
      </w:r>
      <w:r>
        <w:t xml:space="preserve"> </w:t>
      </w:r>
      <w:r>
        <w:t xml:space="preserve">the straight line joining any two neighbouring points. Each trapezium therefore contains a thin sliver of extra area above the true curve, so the trapezium rule overestimates the area. Since</w:t>
      </w:r>
      <w:r>
        <w:t xml:space="preserve"> </w:t>
      </w:r>
      <m:oMath>
        <m:r>
          <m:t>G</m:t>
        </m:r>
        <m:r>
          <m:rPr>
            <m:sty m:val="p"/>
          </m:rPr>
          <m:t>=</m:t>
        </m:r>
        <m:r>
          <m:t>1</m:t>
        </m:r>
        <m:r>
          <m:rPr>
            <m:sty m:val="p"/>
          </m:rPr>
          <m:t>−</m:t>
        </m:r>
        <m:r>
          <m:t>2</m:t>
        </m:r>
        <m:r>
          <m:t>A</m:t>
        </m:r>
      </m:oMath>
      <w:r>
        <w:t xml:space="preserve">, a larger area gives a smaller Gini coefficient, so the trapezium rule must underestimate</w:t>
      </w:r>
      <w:r>
        <w:t xml:space="preserve"> </w:t>
      </w:r>
      <m:oMath>
        <m:r>
          <m:t>G</m:t>
        </m:r>
      </m:oMath>
      <w:r>
        <w:t xml:space="preserve">. My results agree for both countries: 0.5268 is below 0.5405, and 0.2630 is below 0.2695.</w:t>
      </w:r>
    </w:p>
    <w:p>
      <w:pPr>
        <w:pStyle w:val="BodyText"/>
      </w:pPr>
      <w:r>
        <w:t xml:space="preserve">There is another way to understand this gap. If everyone</w:t>
      </w:r>
      <w:r>
        <w:t xml:space="preserve"> </w:t>
      </w:r>
      <w:r>
        <w:rPr>
          <w:i/>
          <w:iCs/>
        </w:rPr>
        <w:t xml:space="preserve">inside</w:t>
      </w:r>
      <w:r>
        <w:t xml:space="preserve"> </w:t>
      </w:r>
      <w:r>
        <w:t xml:space="preserve">each decile had exactly the same welfare, the Lorenz curve would be made of straight segments and its Gini coefficient would be exactly the trapezium estimate. So the difference between the trapezium estimate and the published value measures the inequality</w:t>
      </w:r>
      <w:r>
        <w:t xml:space="preserve"> </w:t>
      </w:r>
      <w:r>
        <w:rPr>
          <w:i/>
          <w:iCs/>
        </w:rPr>
        <w:t xml:space="preserve">within</w:t>
      </w:r>
      <w:r>
        <w:t xml:space="preserve"> </w:t>
      </w:r>
      <w:r>
        <w:t xml:space="preserve">the deciles, which ten shares cannot show. I call it the</w:t>
      </w:r>
      <w:r>
        <w:t xml:space="preserve"> </w:t>
      </w:r>
      <w:r>
        <w:rPr>
          <w:b/>
          <w:bCs/>
        </w:rPr>
        <w:t xml:space="preserve">grouping error</w:t>
      </w:r>
      <w:r>
        <w:t xml:space="preserve">. It is 0.0137 for South Africa and 0.0065 for Norway: about twice as large for South Africa, but almost the same as a percentage (2.54% and 2.39%). This told me what a cubic model would have to do to beat the benchmark: bend below the straight lines, as the true curve does, and recover some of the missing inequality.</w:t>
      </w:r>
    </w:p>
    <w:bookmarkEnd w:id="24"/>
    <w:bookmarkStart w:id="35" w:name="X13dd7198b3330ada8cde22a9b47a390ece7d484"/>
    <w:p>
      <w:pPr>
        <w:pStyle w:val="Heading1"/>
      </w:pPr>
      <w:r>
        <w:t xml:space="preserve">5. Model 1: unconstrained least-squares cubic</w:t>
      </w:r>
    </w:p>
    <w:bookmarkStart w:id="31" w:name="fitting-the-model"/>
    <w:p>
      <w:pPr>
        <w:pStyle w:val="Heading2"/>
      </w:pPr>
      <w:r>
        <w:t xml:space="preserve">5.1 Fitting the model</w:t>
      </w:r>
    </w:p>
    <w:p>
      <w:pPr>
        <w:pStyle w:val="FirstParagraph"/>
      </w:pPr>
      <w:r>
        <w:t xml:space="preserve">Model 1 is the general cubic</w:t>
      </w:r>
      <w:r>
        <w:t xml:space="preserve"> </w:t>
      </w:r>
      <m:oMath>
        <m:acc>
          <m:accPr>
            <m:chr m:val="̂"/>
          </m:accPr>
          <m:e>
            <m:r>
              <m:t>L</m:t>
            </m:r>
          </m:e>
        </m:acc>
        <m:r>
          <m:rPr>
            <m:sty m:val="p"/>
          </m:rPr>
          <m:t>(</m:t>
        </m:r>
        <m:r>
          <m:t>x</m:t>
        </m:r>
        <m:r>
          <m:rPr>
            <m:sty m:val="p"/>
          </m:rPr>
          <m:t>)</m:t>
        </m:r>
        <m:r>
          <m:rPr>
            <m:sty m:val="p"/>
          </m:rPr>
          <m:t>=</m:t>
        </m:r>
        <m:r>
          <m:t>a</m:t>
        </m:r>
        <m:sSup>
          <m:e>
            <m:r>
              <m:t>x</m:t>
            </m:r>
          </m:e>
          <m:sup>
            <m:r>
              <m:t>3</m:t>
            </m:r>
          </m:sup>
        </m:sSup>
        <m:r>
          <m:rPr>
            <m:sty m:val="p"/>
          </m:rPr>
          <m:t>+</m:t>
        </m:r>
        <m:r>
          <m:t>b</m:t>
        </m:r>
        <m:sSup>
          <m:e>
            <m:r>
              <m:t>x</m:t>
            </m:r>
          </m:e>
          <m:sup>
            <m:r>
              <m:t>2</m:t>
            </m:r>
          </m:sup>
        </m:sSup>
        <m:r>
          <m:rPr>
            <m:sty m:val="p"/>
          </m:rPr>
          <m:t>+</m:t>
        </m:r>
        <m:r>
          <m:t>c</m:t>
        </m:r>
        <m:r>
          <m:t>x</m:t>
        </m:r>
        <m:r>
          <m:rPr>
            <m:sty m:val="p"/>
          </m:rPr>
          <m:t>+</m:t>
        </m:r>
        <m:r>
          <m:t>d</m:t>
        </m:r>
      </m:oMath>
      <w:r>
        <w:t xml:space="preserve">, where the hat shows that it is a model of</w:t>
      </w:r>
      <w:r>
        <w:t xml:space="preserve"> </w:t>
      </w:r>
      <m:oMath>
        <m:r>
          <m:t>L</m:t>
        </m:r>
      </m:oMath>
      <w:r>
        <w:t xml:space="preserve">. For each data point, the residual</w:t>
      </w:r>
      <w:r>
        <w:t xml:space="preserve"> </w:t>
      </w:r>
      <m:oMath>
        <m:sSub>
          <m:e>
            <m:r>
              <m:t>e</m:t>
            </m:r>
          </m:e>
          <m:sub>
            <m:r>
              <m:t>k</m:t>
            </m:r>
          </m:sub>
        </m:sSub>
        <m:r>
          <m:rPr>
            <m:sty m:val="p"/>
          </m:rPr>
          <m:t>=</m:t>
        </m:r>
        <m:sSub>
          <m:e>
            <m:r>
              <m:t>L</m:t>
            </m:r>
          </m:e>
          <m:sub>
            <m:r>
              <m:t>k</m:t>
            </m:r>
          </m:sub>
        </m:sSub>
        <m:r>
          <m:rPr>
            <m:sty m:val="p"/>
          </m:rPr>
          <m:t>−</m:t>
        </m:r>
        <m:acc>
          <m:accPr>
            <m:chr m:val="̂"/>
          </m:accPr>
          <m:e>
            <m:r>
              <m:t>L</m:t>
            </m:r>
          </m:e>
        </m:acc>
        <m:r>
          <m:rPr>
            <m:sty m:val="p"/>
          </m:rPr>
          <m:t>(</m:t>
        </m:r>
        <m:sSub>
          <m:e>
            <m:r>
              <m:t>x</m:t>
            </m:r>
          </m:e>
          <m:sub>
            <m:r>
              <m:t>k</m:t>
            </m:r>
          </m:sub>
        </m:sSub>
        <m:r>
          <m:rPr>
            <m:sty m:val="p"/>
          </m:rPr>
          <m:t>)</m:t>
        </m:r>
      </m:oMath>
      <w:r>
        <w:t xml:space="preserve"> </w:t>
      </w:r>
      <w:r>
        <w:t xml:space="preserve">is the vertical gap between the data and the model. Least-squares regression chooses the coefficients</w:t>
      </w:r>
      <w:r>
        <w:t xml:space="preserve"> </w:t>
      </w:r>
      <m:oMath>
        <m:r>
          <m:t>a</m:t>
        </m:r>
      </m:oMath>
      <w:r>
        <w:t xml:space="preserve">,</w:t>
      </w:r>
      <w:r>
        <w:t xml:space="preserve"> </w:t>
      </w:r>
      <m:oMath>
        <m:r>
          <m:t>b</m:t>
        </m:r>
      </m:oMath>
      <w:r>
        <w:t xml:space="preserve">,</w:t>
      </w:r>
      <w:r>
        <w:t xml:space="preserve"> </w:t>
      </w:r>
      <m:oMath>
        <m:r>
          <m:t>c</m:t>
        </m:r>
      </m:oMath>
      <w:r>
        <w:t xml:space="preserve"> </w:t>
      </w:r>
      <w:r>
        <w:t xml:space="preserve">and</w:t>
      </w:r>
      <w:r>
        <w:t xml:space="preserve"> </w:t>
      </w:r>
      <m:oMath>
        <m:r>
          <m:t>d</m:t>
        </m:r>
      </m:oMath>
      <w:r>
        <w:t xml:space="preserve"> </w:t>
      </w:r>
      <w:r>
        <w:t xml:space="preserve">that make the sum of the squared residuals as small as possible:</w:t>
      </w:r>
    </w:p>
    <w:p>
      <w:pPr>
        <w:pStyle w:val="BodyText"/>
      </w:pPr>
      <m:oMathPara>
        <m:oMathParaPr>
          <m:jc m:val="center"/>
        </m:oMathParaPr>
        <m:oMath>
          <m:r>
            <m:t>S</m:t>
          </m:r>
          <m:sSub>
            <m:e>
              <m:r>
                <m:t>S</m:t>
              </m:r>
            </m:e>
            <m:sub>
              <m:r>
                <m:t>r</m:t>
              </m:r>
              <m:r>
                <m:t>e</m:t>
              </m:r>
              <m:r>
                <m:t>s</m:t>
              </m:r>
            </m:sub>
          </m:sSub>
          <m:r>
            <m:rPr>
              <m:sty m:val="p"/>
            </m:rPr>
            <m:t>=</m:t>
          </m:r>
          <m:nary>
            <m:naryPr>
              <m:chr m:val="∑"/>
              <m:limLoc m:val="undOvr"/>
              <m:subHide m:val="off"/>
              <m:supHide m:val="off"/>
            </m:naryPr>
            <m:sub>
              <m:r>
                <m:t>k</m:t>
              </m:r>
              <m:r>
                <m:rPr>
                  <m:sty m:val="p"/>
                </m:rPr>
                <m:t>=</m:t>
              </m:r>
              <m:r>
                <m:t>0</m:t>
              </m:r>
            </m:sub>
            <m:sup>
              <m:r>
                <m:t>10</m:t>
              </m:r>
            </m:sup>
            <m:e>
              <m:sSubSup>
                <m:e>
                  <m:r>
                    <m:t>e</m:t>
                  </m:r>
                </m:e>
                <m:sub>
                  <m:r>
                    <m:t>k</m:t>
                  </m:r>
                </m:sub>
                <m:sup>
                  <m:r>
                    <m:t> </m:t>
                  </m:r>
                  <m:r>
                    <m:t>2</m:t>
                  </m:r>
                </m:sup>
              </m:sSubSup>
            </m:e>
          </m:nary>
          <m:r>
            <m:rPr>
              <m:sty m:val="p"/>
            </m:rPr>
            <m:t>.</m:t>
          </m:r>
        </m:oMath>
      </m:oMathPara>
    </w:p>
    <w:p>
      <w:pPr>
        <w:pStyle w:val="FirstParagraph"/>
      </w:pPr>
      <w:r>
        <w:t xml:space="preserve">I used cubic regression on all 11 points, which is the same calculation as the cubic regression function on a GDC. The fitted models were:</w:t>
      </w:r>
    </w:p>
    <w:p>
      <w:pPr>
        <w:pStyle w:val="BodyText"/>
      </w:pPr>
      <m:oMathPara>
        <m:oMathParaPr>
          <m:jc m:val="center"/>
        </m:oMathParaPr>
        <m:oMath>
          <m:r>
            <m:rPr>
              <m:nor/>
              <m:sty m:val="p"/>
            </m:rPr>
            <m:t>South Africa:</m:t>
          </m:r>
          <m:r>
            <m:t> </m:t>
          </m:r>
          <m:acc>
            <m:accPr>
              <m:chr m:val="̂"/>
            </m:accPr>
            <m:e>
              <m:r>
                <m:t>L</m:t>
              </m:r>
            </m:e>
          </m:acc>
          <m:r>
            <m:rPr>
              <m:sty m:val="p"/>
            </m:rPr>
            <m:t>(</m:t>
          </m:r>
          <m:r>
            <m:t>x</m:t>
          </m:r>
          <m:r>
            <m:rPr>
              <m:sty m:val="p"/>
            </m:rPr>
            <m:t>)</m:t>
          </m:r>
          <m:r>
            <m:rPr>
              <m:sty m:val="p"/>
            </m:rPr>
            <m:t>=</m:t>
          </m:r>
          <m:r>
            <m:t>2.293642</m:t>
          </m:r>
          <m:sSup>
            <m:e>
              <m:r>
                <m:t>x</m:t>
              </m:r>
            </m:e>
            <m:sup>
              <m:r>
                <m:t>3</m:t>
              </m:r>
            </m:sup>
          </m:sSup>
          <m:r>
            <m:rPr>
              <m:sty m:val="p"/>
            </m:rPr>
            <m:t>−</m:t>
          </m:r>
          <m:r>
            <m:t>2.093904</m:t>
          </m:r>
          <m:sSup>
            <m:e>
              <m:r>
                <m:t>x</m:t>
              </m:r>
            </m:e>
            <m:sup>
              <m:r>
                <m:t>2</m:t>
              </m:r>
            </m:sup>
          </m:sSup>
          <m:r>
            <m:rPr>
              <m:sty m:val="p"/>
            </m:rPr>
            <m:t>+</m:t>
          </m:r>
          <m:r>
            <m:t>0.776525</m:t>
          </m:r>
          <m:r>
            <m:t>x</m:t>
          </m:r>
          <m:r>
            <m:rPr>
              <m:sty m:val="p"/>
            </m:rPr>
            <m:t>−</m:t>
          </m:r>
          <m:r>
            <m:t>0.025619</m:t>
          </m:r>
        </m:oMath>
      </m:oMathPara>
    </w:p>
    <w:p>
      <w:pPr>
        <w:pStyle w:val="FirstParagraph"/>
      </w:pPr>
      <m:oMathPara>
        <m:oMathParaPr>
          <m:jc m:val="center"/>
        </m:oMathParaPr>
        <m:oMath>
          <m:r>
            <m:rPr>
              <m:nor/>
              <m:sty m:val="p"/>
            </m:rPr>
            <m:t>Norway:</m:t>
          </m:r>
          <m:r>
            <m:t> </m:t>
          </m:r>
          <m:acc>
            <m:accPr>
              <m:chr m:val="̂"/>
            </m:accPr>
            <m:e>
              <m:r>
                <m:t>L</m:t>
              </m:r>
            </m:e>
          </m:acc>
          <m:r>
            <m:rPr>
              <m:sty m:val="p"/>
            </m:rPr>
            <m:t>(</m:t>
          </m:r>
          <m:r>
            <m:t>x</m:t>
          </m:r>
          <m:r>
            <m:rPr>
              <m:sty m:val="p"/>
            </m:rPr>
            <m:t>)</m:t>
          </m:r>
          <m:r>
            <m:rPr>
              <m:sty m:val="p"/>
            </m:rPr>
            <m:t>=</m:t>
          </m:r>
          <m:r>
            <m:t>0.519969</m:t>
          </m:r>
          <m:sSup>
            <m:e>
              <m:r>
                <m:t>x</m:t>
              </m:r>
            </m:e>
            <m:sup>
              <m:r>
                <m:t>3</m:t>
              </m:r>
            </m:sup>
          </m:sSup>
          <m:r>
            <m:rPr>
              <m:sty m:val="p"/>
            </m:rPr>
            <m:t>−</m:t>
          </m:r>
          <m:r>
            <m:t>0.066764</m:t>
          </m:r>
          <m:sSup>
            <m:e>
              <m:r>
                <m:t>x</m:t>
              </m:r>
            </m:e>
            <m:sup>
              <m:r>
                <m:t>2</m:t>
              </m:r>
            </m:sup>
          </m:sSup>
          <m:r>
            <m:rPr>
              <m:sty m:val="p"/>
            </m:rPr>
            <m:t>+</m:t>
          </m:r>
          <m:r>
            <m:t>0.540877</m:t>
          </m:r>
          <m:r>
            <m:t>x</m:t>
          </m:r>
          <m:r>
            <m:rPr>
              <m:sty m:val="p"/>
            </m:rPr>
            <m:t>−</m:t>
          </m:r>
          <m:r>
            <m:t>0.009613</m:t>
          </m:r>
        </m:oMath>
      </m:oMathPara>
    </w:p>
    <w:p>
      <w:pPr>
        <w:pStyle w:val="FirstParagraph"/>
      </w:pPr>
      <w:r>
        <w:t xml:space="preserve">To measure how well each model fits, I used the coefficient of determination</w:t>
      </w:r>
      <w:r>
        <w:t xml:space="preserve"> </w:t>
      </w:r>
      <m:oMath>
        <m:sSup>
          <m:e>
            <m:r>
              <m:t>R</m:t>
            </m:r>
          </m:e>
          <m:sup>
            <m:r>
              <m:t>2</m:t>
            </m:r>
          </m:sup>
        </m:sSup>
        <m:r>
          <m:rPr>
            <m:sty m:val="p"/>
          </m:rPr>
          <m:t>=</m:t>
        </m:r>
        <m:r>
          <m:t>1</m:t>
        </m:r>
        <m:r>
          <m:rPr>
            <m:sty m:val="p"/>
          </m:rPr>
          <m:t>−</m:t>
        </m:r>
        <m:r>
          <m:t>S</m:t>
        </m:r>
        <m:sSub>
          <m:e>
            <m:r>
              <m:t>S</m:t>
            </m:r>
          </m:e>
          <m:sub>
            <m:r>
              <m:t>r</m:t>
            </m:r>
            <m:r>
              <m:t>e</m:t>
            </m:r>
            <m:r>
              <m:t>s</m:t>
            </m:r>
          </m:sub>
        </m:sSub>
        <m:r>
          <m:rPr>
            <m:sty m:val="p"/>
          </m:rPr>
          <m:t>/</m:t>
        </m:r>
        <m:r>
          <m:t>S</m:t>
        </m:r>
        <m:sSub>
          <m:e>
            <m:r>
              <m:t>S</m:t>
            </m:r>
          </m:e>
          <m:sub>
            <m:r>
              <m:t>t</m:t>
            </m:r>
            <m:r>
              <m:t>o</m:t>
            </m:r>
            <m:r>
              <m:t>t</m:t>
            </m:r>
          </m:sub>
        </m:sSub>
      </m:oMath>
      <w:r>
        <w:t xml:space="preserve">, where</w:t>
      </w:r>
      <w:r>
        <w:t xml:space="preserve"> </w:t>
      </w:r>
      <m:oMath>
        <m:r>
          <m:t>S</m:t>
        </m:r>
        <m:sSub>
          <m:e>
            <m:r>
              <m:t>S</m:t>
            </m:r>
          </m:e>
          <m:sub>
            <m:r>
              <m:t>t</m:t>
            </m:r>
            <m:r>
              <m:t>o</m:t>
            </m:r>
            <m:r>
              <m:t>t</m:t>
            </m:r>
          </m:sub>
        </m:sSub>
      </m:oMath>
      <w:r>
        <w:t xml:space="preserve"> </w:t>
      </w:r>
      <w:r>
        <w:t xml:space="preserve">is the sum of the squared differences between each</w:t>
      </w:r>
      <w:r>
        <w:t xml:space="preserve"> </w:t>
      </w:r>
      <m:oMath>
        <m:sSub>
          <m:e>
            <m:r>
              <m:t>L</m:t>
            </m:r>
          </m:e>
          <m:sub>
            <m:r>
              <m:t>k</m:t>
            </m:r>
          </m:sub>
        </m:sSub>
      </m:oMath>
      <w:r>
        <w:t xml:space="preserve"> </w:t>
      </w:r>
      <w:r>
        <w:t xml:space="preserve">and their mean</w:t>
      </w:r>
      <w:r>
        <w:t xml:space="preserve"> </w:t>
      </w:r>
      <m:oMath>
        <m:acc>
          <m:accPr>
            <m:chr m:val="‾"/>
          </m:accPr>
          <m:e>
            <m:r>
              <m:t>L</m:t>
            </m:r>
          </m:e>
        </m:acc>
      </m:oMath>
      <w:r>
        <w:t xml:space="preserve">. I did not want to just trust the output, so I recalculated every residual myself (Tables 4 and 5).</w:t>
      </w:r>
    </w:p>
    <w:p>
      <w:pPr>
        <w:pStyle w:val="TableCaption"/>
      </w:pPr>
      <w:r>
        <w:t xml:space="preserve">Table 4. Residuals of Model 1 for South Africa (</w:t>
      </w:r>
      <m:oMath>
        <m:acc>
          <m:accPr>
            <m:chr m:val="‾"/>
          </m:accPr>
          <m:e>
            <m:r>
              <m:t>L</m:t>
            </m:r>
          </m:e>
        </m:acc>
        <m:r>
          <m:rPr>
            <m:sty m:val="p"/>
          </m:rPr>
          <m:t>=</m:t>
        </m:r>
        <m:r>
          <m:t>0.260529</m:t>
        </m:r>
      </m:oMath>
      <w:r>
        <w:t xml:space="preserve">).</w:t>
      </w:r>
    </w:p>
    <w:tbl>
      <w:tblPr>
        <w:tblStyle w:val="Table"/>
        <w:tblW w:type="pct" w:w="5000"/>
        <w:tblLayout w:type="fixed"/>
        <w:tblLook w:firstRow="1" w:lastRow="0" w:firstColumn="0" w:lastColumn="0" w:noHBand="0" w:noVBand="0" w:val="0020"/>
        <w:tblCaption w:val="Table 4. Residuals of Model 1 for South Africa (\bar L = 0.260529)."/>
      </w:tblPr>
      <w:tblGrid>
        <w:gridCol w:w="749"/>
        <w:gridCol w:w="1391"/>
        <w:gridCol w:w="1391"/>
        <w:gridCol w:w="1391"/>
        <w:gridCol w:w="1498"/>
        <w:gridCol w:w="1498"/>
      </w:tblGrid>
      <w:tr>
        <w:trPr>
          <w:tblHeader w:val="on"/>
        </w:trPr>
        <w:tc>
          <w:tcPr/>
          <w:p>
            <w:pPr>
              <w:keepNext/>
            </w:pPr>
            <w:pPr>
              <w:pStyle w:val="Compact"/>
              <w:keepNext/>
            </w:pPr>
            <m:oMath>
              <m:sSub>
                <m:e>
                  <m:r>
                    <m:t>x</m:t>
                  </m:r>
                </m:e>
                <m:sub>
                  <m:r>
                    <m:t>k</m:t>
                  </m:r>
                </m:sub>
              </m:sSub>
            </m:oMath>
          </w:p>
        </w:tc>
        <w:tc>
          <w:tcPr/>
          <w:p>
            <w:pPr>
              <w:keepNext/>
            </w:pPr>
            <w:pPr>
              <w:pStyle w:val="Compact"/>
              <w:keepNext/>
              <w:jc w:val="right"/>
            </w:pPr>
            <m:oMath>
              <m:sSub>
                <m:e>
                  <m:r>
                    <m:t>L</m:t>
                  </m:r>
                </m:e>
                <m:sub>
                  <m:r>
                    <m:t>k</m:t>
                  </m:r>
                </m:sub>
              </m:sSub>
            </m:oMath>
          </w:p>
        </w:tc>
        <w:tc>
          <w:tcPr/>
          <w:p>
            <w:pPr>
              <w:keepNext/>
            </w:pPr>
            <w:pPr>
              <w:pStyle w:val="Compact"/>
              <w:keepNext/>
              <w:jc w:val="right"/>
            </w:pPr>
            <m:oMath>
              <m:acc>
                <m:accPr>
                  <m:chr m:val="̂"/>
                </m:accPr>
                <m:e>
                  <m:r>
                    <m:t>L</m:t>
                  </m:r>
                </m:e>
              </m:acc>
              <m:r>
                <m:rPr>
                  <m:sty m:val="p"/>
                </m:rPr>
                <m:t>(</m:t>
              </m:r>
              <m:sSub>
                <m:e>
                  <m:r>
                    <m:t>x</m:t>
                  </m:r>
                </m:e>
                <m:sub>
                  <m:r>
                    <m:t>k</m:t>
                  </m:r>
                </m:sub>
              </m:sSub>
              <m:r>
                <m:rPr>
                  <m:sty m:val="p"/>
                </m:rPr>
                <m:t>)</m:t>
              </m:r>
            </m:oMath>
          </w:p>
        </w:tc>
        <w:tc>
          <w:tcPr/>
          <w:p>
            <w:pPr>
              <w:keepNext/>
            </w:pPr>
            <w:pPr>
              <w:pStyle w:val="Compact"/>
              <w:keepNext/>
              <w:jc w:val="right"/>
            </w:pPr>
            <m:oMath>
              <m:sSub>
                <m:e>
                  <m:r>
                    <m:t>e</m:t>
                  </m:r>
                </m:e>
                <m:sub>
                  <m:r>
                    <m:t>k</m:t>
                  </m:r>
                </m:sub>
              </m:sSub>
            </m:oMath>
          </w:p>
        </w:tc>
        <w:tc>
          <w:tcPr/>
          <w:p>
            <w:pPr>
              <w:keepNext/>
            </w:pPr>
            <w:pPr>
              <w:pStyle w:val="Compact"/>
              <w:keepNext/>
              <w:jc w:val="right"/>
            </w:pPr>
            <m:oMath>
              <m:sSubSup>
                <m:e>
                  <m:r>
                    <m:t>e</m:t>
                  </m:r>
                </m:e>
                <m:sub>
                  <m:r>
                    <m:t>k</m:t>
                  </m:r>
                </m:sub>
                <m:sup>
                  <m:r>
                    <m:t> </m:t>
                  </m:r>
                  <m:r>
                    <m:t>2</m:t>
                  </m:r>
                </m:sup>
              </m:sSubSup>
            </m:oMath>
          </w:p>
        </w:tc>
        <w:tc>
          <w:tcPr/>
          <w:p>
            <w:pPr>
              <w:keepNext/>
            </w:pPr>
            <w:pPr>
              <w:pStyle w:val="Compact"/>
              <w:keepNext/>
              <w:jc w:val="right"/>
            </w:pPr>
            <m:oMath>
              <m:r>
                <m:rPr>
                  <m:sty m:val="p"/>
                </m:rPr>
                <m:t>(</m:t>
              </m:r>
              <m:sSub>
                <m:e>
                  <m:r>
                    <m:t>L</m:t>
                  </m:r>
                </m:e>
                <m:sub>
                  <m:r>
                    <m:t>k</m:t>
                  </m:r>
                </m:sub>
              </m:sSub>
              <m:r>
                <m:rPr>
                  <m:sty m:val="p"/>
                </m:rPr>
                <m:t>−</m:t>
              </m:r>
              <m:acc>
                <m:accPr>
                  <m:chr m:val="‾"/>
                </m:accPr>
                <m:e>
                  <m:r>
                    <m:t>L</m:t>
                  </m:r>
                </m:e>
              </m:acc>
              <m:sSup>
                <m:e>
                  <m:r>
                    <m:rPr>
                      <m:sty m:val="p"/>
                    </m:rPr>
                    <m:t>)</m:t>
                  </m:r>
                </m:e>
                <m:sup>
                  <m:r>
                    <m:t>2</m:t>
                  </m:r>
                </m:sup>
              </m:sSup>
            </m:oMath>
          </w:p>
        </w:tc>
      </w:tr>
      <w:tr>
        <w:tc>
          <w:tcPr/>
          <w:p>
            <w:pPr>
              <w:keepNext/>
            </w:pPr>
            <w:pPr>
              <w:pStyle w:val="Compact"/>
              <w:keepNext/>
            </w:pPr>
            <w:r>
              <w:t xml:space="preserve">0.0</w:t>
            </w:r>
          </w:p>
        </w:tc>
        <w:tc>
          <w:tcPr/>
          <w:p>
            <w:pPr>
              <w:keepNext/>
            </w:pPr>
            <w:pPr>
              <w:pStyle w:val="Compact"/>
              <w:keepNext/>
              <w:jc w:val="right"/>
            </w:pPr>
            <w:r>
              <w:t xml:space="preserve">0.000000</w:t>
            </w:r>
          </w:p>
        </w:tc>
        <w:tc>
          <w:tcPr/>
          <w:p>
            <w:pPr>
              <w:keepNext/>
            </w:pPr>
            <w:pPr>
              <w:pStyle w:val="Compact"/>
              <w:keepNext/>
              <w:jc w:val="right"/>
            </w:pPr>
            <w:r>
              <w:t xml:space="preserve">−0.025619</w:t>
            </w:r>
          </w:p>
        </w:tc>
        <w:tc>
          <w:tcPr/>
          <w:p>
            <w:pPr>
              <w:keepNext/>
            </w:pPr>
            <w:pPr>
              <w:pStyle w:val="Compact"/>
              <w:keepNext/>
              <w:jc w:val="right"/>
            </w:pPr>
            <w:r>
              <w:t xml:space="preserve">0.025619</w:t>
            </w:r>
          </w:p>
        </w:tc>
        <w:tc>
          <w:tcPr/>
          <w:p>
            <w:pPr>
              <w:keepNext/>
            </w:pPr>
            <w:pPr>
              <w:pStyle w:val="Compact"/>
              <w:keepNext/>
              <w:jc w:val="right"/>
            </w:pPr>
            <w:r>
              <w:t xml:space="preserve">0.00065631</w:t>
            </w:r>
          </w:p>
        </w:tc>
        <w:tc>
          <w:tcPr/>
          <w:p>
            <w:pPr>
              <w:keepNext/>
            </w:pPr>
            <w:pPr>
              <w:pStyle w:val="Compact"/>
              <w:keepNext/>
              <w:jc w:val="right"/>
            </w:pPr>
            <w:r>
              <w:t xml:space="preserve">0.0678755</w:t>
            </w:r>
          </w:p>
        </w:tc>
      </w:tr>
      <w:tr>
        <w:tc>
          <w:tcPr/>
          <w:p>
            <w:pPr>
              <w:keepNext/>
            </w:pPr>
            <w:pPr>
              <w:pStyle w:val="Compact"/>
              <w:keepNext/>
            </w:pPr>
            <w:r>
              <w:t xml:space="preserve">0.1</w:t>
            </w:r>
          </w:p>
        </w:tc>
        <w:tc>
          <w:tcPr/>
          <w:p>
            <w:pPr>
              <w:keepNext/>
            </w:pPr>
            <w:pPr>
              <w:pStyle w:val="Compact"/>
              <w:keepNext/>
              <w:jc w:val="right"/>
            </w:pPr>
            <w:r>
              <w:t xml:space="preserve">0.013994</w:t>
            </w:r>
          </w:p>
        </w:tc>
        <w:tc>
          <w:tcPr/>
          <w:p>
            <w:pPr>
              <w:keepNext/>
            </w:pPr>
            <w:pPr>
              <w:pStyle w:val="Compact"/>
              <w:keepNext/>
              <w:jc w:val="right"/>
            </w:pPr>
            <w:r>
              <w:t xml:space="preserve">0.033389</w:t>
            </w:r>
          </w:p>
        </w:tc>
        <w:tc>
          <w:tcPr/>
          <w:p>
            <w:pPr>
              <w:keepNext/>
            </w:pPr>
            <w:pPr>
              <w:pStyle w:val="Compact"/>
              <w:keepNext/>
              <w:jc w:val="right"/>
            </w:pPr>
            <w:r>
              <w:t xml:space="preserve">−0.019394</w:t>
            </w:r>
          </w:p>
        </w:tc>
        <w:tc>
          <w:tcPr/>
          <w:p>
            <w:pPr>
              <w:keepNext/>
            </w:pPr>
            <w:pPr>
              <w:pStyle w:val="Compact"/>
              <w:keepNext/>
              <w:jc w:val="right"/>
            </w:pPr>
            <w:r>
              <w:t xml:space="preserve">0.00037614</w:t>
            </w:r>
          </w:p>
        </w:tc>
        <w:tc>
          <w:tcPr/>
          <w:p>
            <w:pPr>
              <w:keepNext/>
            </w:pPr>
            <w:pPr>
              <w:pStyle w:val="Compact"/>
              <w:keepNext/>
              <w:jc w:val="right"/>
            </w:pPr>
            <w:r>
              <w:t xml:space="preserve">0.0607796</w:t>
            </w:r>
          </w:p>
        </w:tc>
      </w:tr>
      <w:tr>
        <w:tc>
          <w:tcPr/>
          <w:p>
            <w:pPr>
              <w:keepNext/>
            </w:pPr>
            <w:pPr>
              <w:pStyle w:val="Compact"/>
              <w:keepNext/>
            </w:pPr>
            <w:r>
              <w:t xml:space="preserve">0.2</w:t>
            </w:r>
          </w:p>
        </w:tc>
        <w:tc>
          <w:tcPr/>
          <w:p>
            <w:pPr>
              <w:keepNext/>
            </w:pPr>
            <w:pPr>
              <w:pStyle w:val="Compact"/>
              <w:keepNext/>
              <w:jc w:val="right"/>
            </w:pPr>
            <w:r>
              <w:t xml:space="preserve">0.036697</w:t>
            </w:r>
          </w:p>
        </w:tc>
        <w:tc>
          <w:tcPr/>
          <w:p>
            <w:pPr>
              <w:keepNext/>
            </w:pPr>
            <w:pPr>
              <w:pStyle w:val="Compact"/>
              <w:keepNext/>
              <w:jc w:val="right"/>
            </w:pPr>
            <w:r>
              <w:t xml:space="preserve">0.064279</w:t>
            </w:r>
          </w:p>
        </w:tc>
        <w:tc>
          <w:tcPr/>
          <w:p>
            <w:pPr>
              <w:keepNext/>
            </w:pPr>
            <w:pPr>
              <w:pStyle w:val="Compact"/>
              <w:keepNext/>
              <w:jc w:val="right"/>
            </w:pPr>
            <w:r>
              <w:t xml:space="preserve">−0.027582</w:t>
            </w:r>
          </w:p>
        </w:tc>
        <w:tc>
          <w:tcPr/>
          <w:p>
            <w:pPr>
              <w:keepNext/>
            </w:pPr>
            <w:pPr>
              <w:pStyle w:val="Compact"/>
              <w:keepNext/>
              <w:jc w:val="right"/>
            </w:pPr>
            <w:r>
              <w:t xml:space="preserve">0.00076079</w:t>
            </w:r>
          </w:p>
        </w:tc>
        <w:tc>
          <w:tcPr/>
          <w:p>
            <w:pPr>
              <w:keepNext/>
            </w:pPr>
            <w:pPr>
              <w:pStyle w:val="Compact"/>
              <w:keepNext/>
              <w:jc w:val="right"/>
            </w:pPr>
            <w:r>
              <w:t xml:space="preserve">0.0501008</w:t>
            </w:r>
          </w:p>
        </w:tc>
      </w:tr>
      <w:tr>
        <w:tc>
          <w:tcPr/>
          <w:p>
            <w:pPr>
              <w:keepNext/>
            </w:pPr>
            <w:pPr>
              <w:pStyle w:val="Compact"/>
              <w:keepNext/>
            </w:pPr>
            <w:r>
              <w:t xml:space="preserve">0.3</w:t>
            </w:r>
          </w:p>
        </w:tc>
        <w:tc>
          <w:tcPr/>
          <w:p>
            <w:pPr>
              <w:keepNext/>
            </w:pPr>
            <w:pPr>
              <w:pStyle w:val="Compact"/>
              <w:keepNext/>
              <w:jc w:val="right"/>
            </w:pPr>
            <w:r>
              <w:t xml:space="preserve">0.066937</w:t>
            </w:r>
          </w:p>
        </w:tc>
        <w:tc>
          <w:tcPr/>
          <w:p>
            <w:pPr>
              <w:keepNext/>
            </w:pPr>
            <w:pPr>
              <w:pStyle w:val="Compact"/>
              <w:keepNext/>
              <w:jc w:val="right"/>
            </w:pPr>
            <w:r>
              <w:t xml:space="preserve">0.080816</w:t>
            </w:r>
          </w:p>
        </w:tc>
        <w:tc>
          <w:tcPr/>
          <w:p>
            <w:pPr>
              <w:keepNext/>
            </w:pPr>
            <w:pPr>
              <w:pStyle w:val="Compact"/>
              <w:keepNext/>
              <w:jc w:val="right"/>
            </w:pPr>
            <w:r>
              <w:t xml:space="preserve">−0.013879</w:t>
            </w:r>
          </w:p>
        </w:tc>
        <w:tc>
          <w:tcPr/>
          <w:p>
            <w:pPr>
              <w:keepNext/>
            </w:pPr>
            <w:pPr>
              <w:pStyle w:val="Compact"/>
              <w:keepNext/>
              <w:jc w:val="right"/>
            </w:pPr>
            <w:r>
              <w:t xml:space="preserve">0.00019262</w:t>
            </w:r>
          </w:p>
        </w:tc>
        <w:tc>
          <w:tcPr/>
          <w:p>
            <w:pPr>
              <w:keepNext/>
            </w:pPr>
            <w:pPr>
              <w:pStyle w:val="Compact"/>
              <w:keepNext/>
              <w:jc w:val="right"/>
            </w:pPr>
            <w:r>
              <w:t xml:space="preserve">0.0374778</w:t>
            </w:r>
          </w:p>
        </w:tc>
      </w:tr>
      <w:tr>
        <w:tc>
          <w:tcPr/>
          <w:p>
            <w:pPr>
              <w:keepNext/>
            </w:pPr>
            <w:pPr>
              <w:pStyle w:val="Compact"/>
              <w:keepNext/>
            </w:pPr>
            <w:r>
              <w:t xml:space="preserve">0.4</w:t>
            </w:r>
          </w:p>
        </w:tc>
        <w:tc>
          <w:tcPr/>
          <w:p>
            <w:pPr>
              <w:keepNext/>
            </w:pPr>
            <w:pPr>
              <w:pStyle w:val="Compact"/>
              <w:keepNext/>
              <w:jc w:val="right"/>
            </w:pPr>
            <w:r>
              <w:t xml:space="preserve">0.105259</w:t>
            </w:r>
          </w:p>
        </w:tc>
        <w:tc>
          <w:tcPr/>
          <w:p>
            <w:pPr>
              <w:keepNext/>
            </w:pPr>
            <w:pPr>
              <w:pStyle w:val="Compact"/>
              <w:keepNext/>
              <w:jc w:val="right"/>
            </w:pPr>
            <w:r>
              <w:t xml:space="preserve">0.096760</w:t>
            </w:r>
          </w:p>
        </w:tc>
        <w:tc>
          <w:tcPr/>
          <w:p>
            <w:pPr>
              <w:keepNext/>
            </w:pPr>
            <w:pPr>
              <w:pStyle w:val="Compact"/>
              <w:keepNext/>
              <w:jc w:val="right"/>
            </w:pPr>
            <w:r>
              <w:t xml:space="preserve">0.008499</w:t>
            </w:r>
          </w:p>
        </w:tc>
        <w:tc>
          <w:tcPr/>
          <w:p>
            <w:pPr>
              <w:keepNext/>
            </w:pPr>
            <w:pPr>
              <w:pStyle w:val="Compact"/>
              <w:keepNext/>
              <w:jc w:val="right"/>
            </w:pPr>
            <w:r>
              <w:t xml:space="preserve">0.00007224</w:t>
            </w:r>
          </w:p>
        </w:tc>
        <w:tc>
          <w:tcPr/>
          <w:p>
            <w:pPr>
              <w:keepNext/>
            </w:pPr>
            <w:pPr>
              <w:pStyle w:val="Compact"/>
              <w:keepNext/>
              <w:jc w:val="right"/>
            </w:pPr>
            <w:r>
              <w:t xml:space="preserve">0.0241087</w:t>
            </w:r>
          </w:p>
        </w:tc>
      </w:tr>
      <w:tr>
        <w:tc>
          <w:tcPr/>
          <w:p>
            <w:pPr>
              <w:keepNext/>
            </w:pPr>
            <w:pPr>
              <w:pStyle w:val="Compact"/>
              <w:keepNext/>
            </w:pPr>
            <w:r>
              <w:t xml:space="preserve">0.5</w:t>
            </w:r>
          </w:p>
        </w:tc>
        <w:tc>
          <w:tcPr/>
          <w:p>
            <w:pPr>
              <w:keepNext/>
            </w:pPr>
            <w:pPr>
              <w:pStyle w:val="Compact"/>
              <w:keepNext/>
              <w:jc w:val="right"/>
            </w:pPr>
            <w:r>
              <w:t xml:space="preserve">0.153324</w:t>
            </w:r>
          </w:p>
        </w:tc>
        <w:tc>
          <w:tcPr/>
          <w:p>
            <w:pPr>
              <w:keepNext/>
            </w:pPr>
            <w:pPr>
              <w:pStyle w:val="Compact"/>
              <w:keepNext/>
              <w:jc w:val="right"/>
            </w:pPr>
            <w:r>
              <w:t xml:space="preserve">0.125873</w:t>
            </w:r>
          </w:p>
        </w:tc>
        <w:tc>
          <w:tcPr/>
          <w:p>
            <w:pPr>
              <w:keepNext/>
            </w:pPr>
            <w:pPr>
              <w:pStyle w:val="Compact"/>
              <w:keepNext/>
              <w:jc w:val="right"/>
            </w:pPr>
            <w:r>
              <w:t xml:space="preserve">0.027450</w:t>
            </w:r>
          </w:p>
        </w:tc>
        <w:tc>
          <w:tcPr/>
          <w:p>
            <w:pPr>
              <w:keepNext/>
            </w:pPr>
            <w:pPr>
              <w:pStyle w:val="Compact"/>
              <w:keepNext/>
              <w:jc w:val="right"/>
            </w:pPr>
            <w:r>
              <w:t xml:space="preserve">0.00075352</w:t>
            </w:r>
          </w:p>
        </w:tc>
        <w:tc>
          <w:tcPr/>
          <w:p>
            <w:pPr>
              <w:keepNext/>
            </w:pPr>
            <w:pPr>
              <w:pStyle w:val="Compact"/>
              <w:keepNext/>
              <w:jc w:val="right"/>
            </w:pPr>
            <w:r>
              <w:t xml:space="preserve">0.0114930</w:t>
            </w:r>
          </w:p>
        </w:tc>
      </w:tr>
      <w:tr>
        <w:tc>
          <w:tcPr/>
          <w:p>
            <w:pPr>
              <w:keepNext/>
            </w:pPr>
            <w:pPr>
              <w:pStyle w:val="Compact"/>
              <w:keepNext/>
            </w:pPr>
            <w:r>
              <w:t xml:space="preserve">0.6</w:t>
            </w:r>
          </w:p>
        </w:tc>
        <w:tc>
          <w:tcPr/>
          <w:p>
            <w:pPr>
              <w:keepNext/>
            </w:pPr>
            <w:pPr>
              <w:pStyle w:val="Compact"/>
              <w:keepNext/>
              <w:jc w:val="right"/>
            </w:pPr>
            <w:r>
              <w:t xml:space="preserve">0.213563</w:t>
            </w:r>
          </w:p>
        </w:tc>
        <w:tc>
          <w:tcPr/>
          <w:p>
            <w:pPr>
              <w:keepNext/>
            </w:pPr>
            <w:pPr>
              <w:pStyle w:val="Compact"/>
              <w:keepNext/>
              <w:jc w:val="right"/>
            </w:pPr>
            <w:r>
              <w:t xml:space="preserve">0.181918</w:t>
            </w:r>
          </w:p>
        </w:tc>
        <w:tc>
          <w:tcPr/>
          <w:p>
            <w:pPr>
              <w:keepNext/>
            </w:pPr>
            <w:pPr>
              <w:pStyle w:val="Compact"/>
              <w:keepNext/>
              <w:jc w:val="right"/>
            </w:pPr>
            <w:r>
              <w:t xml:space="preserve">0.031645</w:t>
            </w:r>
          </w:p>
        </w:tc>
        <w:tc>
          <w:tcPr/>
          <w:p>
            <w:pPr>
              <w:keepNext/>
            </w:pPr>
            <w:pPr>
              <w:pStyle w:val="Compact"/>
              <w:keepNext/>
              <w:jc w:val="right"/>
            </w:pPr>
            <w:r>
              <w:t xml:space="preserve">0.00100142</w:t>
            </w:r>
          </w:p>
        </w:tc>
        <w:tc>
          <w:tcPr/>
          <w:p>
            <w:pPr>
              <w:keepNext/>
            </w:pPr>
            <w:pPr>
              <w:pStyle w:val="Compact"/>
              <w:keepNext/>
              <w:jc w:val="right"/>
            </w:pPr>
            <w:r>
              <w:t xml:space="preserve">0.0022058</w:t>
            </w:r>
          </w:p>
        </w:tc>
      </w:tr>
      <w:tr>
        <w:tc>
          <w:tcPr/>
          <w:p>
            <w:pPr>
              <w:keepNext/>
            </w:pPr>
            <w:pPr>
              <w:pStyle w:val="Compact"/>
              <w:keepNext/>
            </w:pPr>
            <w:r>
              <w:t xml:space="preserve">0.7</w:t>
            </w:r>
          </w:p>
        </w:tc>
        <w:tc>
          <w:tcPr/>
          <w:p>
            <w:pPr>
              <w:keepNext/>
            </w:pPr>
            <w:pPr>
              <w:pStyle w:val="Compact"/>
              <w:keepNext/>
              <w:jc w:val="right"/>
            </w:pPr>
            <w:r>
              <w:t xml:space="preserve">0.292853</w:t>
            </w:r>
          </w:p>
        </w:tc>
        <w:tc>
          <w:tcPr/>
          <w:p>
            <w:pPr>
              <w:keepNext/>
            </w:pPr>
            <w:pPr>
              <w:pStyle w:val="Compact"/>
              <w:keepNext/>
              <w:jc w:val="right"/>
            </w:pPr>
            <w:r>
              <w:t xml:space="preserve">0.278655</w:t>
            </w:r>
          </w:p>
        </w:tc>
        <w:tc>
          <w:tcPr/>
          <w:p>
            <w:pPr>
              <w:keepNext/>
            </w:pPr>
            <w:pPr>
              <w:pStyle w:val="Compact"/>
              <w:keepNext/>
              <w:jc w:val="right"/>
            </w:pPr>
            <w:r>
              <w:t xml:space="preserve">0.014198</w:t>
            </w:r>
          </w:p>
        </w:tc>
        <w:tc>
          <w:tcPr/>
          <w:p>
            <w:pPr>
              <w:keepNext/>
            </w:pPr>
            <w:pPr>
              <w:pStyle w:val="Compact"/>
              <w:keepNext/>
              <w:jc w:val="right"/>
            </w:pPr>
            <w:r>
              <w:t xml:space="preserve">0.00020157</w:t>
            </w:r>
          </w:p>
        </w:tc>
        <w:tc>
          <w:tcPr/>
          <w:p>
            <w:pPr>
              <w:keepNext/>
            </w:pPr>
            <w:pPr>
              <w:pStyle w:val="Compact"/>
              <w:keepNext/>
              <w:jc w:val="right"/>
            </w:pPr>
            <w:r>
              <w:t xml:space="preserve">0.0010448</w:t>
            </w:r>
          </w:p>
        </w:tc>
      </w:tr>
      <w:tr>
        <w:tc>
          <w:tcPr/>
          <w:p>
            <w:pPr>
              <w:keepNext/>
            </w:pPr>
            <w:pPr>
              <w:pStyle w:val="Compact"/>
              <w:keepNext/>
            </w:pPr>
            <w:r>
              <w:t xml:space="preserve">0.8</w:t>
            </w:r>
          </w:p>
        </w:tc>
        <w:tc>
          <w:tcPr/>
          <w:p>
            <w:pPr>
              <w:keepNext/>
            </w:pPr>
            <w:pPr>
              <w:pStyle w:val="Compact"/>
              <w:keepNext/>
              <w:jc w:val="right"/>
            </w:pPr>
            <w:r>
              <w:t xml:space="preserve">0.404510</w:t>
            </w:r>
          </w:p>
        </w:tc>
        <w:tc>
          <w:tcPr/>
          <w:p>
            <w:pPr>
              <w:keepNext/>
            </w:pPr>
            <w:pPr>
              <w:pStyle w:val="Compact"/>
              <w:keepNext/>
              <w:jc w:val="right"/>
            </w:pPr>
            <w:r>
              <w:t xml:space="preserve">0.429848</w:t>
            </w:r>
          </w:p>
        </w:tc>
        <w:tc>
          <w:tcPr/>
          <w:p>
            <w:pPr>
              <w:keepNext/>
            </w:pPr>
            <w:pPr>
              <w:pStyle w:val="Compact"/>
              <w:keepNext/>
              <w:jc w:val="right"/>
            </w:pPr>
            <w:r>
              <w:t xml:space="preserve">−0.025338</w:t>
            </w:r>
          </w:p>
        </w:tc>
        <w:tc>
          <w:tcPr/>
          <w:p>
            <w:pPr>
              <w:keepNext/>
            </w:pPr>
            <w:pPr>
              <w:pStyle w:val="Compact"/>
              <w:keepNext/>
              <w:jc w:val="right"/>
            </w:pPr>
            <w:r>
              <w:t xml:space="preserve">0.00064200</w:t>
            </w:r>
          </w:p>
        </w:tc>
        <w:tc>
          <w:tcPr/>
          <w:p>
            <w:pPr>
              <w:keepNext/>
            </w:pPr>
            <w:pPr>
              <w:pStyle w:val="Compact"/>
              <w:keepNext/>
              <w:jc w:val="right"/>
            </w:pPr>
            <w:r>
              <w:t xml:space="preserve">0.0207305</w:t>
            </w:r>
          </w:p>
        </w:tc>
      </w:tr>
      <w:tr>
        <w:tc>
          <w:tcPr/>
          <w:p>
            <w:pPr>
              <w:keepNext/>
            </w:pPr>
            <w:pPr>
              <w:pStyle w:val="Compact"/>
              <w:keepNext/>
            </w:pPr>
            <w:r>
              <w:t xml:space="preserve">0.9</w:t>
            </w:r>
          </w:p>
        </w:tc>
        <w:tc>
          <w:tcPr/>
          <w:p>
            <w:pPr>
              <w:keepNext/>
            </w:pPr>
            <w:pPr>
              <w:pStyle w:val="Compact"/>
              <w:keepNext/>
              <w:jc w:val="right"/>
            </w:pPr>
            <w:r>
              <w:t xml:space="preserve">0.578683</w:t>
            </w:r>
          </w:p>
        </w:tc>
        <w:tc>
          <w:tcPr/>
          <w:p>
            <w:pPr>
              <w:keepNext/>
            </w:pPr>
            <w:pPr>
              <w:pStyle w:val="Compact"/>
              <w:keepNext/>
              <w:jc w:val="right"/>
            </w:pPr>
            <w:r>
              <w:t xml:space="preserve">0.649257</w:t>
            </w:r>
          </w:p>
        </w:tc>
        <w:tc>
          <w:tcPr/>
          <w:p>
            <w:pPr>
              <w:keepNext/>
            </w:pPr>
            <w:pPr>
              <w:pStyle w:val="Compact"/>
              <w:keepNext/>
              <w:jc w:val="right"/>
            </w:pPr>
            <w:r>
              <w:t xml:space="preserve">−0.070574</w:t>
            </w:r>
          </w:p>
        </w:tc>
        <w:tc>
          <w:tcPr/>
          <w:p>
            <w:pPr>
              <w:keepNext/>
            </w:pPr>
            <w:pPr>
              <w:pStyle w:val="Compact"/>
              <w:keepNext/>
              <w:jc w:val="right"/>
            </w:pPr>
            <w:r>
              <w:t xml:space="preserve">0.00498062</w:t>
            </w:r>
          </w:p>
        </w:tc>
        <w:tc>
          <w:tcPr/>
          <w:p>
            <w:pPr>
              <w:keepNext/>
            </w:pPr>
            <w:pPr>
              <w:pStyle w:val="Compact"/>
              <w:keepNext/>
              <w:jc w:val="right"/>
            </w:pPr>
            <w:r>
              <w:t xml:space="preserve">0.1012221</w:t>
            </w:r>
          </w:p>
        </w:tc>
      </w:tr>
      <w:tr>
        <w:tc>
          <w:tcPr/>
          <w:p>
            <w:pPr>
              <w:keepNext/>
            </w:pPr>
            <w:pPr>
              <w:pStyle w:val="Compact"/>
              <w:keepNext/>
            </w:pPr>
            <w:r>
              <w:t xml:space="preserve">1.0</w:t>
            </w:r>
          </w:p>
        </w:tc>
        <w:tc>
          <w:tcPr/>
          <w:p>
            <w:pPr>
              <w:keepNext/>
            </w:pPr>
            <w:pPr>
              <w:pStyle w:val="Compact"/>
              <w:keepNext/>
              <w:jc w:val="right"/>
            </w:pPr>
            <w:r>
              <w:t xml:space="preserve">1.000000</w:t>
            </w:r>
          </w:p>
        </w:tc>
        <w:tc>
          <w:tcPr/>
          <w:p>
            <w:pPr>
              <w:keepNext/>
            </w:pPr>
            <w:pPr>
              <w:pStyle w:val="Compact"/>
              <w:keepNext/>
              <w:jc w:val="right"/>
            </w:pPr>
            <w:r>
              <w:t xml:space="preserve">0.950645</w:t>
            </w:r>
          </w:p>
        </w:tc>
        <w:tc>
          <w:tcPr/>
          <w:p>
            <w:pPr>
              <w:keepNext/>
            </w:pPr>
            <w:pPr>
              <w:pStyle w:val="Compact"/>
              <w:keepNext/>
              <w:jc w:val="right"/>
            </w:pPr>
            <w:r>
              <w:t xml:space="preserve">0.049355</w:t>
            </w:r>
          </w:p>
        </w:tc>
        <w:tc>
          <w:tcPr/>
          <w:p>
            <w:pPr>
              <w:keepNext/>
            </w:pPr>
            <w:pPr>
              <w:pStyle w:val="Compact"/>
              <w:keepNext/>
              <w:jc w:val="right"/>
            </w:pPr>
            <w:r>
              <w:t xml:space="preserve">0.00243595</w:t>
            </w:r>
          </w:p>
        </w:tc>
        <w:tc>
          <w:tcPr/>
          <w:p>
            <w:pPr>
              <w:keepNext/>
            </w:pPr>
            <w:pPr>
              <w:pStyle w:val="Compact"/>
              <w:keepNext/>
              <w:jc w:val="right"/>
            </w:pPr>
            <w:r>
              <w:t xml:space="preserve">0.5468170</w:t>
            </w:r>
          </w:p>
        </w:tc>
      </w:tr>
      <w:tr>
        <w:tc>
          <w:tcPr/>
          <w:p>
            <w:pPr>
              <w:pStyle w:val="Compact"/>
            </w:pPr>
            <w:r>
              <w:rPr>
                <w:b/>
                <w:bCs/>
              </w:rPr>
              <w:t xml:space="preserve">Sum</w:t>
            </w:r>
          </w:p>
        </w:tc>
        <w:tc>
          <w:tcPr/>
          <w:p>
            <w:pPr>
              <w:pStyle w:val="Compact"/>
            </w:pPr>
          </w:p>
        </w:tc>
        <w:tc>
          <w:tcPr/>
          <w:p>
            <w:pPr>
              <w:pStyle w:val="Compact"/>
            </w:pPr>
          </w:p>
        </w:tc>
        <w:tc>
          <w:tcPr/>
          <w:p>
            <w:pPr>
              <w:pStyle w:val="Compact"/>
            </w:pPr>
          </w:p>
        </w:tc>
        <w:tc>
          <w:tcPr/>
          <w:p>
            <w:pPr>
              <w:pStyle w:val="Compact"/>
              <w:jc w:val="right"/>
            </w:pPr>
            <w:r>
              <w:rPr>
                <w:b/>
                <w:bCs/>
              </w:rPr>
              <w:t xml:space="preserve">0.0120732</w:t>
            </w:r>
          </w:p>
        </w:tc>
        <w:tc>
          <w:tcPr/>
          <w:p>
            <w:pPr>
              <w:pStyle w:val="Compact"/>
              <w:jc w:val="right"/>
            </w:pPr>
            <w:r>
              <w:rPr>
                <w:b/>
                <w:bCs/>
              </w:rPr>
              <w:t xml:space="preserve">0.9238556</w:t>
            </w:r>
          </w:p>
        </w:tc>
      </w:tr>
    </w:tbl>
    <w:p/>
    <w:p>
      <w:pPr>
        <w:pStyle w:val="TableCaption"/>
      </w:pPr>
      <w:r>
        <w:t xml:space="preserve">Table 5. Residuals of Model 1 for Norway (</w:t>
      </w:r>
      <m:oMath>
        <m:acc>
          <m:accPr>
            <m:chr m:val="‾"/>
          </m:accPr>
          <m:e>
            <m:r>
              <m:t>L</m:t>
            </m:r>
          </m:e>
        </m:acc>
        <m:r>
          <m:rPr>
            <m:sty m:val="p"/>
          </m:rPr>
          <m:t>=</m:t>
        </m:r>
        <m:r>
          <m:t>0.380449</m:t>
        </m:r>
      </m:oMath>
      <w:r>
        <w:t xml:space="preserve">).</w:t>
      </w:r>
    </w:p>
    <w:tbl>
      <w:tblPr>
        <w:tblStyle w:val="Table"/>
        <w:tblW w:type="pct" w:w="5000"/>
        <w:tblLayout w:type="fixed"/>
        <w:tblLook w:firstRow="1" w:lastRow="0" w:firstColumn="0" w:lastColumn="0" w:noHBand="0" w:noVBand="0" w:val="0020"/>
        <w:tblCaption w:val="Table 5. Residuals of Model 1 for Norway (\bar L = 0.380449)."/>
      </w:tblPr>
      <w:tblGrid>
        <w:gridCol w:w="749"/>
        <w:gridCol w:w="1391"/>
        <w:gridCol w:w="1391"/>
        <w:gridCol w:w="1391"/>
        <w:gridCol w:w="1498"/>
        <w:gridCol w:w="1498"/>
      </w:tblGrid>
      <w:tr>
        <w:trPr>
          <w:tblHeader w:val="on"/>
        </w:trPr>
        <w:tc>
          <w:tcPr/>
          <w:p>
            <w:pPr>
              <w:keepNext/>
            </w:pPr>
            <w:pPr>
              <w:pStyle w:val="Compact"/>
              <w:keepNext/>
            </w:pPr>
            <m:oMath>
              <m:sSub>
                <m:e>
                  <m:r>
                    <m:t>x</m:t>
                  </m:r>
                </m:e>
                <m:sub>
                  <m:r>
                    <m:t>k</m:t>
                  </m:r>
                </m:sub>
              </m:sSub>
            </m:oMath>
          </w:p>
        </w:tc>
        <w:tc>
          <w:tcPr/>
          <w:p>
            <w:pPr>
              <w:keepNext/>
            </w:pPr>
            <w:pPr>
              <w:pStyle w:val="Compact"/>
              <w:keepNext/>
              <w:jc w:val="right"/>
            </w:pPr>
            <m:oMath>
              <m:sSub>
                <m:e>
                  <m:r>
                    <m:t>L</m:t>
                  </m:r>
                </m:e>
                <m:sub>
                  <m:r>
                    <m:t>k</m:t>
                  </m:r>
                </m:sub>
              </m:sSub>
            </m:oMath>
          </w:p>
        </w:tc>
        <w:tc>
          <w:tcPr/>
          <w:p>
            <w:pPr>
              <w:keepNext/>
            </w:pPr>
            <w:pPr>
              <w:pStyle w:val="Compact"/>
              <w:keepNext/>
              <w:jc w:val="right"/>
            </w:pPr>
            <m:oMath>
              <m:acc>
                <m:accPr>
                  <m:chr m:val="̂"/>
                </m:accPr>
                <m:e>
                  <m:r>
                    <m:t>L</m:t>
                  </m:r>
                </m:e>
              </m:acc>
              <m:r>
                <m:rPr>
                  <m:sty m:val="p"/>
                </m:rPr>
                <m:t>(</m:t>
              </m:r>
              <m:sSub>
                <m:e>
                  <m:r>
                    <m:t>x</m:t>
                  </m:r>
                </m:e>
                <m:sub>
                  <m:r>
                    <m:t>k</m:t>
                  </m:r>
                </m:sub>
              </m:sSub>
              <m:r>
                <m:rPr>
                  <m:sty m:val="p"/>
                </m:rPr>
                <m:t>)</m:t>
              </m:r>
            </m:oMath>
          </w:p>
        </w:tc>
        <w:tc>
          <w:tcPr/>
          <w:p>
            <w:pPr>
              <w:keepNext/>
            </w:pPr>
            <w:pPr>
              <w:pStyle w:val="Compact"/>
              <w:keepNext/>
              <w:jc w:val="right"/>
            </w:pPr>
            <m:oMath>
              <m:sSub>
                <m:e>
                  <m:r>
                    <m:t>e</m:t>
                  </m:r>
                </m:e>
                <m:sub>
                  <m:r>
                    <m:t>k</m:t>
                  </m:r>
                </m:sub>
              </m:sSub>
            </m:oMath>
          </w:p>
        </w:tc>
        <w:tc>
          <w:tcPr/>
          <w:p>
            <w:pPr>
              <w:keepNext/>
            </w:pPr>
            <w:pPr>
              <w:pStyle w:val="Compact"/>
              <w:keepNext/>
              <w:jc w:val="right"/>
            </w:pPr>
            <m:oMath>
              <m:sSubSup>
                <m:e>
                  <m:r>
                    <m:t>e</m:t>
                  </m:r>
                </m:e>
                <m:sub>
                  <m:r>
                    <m:t>k</m:t>
                  </m:r>
                </m:sub>
                <m:sup>
                  <m:r>
                    <m:t> </m:t>
                  </m:r>
                  <m:r>
                    <m:t>2</m:t>
                  </m:r>
                </m:sup>
              </m:sSubSup>
            </m:oMath>
          </w:p>
        </w:tc>
        <w:tc>
          <w:tcPr/>
          <w:p>
            <w:pPr>
              <w:keepNext/>
            </w:pPr>
            <w:pPr>
              <w:pStyle w:val="Compact"/>
              <w:keepNext/>
              <w:jc w:val="right"/>
            </w:pPr>
            <m:oMath>
              <m:r>
                <m:rPr>
                  <m:sty m:val="p"/>
                </m:rPr>
                <m:t>(</m:t>
              </m:r>
              <m:sSub>
                <m:e>
                  <m:r>
                    <m:t>L</m:t>
                  </m:r>
                </m:e>
                <m:sub>
                  <m:r>
                    <m:t>k</m:t>
                  </m:r>
                </m:sub>
              </m:sSub>
              <m:r>
                <m:rPr>
                  <m:sty m:val="p"/>
                </m:rPr>
                <m:t>−</m:t>
              </m:r>
              <m:acc>
                <m:accPr>
                  <m:chr m:val="‾"/>
                </m:accPr>
                <m:e>
                  <m:r>
                    <m:t>L</m:t>
                  </m:r>
                </m:e>
              </m:acc>
              <m:sSup>
                <m:e>
                  <m:r>
                    <m:rPr>
                      <m:sty m:val="p"/>
                    </m:rPr>
                    <m:t>)</m:t>
                  </m:r>
                </m:e>
                <m:sup>
                  <m:r>
                    <m:t>2</m:t>
                  </m:r>
                </m:sup>
              </m:sSup>
            </m:oMath>
          </w:p>
        </w:tc>
      </w:tr>
      <w:tr>
        <w:tc>
          <w:tcPr/>
          <w:p>
            <w:pPr>
              <w:keepNext/>
            </w:pPr>
            <w:pPr>
              <w:pStyle w:val="Compact"/>
              <w:keepNext/>
            </w:pPr>
            <w:r>
              <w:t xml:space="preserve">0.0</w:t>
            </w:r>
          </w:p>
        </w:tc>
        <w:tc>
          <w:tcPr/>
          <w:p>
            <w:pPr>
              <w:keepNext/>
            </w:pPr>
            <w:pPr>
              <w:pStyle w:val="Compact"/>
              <w:keepNext/>
              <w:jc w:val="right"/>
            </w:pPr>
            <w:r>
              <w:t xml:space="preserve">0.000000</w:t>
            </w:r>
          </w:p>
        </w:tc>
        <w:tc>
          <w:tcPr/>
          <w:p>
            <w:pPr>
              <w:keepNext/>
            </w:pPr>
            <w:pPr>
              <w:pStyle w:val="Compact"/>
              <w:keepNext/>
              <w:jc w:val="right"/>
            </w:pPr>
            <w:r>
              <w:t xml:space="preserve">−0.009613</w:t>
            </w:r>
          </w:p>
        </w:tc>
        <w:tc>
          <w:tcPr/>
          <w:p>
            <w:pPr>
              <w:keepNext/>
            </w:pPr>
            <w:pPr>
              <w:pStyle w:val="Compact"/>
              <w:keepNext/>
              <w:jc w:val="right"/>
            </w:pPr>
            <w:r>
              <w:t xml:space="preserve">0.009613</w:t>
            </w:r>
          </w:p>
        </w:tc>
        <w:tc>
          <w:tcPr/>
          <w:p>
            <w:pPr>
              <w:keepNext/>
            </w:pPr>
            <w:pPr>
              <w:pStyle w:val="Compact"/>
              <w:keepNext/>
              <w:jc w:val="right"/>
            </w:pPr>
            <w:r>
              <w:t xml:space="preserve">0.00009241</w:t>
            </w:r>
          </w:p>
        </w:tc>
        <w:tc>
          <w:tcPr/>
          <w:p>
            <w:pPr>
              <w:keepNext/>
            </w:pPr>
            <w:pPr>
              <w:pStyle w:val="Compact"/>
              <w:keepNext/>
              <w:jc w:val="right"/>
            </w:pPr>
            <w:r>
              <w:t xml:space="preserve">0.1447415</w:t>
            </w:r>
          </w:p>
        </w:tc>
      </w:tr>
      <w:tr>
        <w:tc>
          <w:tcPr/>
          <w:p>
            <w:pPr>
              <w:keepNext/>
            </w:pPr>
            <w:pPr>
              <w:pStyle w:val="Compact"/>
              <w:keepNext/>
            </w:pPr>
            <w:r>
              <w:t xml:space="preserve">0.1</w:t>
            </w:r>
          </w:p>
        </w:tc>
        <w:tc>
          <w:tcPr/>
          <w:p>
            <w:pPr>
              <w:keepNext/>
            </w:pPr>
            <w:pPr>
              <w:pStyle w:val="Compact"/>
              <w:keepNext/>
              <w:jc w:val="right"/>
            </w:pPr>
            <w:r>
              <w:t xml:space="preserve">0.035404</w:t>
            </w:r>
          </w:p>
        </w:tc>
        <w:tc>
          <w:tcPr/>
          <w:p>
            <w:pPr>
              <w:keepNext/>
            </w:pPr>
            <w:pPr>
              <w:pStyle w:val="Compact"/>
              <w:keepNext/>
              <w:jc w:val="right"/>
            </w:pPr>
            <w:r>
              <w:t xml:space="preserve">0.044327</w:t>
            </w:r>
          </w:p>
        </w:tc>
        <w:tc>
          <w:tcPr/>
          <w:p>
            <w:pPr>
              <w:keepNext/>
            </w:pPr>
            <w:pPr>
              <w:pStyle w:val="Compact"/>
              <w:keepNext/>
              <w:jc w:val="right"/>
            </w:pPr>
            <w:r>
              <w:t xml:space="preserve">−0.008923</w:t>
            </w:r>
          </w:p>
        </w:tc>
        <w:tc>
          <w:tcPr/>
          <w:p>
            <w:pPr>
              <w:keepNext/>
            </w:pPr>
            <w:pPr>
              <w:pStyle w:val="Compact"/>
              <w:keepNext/>
              <w:jc w:val="right"/>
            </w:pPr>
            <w:r>
              <w:t xml:space="preserve">0.00007961</w:t>
            </w:r>
          </w:p>
        </w:tc>
        <w:tc>
          <w:tcPr/>
          <w:p>
            <w:pPr>
              <w:keepNext/>
            </w:pPr>
            <w:pPr>
              <w:pStyle w:val="Compact"/>
              <w:keepNext/>
              <w:jc w:val="right"/>
            </w:pPr>
            <w:r>
              <w:t xml:space="preserve">0.1190560</w:t>
            </w:r>
          </w:p>
        </w:tc>
      </w:tr>
      <w:tr>
        <w:tc>
          <w:tcPr/>
          <w:p>
            <w:pPr>
              <w:keepNext/>
            </w:pPr>
            <w:pPr>
              <w:pStyle w:val="Compact"/>
              <w:keepNext/>
            </w:pPr>
            <w:r>
              <w:t xml:space="preserve">0.2</w:t>
            </w:r>
          </w:p>
        </w:tc>
        <w:tc>
          <w:tcPr/>
          <w:p>
            <w:pPr>
              <w:keepNext/>
            </w:pPr>
            <w:pPr>
              <w:pStyle w:val="Compact"/>
              <w:keepNext/>
              <w:jc w:val="right"/>
            </w:pPr>
            <w:r>
              <w:t xml:space="preserve">0.091043</w:t>
            </w:r>
          </w:p>
        </w:tc>
        <w:tc>
          <w:tcPr/>
          <w:p>
            <w:pPr>
              <w:keepNext/>
            </w:pPr>
            <w:pPr>
              <w:pStyle w:val="Compact"/>
              <w:keepNext/>
              <w:jc w:val="right"/>
            </w:pPr>
            <w:r>
              <w:t xml:space="preserve">0.100051</w:t>
            </w:r>
          </w:p>
        </w:tc>
        <w:tc>
          <w:tcPr/>
          <w:p>
            <w:pPr>
              <w:keepNext/>
            </w:pPr>
            <w:pPr>
              <w:pStyle w:val="Compact"/>
              <w:keepNext/>
              <w:jc w:val="right"/>
            </w:pPr>
            <w:r>
              <w:t xml:space="preserve">−0.009009</w:t>
            </w:r>
          </w:p>
        </w:tc>
        <w:tc>
          <w:tcPr/>
          <w:p>
            <w:pPr>
              <w:keepNext/>
            </w:pPr>
            <w:pPr>
              <w:pStyle w:val="Compact"/>
              <w:keepNext/>
              <w:jc w:val="right"/>
            </w:pPr>
            <w:r>
              <w:t xml:space="preserve">0.00008116</w:t>
            </w:r>
          </w:p>
        </w:tc>
        <w:tc>
          <w:tcPr/>
          <w:p>
            <w:pPr>
              <w:keepNext/>
            </w:pPr>
            <w:pPr>
              <w:pStyle w:val="Compact"/>
              <w:keepNext/>
              <w:jc w:val="right"/>
            </w:pPr>
            <w:r>
              <w:t xml:space="preserve">0.0837562</w:t>
            </w:r>
          </w:p>
        </w:tc>
      </w:tr>
      <w:tr>
        <w:tc>
          <w:tcPr/>
          <w:p>
            <w:pPr>
              <w:keepNext/>
            </w:pPr>
            <w:pPr>
              <w:pStyle w:val="Compact"/>
              <w:keepNext/>
            </w:pPr>
            <w:r>
              <w:t xml:space="preserve">0.3</w:t>
            </w:r>
          </w:p>
        </w:tc>
        <w:tc>
          <w:tcPr/>
          <w:p>
            <w:pPr>
              <w:keepNext/>
            </w:pPr>
            <w:pPr>
              <w:pStyle w:val="Compact"/>
              <w:keepNext/>
              <w:jc w:val="right"/>
            </w:pPr>
            <w:r>
              <w:t xml:space="preserve">0.157742</w:t>
            </w:r>
          </w:p>
        </w:tc>
        <w:tc>
          <w:tcPr/>
          <w:p>
            <w:pPr>
              <w:keepNext/>
            </w:pPr>
            <w:pPr>
              <w:pStyle w:val="Compact"/>
              <w:keepNext/>
              <w:jc w:val="right"/>
            </w:pPr>
            <w:r>
              <w:t xml:space="preserve">0.160680</w:t>
            </w:r>
          </w:p>
        </w:tc>
        <w:tc>
          <w:tcPr/>
          <w:p>
            <w:pPr>
              <w:keepNext/>
            </w:pPr>
            <w:pPr>
              <w:pStyle w:val="Compact"/>
              <w:keepNext/>
              <w:jc w:val="right"/>
            </w:pPr>
            <w:r>
              <w:t xml:space="preserve">−0.002938</w:t>
            </w:r>
          </w:p>
        </w:tc>
        <w:tc>
          <w:tcPr/>
          <w:p>
            <w:pPr>
              <w:keepNext/>
            </w:pPr>
            <w:pPr>
              <w:pStyle w:val="Compact"/>
              <w:keepNext/>
              <w:jc w:val="right"/>
            </w:pPr>
            <w:r>
              <w:t xml:space="preserve">0.00000863</w:t>
            </w:r>
          </w:p>
        </w:tc>
        <w:tc>
          <w:tcPr/>
          <w:p>
            <w:pPr>
              <w:keepNext/>
            </w:pPr>
            <w:pPr>
              <w:pStyle w:val="Compact"/>
              <w:keepNext/>
              <w:jc w:val="right"/>
            </w:pPr>
            <w:r>
              <w:t xml:space="preserve">0.0495983</w:t>
            </w:r>
          </w:p>
        </w:tc>
      </w:tr>
      <w:tr>
        <w:tc>
          <w:tcPr/>
          <w:p>
            <w:pPr>
              <w:keepNext/>
            </w:pPr>
            <w:pPr>
              <w:pStyle w:val="Compact"/>
              <w:keepNext/>
            </w:pPr>
            <w:r>
              <w:t xml:space="preserve">0.4</w:t>
            </w:r>
          </w:p>
        </w:tc>
        <w:tc>
          <w:tcPr/>
          <w:p>
            <w:pPr>
              <w:keepNext/>
            </w:pPr>
            <w:pPr>
              <w:pStyle w:val="Compact"/>
              <w:keepNext/>
              <w:jc w:val="right"/>
            </w:pPr>
            <w:r>
              <w:t xml:space="preserve">0.233149</w:t>
            </w:r>
          </w:p>
        </w:tc>
        <w:tc>
          <w:tcPr/>
          <w:p>
            <w:pPr>
              <w:keepNext/>
            </w:pPr>
            <w:pPr>
              <w:pStyle w:val="Compact"/>
              <w:keepNext/>
              <w:jc w:val="right"/>
            </w:pPr>
            <w:r>
              <w:t xml:space="preserve">0.229333</w:t>
            </w:r>
          </w:p>
        </w:tc>
        <w:tc>
          <w:tcPr/>
          <w:p>
            <w:pPr>
              <w:keepNext/>
            </w:pPr>
            <w:pPr>
              <w:pStyle w:val="Compact"/>
              <w:keepNext/>
              <w:jc w:val="right"/>
            </w:pPr>
            <w:r>
              <w:t xml:space="preserve">0.003815</w:t>
            </w:r>
          </w:p>
        </w:tc>
        <w:tc>
          <w:tcPr/>
          <w:p>
            <w:pPr>
              <w:keepNext/>
            </w:pPr>
            <w:pPr>
              <w:pStyle w:val="Compact"/>
              <w:keepNext/>
              <w:jc w:val="right"/>
            </w:pPr>
            <w:r>
              <w:t xml:space="preserve">0.00001456</w:t>
            </w:r>
          </w:p>
        </w:tc>
        <w:tc>
          <w:tcPr/>
          <w:p>
            <w:pPr>
              <w:keepNext/>
            </w:pPr>
            <w:pPr>
              <w:pStyle w:val="Compact"/>
              <w:keepNext/>
              <w:jc w:val="right"/>
            </w:pPr>
            <w:r>
              <w:t xml:space="preserve">0.0216974</w:t>
            </w:r>
          </w:p>
        </w:tc>
      </w:tr>
      <w:tr>
        <w:tc>
          <w:tcPr/>
          <w:p>
            <w:pPr>
              <w:keepNext/>
            </w:pPr>
            <w:pPr>
              <w:pStyle w:val="Compact"/>
              <w:keepNext/>
            </w:pPr>
            <w:r>
              <w:t xml:space="preserve">0.5</w:t>
            </w:r>
          </w:p>
        </w:tc>
        <w:tc>
          <w:tcPr/>
          <w:p>
            <w:pPr>
              <w:keepNext/>
            </w:pPr>
            <w:pPr>
              <w:pStyle w:val="Compact"/>
              <w:keepNext/>
              <w:jc w:val="right"/>
            </w:pPr>
            <w:r>
              <w:t xml:space="preserve">0.317694</w:t>
            </w:r>
          </w:p>
        </w:tc>
        <w:tc>
          <w:tcPr/>
          <w:p>
            <w:pPr>
              <w:keepNext/>
            </w:pPr>
            <w:pPr>
              <w:pStyle w:val="Compact"/>
              <w:keepNext/>
              <w:jc w:val="right"/>
            </w:pPr>
            <w:r>
              <w:t xml:space="preserve">0.309130</w:t>
            </w:r>
          </w:p>
        </w:tc>
        <w:tc>
          <w:tcPr/>
          <w:p>
            <w:pPr>
              <w:keepNext/>
            </w:pPr>
            <w:pPr>
              <w:pStyle w:val="Compact"/>
              <w:keepNext/>
              <w:jc w:val="right"/>
            </w:pPr>
            <w:r>
              <w:t xml:space="preserve">0.008564</w:t>
            </w:r>
          </w:p>
        </w:tc>
        <w:tc>
          <w:tcPr/>
          <w:p>
            <w:pPr>
              <w:keepNext/>
            </w:pPr>
            <w:pPr>
              <w:pStyle w:val="Compact"/>
              <w:keepNext/>
              <w:jc w:val="right"/>
            </w:pPr>
            <w:r>
              <w:t xml:space="preserve">0.00007334</w:t>
            </w:r>
          </w:p>
        </w:tc>
        <w:tc>
          <w:tcPr/>
          <w:p>
            <w:pPr>
              <w:keepNext/>
            </w:pPr>
            <w:pPr>
              <w:pStyle w:val="Compact"/>
              <w:keepNext/>
              <w:jc w:val="right"/>
            </w:pPr>
            <w:r>
              <w:t xml:space="preserve">0.0039382</w:t>
            </w:r>
          </w:p>
        </w:tc>
      </w:tr>
      <w:tr>
        <w:tc>
          <w:tcPr/>
          <w:p>
            <w:pPr>
              <w:keepNext/>
            </w:pPr>
            <w:pPr>
              <w:pStyle w:val="Compact"/>
              <w:keepNext/>
            </w:pPr>
            <w:r>
              <w:t xml:space="preserve">0.6</w:t>
            </w:r>
          </w:p>
        </w:tc>
        <w:tc>
          <w:tcPr/>
          <w:p>
            <w:pPr>
              <w:keepNext/>
            </w:pPr>
            <w:pPr>
              <w:pStyle w:val="Compact"/>
              <w:keepNext/>
              <w:jc w:val="right"/>
            </w:pPr>
            <w:r>
              <w:t xml:space="preserve">0.412539</w:t>
            </w:r>
          </w:p>
        </w:tc>
        <w:tc>
          <w:tcPr/>
          <w:p>
            <w:pPr>
              <w:keepNext/>
            </w:pPr>
            <w:pPr>
              <w:pStyle w:val="Compact"/>
              <w:keepNext/>
              <w:jc w:val="right"/>
            </w:pPr>
            <w:r>
              <w:t xml:space="preserve">0.403191</w:t>
            </w:r>
          </w:p>
        </w:tc>
        <w:tc>
          <w:tcPr/>
          <w:p>
            <w:pPr>
              <w:keepNext/>
            </w:pPr>
            <w:pPr>
              <w:pStyle w:val="Compact"/>
              <w:keepNext/>
              <w:jc w:val="right"/>
            </w:pPr>
            <w:r>
              <w:t xml:space="preserve">0.009348</w:t>
            </w:r>
          </w:p>
        </w:tc>
        <w:tc>
          <w:tcPr/>
          <w:p>
            <w:pPr>
              <w:keepNext/>
            </w:pPr>
            <w:pPr>
              <w:pStyle w:val="Compact"/>
              <w:keepNext/>
              <w:jc w:val="right"/>
            </w:pPr>
            <w:r>
              <w:t xml:space="preserve">0.00008739</w:t>
            </w:r>
          </w:p>
        </w:tc>
        <w:tc>
          <w:tcPr/>
          <w:p>
            <w:pPr>
              <w:keepNext/>
            </w:pPr>
            <w:pPr>
              <w:pStyle w:val="Compact"/>
              <w:keepNext/>
              <w:jc w:val="right"/>
            </w:pPr>
            <w:r>
              <w:t xml:space="preserve">0.0010298</w:t>
            </w:r>
          </w:p>
        </w:tc>
      </w:tr>
      <w:tr>
        <w:tc>
          <w:tcPr/>
          <w:p>
            <w:pPr>
              <w:keepNext/>
            </w:pPr>
            <w:pPr>
              <w:pStyle w:val="Compact"/>
              <w:keepNext/>
            </w:pPr>
            <w:r>
              <w:t xml:space="preserve">0.7</w:t>
            </w:r>
          </w:p>
        </w:tc>
        <w:tc>
          <w:tcPr/>
          <w:p>
            <w:pPr>
              <w:keepNext/>
            </w:pPr>
            <w:pPr>
              <w:pStyle w:val="Compact"/>
              <w:keepNext/>
              <w:jc w:val="right"/>
            </w:pPr>
            <w:r>
              <w:t xml:space="preserve">0.518534</w:t>
            </w:r>
          </w:p>
        </w:tc>
        <w:tc>
          <w:tcPr/>
          <w:p>
            <w:pPr>
              <w:keepNext/>
            </w:pPr>
            <w:pPr>
              <w:pStyle w:val="Compact"/>
              <w:keepNext/>
              <w:jc w:val="right"/>
            </w:pPr>
            <w:r>
              <w:t xml:space="preserve">0.514635</w:t>
            </w:r>
          </w:p>
        </w:tc>
        <w:tc>
          <w:tcPr/>
          <w:p>
            <w:pPr>
              <w:keepNext/>
            </w:pPr>
            <w:pPr>
              <w:pStyle w:val="Compact"/>
              <w:keepNext/>
              <w:jc w:val="right"/>
            </w:pPr>
            <w:r>
              <w:t xml:space="preserve">0.003899</w:t>
            </w:r>
          </w:p>
        </w:tc>
        <w:tc>
          <w:tcPr/>
          <w:p>
            <w:pPr>
              <w:keepNext/>
            </w:pPr>
            <w:pPr>
              <w:pStyle w:val="Compact"/>
              <w:keepNext/>
              <w:jc w:val="right"/>
            </w:pPr>
            <w:r>
              <w:t xml:space="preserve">0.00001520</w:t>
            </w:r>
          </w:p>
        </w:tc>
        <w:tc>
          <w:tcPr/>
          <w:p>
            <w:pPr>
              <w:keepNext/>
            </w:pPr>
            <w:pPr>
              <w:pStyle w:val="Compact"/>
              <w:keepNext/>
              <w:jc w:val="right"/>
            </w:pPr>
            <w:r>
              <w:t xml:space="preserve">0.0190675</w:t>
            </w:r>
          </w:p>
        </w:tc>
      </w:tr>
      <w:tr>
        <w:tc>
          <w:tcPr/>
          <w:p>
            <w:pPr>
              <w:keepNext/>
            </w:pPr>
            <w:pPr>
              <w:pStyle w:val="Compact"/>
              <w:keepNext/>
            </w:pPr>
            <w:r>
              <w:t xml:space="preserve">0.8</w:t>
            </w:r>
          </w:p>
        </w:tc>
        <w:tc>
          <w:tcPr/>
          <w:p>
            <w:pPr>
              <w:keepNext/>
            </w:pPr>
            <w:pPr>
              <w:pStyle w:val="Compact"/>
              <w:keepNext/>
              <w:jc w:val="right"/>
            </w:pPr>
            <w:r>
              <w:t xml:space="preserve">0.638491</w:t>
            </w:r>
          </w:p>
        </w:tc>
        <w:tc>
          <w:tcPr/>
          <w:p>
            <w:pPr>
              <w:keepNext/>
            </w:pPr>
            <w:pPr>
              <w:pStyle w:val="Compact"/>
              <w:keepNext/>
              <w:jc w:val="right"/>
            </w:pPr>
            <w:r>
              <w:t xml:space="preserve">0.646583</w:t>
            </w:r>
          </w:p>
        </w:tc>
        <w:tc>
          <w:tcPr/>
          <w:p>
            <w:pPr>
              <w:keepNext/>
            </w:pPr>
            <w:pPr>
              <w:pStyle w:val="Compact"/>
              <w:keepNext/>
              <w:jc w:val="right"/>
            </w:pPr>
            <w:r>
              <w:t xml:space="preserve">−0.008092</w:t>
            </w:r>
          </w:p>
        </w:tc>
        <w:tc>
          <w:tcPr/>
          <w:p>
            <w:pPr>
              <w:keepNext/>
            </w:pPr>
            <w:pPr>
              <w:pStyle w:val="Compact"/>
              <w:keepNext/>
              <w:jc w:val="right"/>
            </w:pPr>
            <w:r>
              <w:t xml:space="preserve">0.00006547</w:t>
            </w:r>
          </w:p>
        </w:tc>
        <w:tc>
          <w:tcPr/>
          <w:p>
            <w:pPr>
              <w:keepNext/>
            </w:pPr>
            <w:pPr>
              <w:pStyle w:val="Compact"/>
              <w:keepNext/>
              <w:jc w:val="right"/>
            </w:pPr>
            <w:r>
              <w:t xml:space="preserve">0.0665859</w:t>
            </w:r>
          </w:p>
        </w:tc>
      </w:tr>
      <w:tr>
        <w:tc>
          <w:tcPr/>
          <w:p>
            <w:pPr>
              <w:keepNext/>
            </w:pPr>
            <w:pPr>
              <w:pStyle w:val="Compact"/>
              <w:keepNext/>
            </w:pPr>
            <w:r>
              <w:t xml:space="preserve">0.9</w:t>
            </w:r>
          </w:p>
        </w:tc>
        <w:tc>
          <w:tcPr/>
          <w:p>
            <w:pPr>
              <w:keepNext/>
            </w:pPr>
            <w:pPr>
              <w:pStyle w:val="Compact"/>
              <w:keepNext/>
              <w:jc w:val="right"/>
            </w:pPr>
            <w:r>
              <w:t xml:space="preserve">0.780344</w:t>
            </w:r>
          </w:p>
        </w:tc>
        <w:tc>
          <w:tcPr/>
          <w:p>
            <w:pPr>
              <w:keepNext/>
            </w:pPr>
            <w:pPr>
              <w:pStyle w:val="Compact"/>
              <w:keepNext/>
              <w:jc w:val="right"/>
            </w:pPr>
            <w:r>
              <w:t xml:space="preserve">0.802154</w:t>
            </w:r>
          </w:p>
        </w:tc>
        <w:tc>
          <w:tcPr/>
          <w:p>
            <w:pPr>
              <w:keepNext/>
            </w:pPr>
            <w:pPr>
              <w:pStyle w:val="Compact"/>
              <w:keepNext/>
              <w:jc w:val="right"/>
            </w:pPr>
            <w:r>
              <w:t xml:space="preserve">−0.021810</w:t>
            </w:r>
          </w:p>
        </w:tc>
        <w:tc>
          <w:tcPr/>
          <w:p>
            <w:pPr>
              <w:keepNext/>
            </w:pPr>
            <w:pPr>
              <w:pStyle w:val="Compact"/>
              <w:keepNext/>
              <w:jc w:val="right"/>
            </w:pPr>
            <w:r>
              <w:t xml:space="preserve">0.00047569</w:t>
            </w:r>
          </w:p>
        </w:tc>
        <w:tc>
          <w:tcPr/>
          <w:p>
            <w:pPr>
              <w:keepNext/>
            </w:pPr>
            <w:pPr>
              <w:pStyle w:val="Compact"/>
              <w:keepNext/>
              <w:jc w:val="right"/>
            </w:pPr>
            <w:r>
              <w:t xml:space="preserve">0.1599157</w:t>
            </w:r>
          </w:p>
        </w:tc>
      </w:tr>
      <w:tr>
        <w:tc>
          <w:tcPr/>
          <w:p>
            <w:pPr>
              <w:keepNext/>
            </w:pPr>
            <w:pPr>
              <w:pStyle w:val="Compact"/>
              <w:keepNext/>
            </w:pPr>
            <w:r>
              <w:t xml:space="preserve">1.0</w:t>
            </w:r>
          </w:p>
        </w:tc>
        <w:tc>
          <w:tcPr/>
          <w:p>
            <w:pPr>
              <w:keepNext/>
            </w:pPr>
            <w:pPr>
              <w:pStyle w:val="Compact"/>
              <w:keepNext/>
              <w:jc w:val="right"/>
            </w:pPr>
            <w:r>
              <w:t xml:space="preserve">1.000000</w:t>
            </w:r>
          </w:p>
        </w:tc>
        <w:tc>
          <w:tcPr/>
          <w:p>
            <w:pPr>
              <w:keepNext/>
            </w:pPr>
            <w:pPr>
              <w:pStyle w:val="Compact"/>
              <w:keepNext/>
              <w:jc w:val="right"/>
            </w:pPr>
            <w:r>
              <w:t xml:space="preserve">0.984468</w:t>
            </w:r>
          </w:p>
        </w:tc>
        <w:tc>
          <w:tcPr/>
          <w:p>
            <w:pPr>
              <w:keepNext/>
            </w:pPr>
            <w:pPr>
              <w:pStyle w:val="Compact"/>
              <w:keepNext/>
              <w:jc w:val="right"/>
            </w:pPr>
            <w:r>
              <w:t xml:space="preserve">0.015532</w:t>
            </w:r>
          </w:p>
        </w:tc>
        <w:tc>
          <w:tcPr/>
          <w:p>
            <w:pPr>
              <w:keepNext/>
            </w:pPr>
            <w:pPr>
              <w:pStyle w:val="Compact"/>
              <w:keepNext/>
              <w:jc w:val="right"/>
            </w:pPr>
            <w:r>
              <w:t xml:space="preserve">0.00024124</w:t>
            </w:r>
          </w:p>
        </w:tc>
        <w:tc>
          <w:tcPr/>
          <w:p>
            <w:pPr>
              <w:keepNext/>
            </w:pPr>
            <w:pPr>
              <w:pStyle w:val="Compact"/>
              <w:keepNext/>
              <w:jc w:val="right"/>
            </w:pPr>
            <w:r>
              <w:t xml:space="preserve">0.3838433</w:t>
            </w:r>
          </w:p>
        </w:tc>
      </w:tr>
      <w:tr>
        <w:tc>
          <w:tcPr/>
          <w:p>
            <w:pPr>
              <w:pStyle w:val="Compact"/>
            </w:pPr>
            <w:r>
              <w:rPr>
                <w:b/>
                <w:bCs/>
              </w:rPr>
              <w:t xml:space="preserve">Sum</w:t>
            </w:r>
          </w:p>
        </w:tc>
        <w:tc>
          <w:tcPr/>
          <w:p>
            <w:pPr>
              <w:pStyle w:val="Compact"/>
            </w:pPr>
          </w:p>
        </w:tc>
        <w:tc>
          <w:tcPr/>
          <w:p>
            <w:pPr>
              <w:pStyle w:val="Compact"/>
            </w:pPr>
          </w:p>
        </w:tc>
        <w:tc>
          <w:tcPr/>
          <w:p>
            <w:pPr>
              <w:pStyle w:val="Compact"/>
            </w:pPr>
          </w:p>
        </w:tc>
        <w:tc>
          <w:tcPr/>
          <w:p>
            <w:pPr>
              <w:pStyle w:val="Compact"/>
              <w:jc w:val="right"/>
            </w:pPr>
            <w:r>
              <w:rPr>
                <w:b/>
                <w:bCs/>
              </w:rPr>
              <w:t xml:space="preserve">0.0012347</w:t>
            </w:r>
          </w:p>
        </w:tc>
        <w:tc>
          <w:tcPr/>
          <w:p>
            <w:pPr>
              <w:pStyle w:val="Compact"/>
              <w:jc w:val="right"/>
            </w:pPr>
            <w:r>
              <w:rPr>
                <w:b/>
                <w:bCs/>
              </w:rPr>
              <w:t xml:space="preserve">1.0532298</w:t>
            </w:r>
          </w:p>
        </w:tc>
      </w:tr>
    </w:tbl>
    <w:p>
      <w:pPr>
        <w:pStyle w:val="BodyText"/>
      </w:pPr>
      <w:r>
        <w:t xml:space="preserve">For South Africa</w:t>
      </w:r>
      <w:r>
        <w:t xml:space="preserve"> </w:t>
      </w:r>
      <m:oMath>
        <m:sSup>
          <m:e>
            <m:r>
              <m:t>R</m:t>
            </m:r>
          </m:e>
          <m:sup>
            <m:r>
              <m:t>2</m:t>
            </m:r>
          </m:sup>
        </m:sSup>
        <m:r>
          <m:rPr>
            <m:sty m:val="p"/>
          </m:rPr>
          <m:t>=</m:t>
        </m:r>
        <m:r>
          <m:t>1</m:t>
        </m:r>
        <m:r>
          <m:rPr>
            <m:sty m:val="p"/>
          </m:rPr>
          <m:t>−</m:t>
        </m:r>
        <m:f>
          <m:fPr>
            <m:type m:val="bar"/>
          </m:fPr>
          <m:num>
            <m:r>
              <m:t>0.0120732</m:t>
            </m:r>
          </m:num>
          <m:den>
            <m:r>
              <m:t>0.9238556</m:t>
            </m:r>
          </m:den>
        </m:f>
        <m:r>
          <m:rPr>
            <m:sty m:val="p"/>
          </m:rPr>
          <m:t>=</m:t>
        </m:r>
        <m:r>
          <m:t>0.9869</m:t>
        </m:r>
      </m:oMath>
      <w:r>
        <w:t xml:space="preserve">, and for Norway</w:t>
      </w:r>
      <w:r>
        <w:t xml:space="preserve"> </w:t>
      </w:r>
      <m:oMath>
        <m:sSup>
          <m:e>
            <m:r>
              <m:t>R</m:t>
            </m:r>
          </m:e>
          <m:sup>
            <m:r>
              <m:t>2</m:t>
            </m:r>
          </m:sup>
        </m:sSup>
        <m:r>
          <m:rPr>
            <m:sty m:val="p"/>
          </m:rPr>
          <m:t>=</m:t>
        </m:r>
        <m:r>
          <m:t>1</m:t>
        </m:r>
        <m:r>
          <m:rPr>
            <m:sty m:val="p"/>
          </m:rPr>
          <m:t>−</m:t>
        </m:r>
        <m:f>
          <m:fPr>
            <m:type m:val="bar"/>
          </m:fPr>
          <m:num>
            <m:r>
              <m:t>0.0012347</m:t>
            </m:r>
          </m:num>
          <m:den>
            <m:r>
              <m:t>1.0532298</m:t>
            </m:r>
          </m:den>
        </m:f>
        <m:r>
          <m:rPr>
            <m:sty m:val="p"/>
          </m:rPr>
          <m:t>=</m:t>
        </m:r>
        <m:r>
          <m:t>0.9988</m:t>
        </m:r>
      </m:oMath>
      <w:r>
        <w:t xml:space="preserve">.</w:t>
      </w:r>
    </w:p>
    <w:p>
      <w:pPr>
        <w:pStyle w:val="BodyText"/>
      </w:pPr>
      <w:r>
        <w:t xml:space="preserve">So Model 1 explains 98.7% of the variation in the data for South Africa and 99.9% for Norway. At first these looked like excellent fits, but the graphs told a different story.</w:t>
      </w:r>
    </w:p>
    <w:p>
      <w:pPr>
        <w:pStyle w:val="CaptionedFigure"/>
      </w:pPr>
      <w:r>
        <w:drawing>
          <wp:inline>
            <wp:extent cx="5399999" cy="2483999"/>
            <wp:effectExtent b="0" l="0" r="0" t="0"/>
            <wp:docPr descr="Figure 2. The decile points (dots), Model 1 (solid line), Model 2 (dash-dot line, see Section 6) and the line of equality (dotted line)." title="" id="26" name="Picture"/>
            <a:graphic>
              <a:graphicData uri="http://schemas.openxmlformats.org/drawingml/2006/picture">
                <pic:pic>
                  <pic:nvPicPr>
                    <pic:cNvPr descr="output/fig2_models.png" id="27" name="Picture"/>
                    <pic:cNvPicPr>
                      <a:picLocks noChangeArrowheads="1" noChangeAspect="1"/>
                    </pic:cNvPicPr>
                  </pic:nvPicPr>
                  <pic:blipFill>
                    <a:blip r:embed="rId25"/>
                    <a:stretch>
                      <a:fillRect/>
                    </a:stretch>
                  </pic:blipFill>
                  <pic:spPr bwMode="auto">
                    <a:xfrm>
                      <a:off x="0" y="0"/>
                      <a:ext cx="5399999" cy="2483999"/>
                    </a:xfrm>
                    <a:prstGeom prst="rect">
                      <a:avLst/>
                    </a:prstGeom>
                    <a:noFill/>
                    <a:ln w="9525">
                      <a:noFill/>
                      <a:headEnd/>
                      <a:tailEnd/>
                    </a:ln>
                  </pic:spPr>
                </pic:pic>
              </a:graphicData>
            </a:graphic>
          </wp:inline>
        </w:drawing>
      </w:r>
    </w:p>
    <w:p>
      <w:pPr>
        <w:pStyle w:val="ImageCaption"/>
      </w:pPr>
      <w:r>
        <w:t xml:space="preserve">Figure 2. The decile points (dots), Model 1 (solid line), Model 2 (dash-dot line, see Section 6) and the line of equality (dotted line).</w:t>
      </w:r>
    </w:p>
    <w:p>
      <w:pPr>
        <w:pStyle w:val="CaptionedFigure"/>
      </w:pPr>
      <w:r>
        <w:drawing>
          <wp:inline>
            <wp:extent cx="5399999" cy="2105999"/>
            <wp:effectExtent b="0" l="0" r="0" t="0"/>
            <wp:docPr descr="Figure 3. Residuals of Model 1 (filled circles, solid line) and Model 2 (open squares, dash-dot line), on the same scale for both countries." title="" id="29" name="Picture"/>
            <a:graphic>
              <a:graphicData uri="http://schemas.openxmlformats.org/drawingml/2006/picture">
                <pic:pic>
                  <pic:nvPicPr>
                    <pic:cNvPr descr="output/fig3_residuals.png" id="30" name="Picture"/>
                    <pic:cNvPicPr>
                      <a:picLocks noChangeArrowheads="1" noChangeAspect="1"/>
                    </pic:cNvPicPr>
                  </pic:nvPicPr>
                  <pic:blipFill>
                    <a:blip r:embed="rId28"/>
                    <a:stretch>
                      <a:fillRect/>
                    </a:stretch>
                  </pic:blipFill>
                  <pic:spPr bwMode="auto">
                    <a:xfrm>
                      <a:off x="0" y="0"/>
                      <a:ext cx="5399999" cy="2105999"/>
                    </a:xfrm>
                    <a:prstGeom prst="rect">
                      <a:avLst/>
                    </a:prstGeom>
                    <a:noFill/>
                    <a:ln w="9525">
                      <a:noFill/>
                      <a:headEnd/>
                      <a:tailEnd/>
                    </a:ln>
                  </pic:spPr>
                </pic:pic>
              </a:graphicData>
            </a:graphic>
          </wp:inline>
        </w:drawing>
      </w:r>
    </w:p>
    <w:p>
      <w:pPr>
        <w:pStyle w:val="ImageCaption"/>
      </w:pPr>
      <w:r>
        <w:t xml:space="preserve">Figure 3. Residuals of Model 1 (filled circles, solid line) and Model 2 (open squares, dash-dot line), on the same scale for both countries.</w:t>
      </w:r>
    </w:p>
    <w:p>
      <w:pPr>
        <w:pStyle w:val="BodyText"/>
      </w:pPr>
      <w:r>
        <w:t xml:space="preserve">I noticed that in both countries the residuals of Model 1 follow the same pattern of signs (Figure 3): positive, then negative, then positive, then negative, then positive again. This is a wave, not random scatter. My data points are exact summaries of each survey, not noisy measurements, so the residuals show</w:t>
      </w:r>
      <w:r>
        <w:t xml:space="preserve"> </w:t>
      </w:r>
      <w:r>
        <w:rPr>
          <w:b/>
          <w:bCs/>
        </w:rPr>
        <w:t xml:space="preserve">where the shape of the cubic is wrong</w:t>
      </w:r>
      <w:r>
        <w:t xml:space="preserve">. The largest residual in both countries is at</w:t>
      </w:r>
      <w:r>
        <w:t xml:space="preserve"> </w:t>
      </w:r>
      <m:oMath>
        <m:r>
          <m:t>x</m:t>
        </m:r>
        <m:r>
          <m:rPr>
            <m:sty m:val="p"/>
          </m:rPr>
          <m:t>=</m:t>
        </m:r>
        <m:r>
          <m:t>0.9</m:t>
        </m:r>
      </m:oMath>
      <w:r>
        <w:t xml:space="preserve">, where the model lies above the data because it cannot rise steeply enough for the richest group. The South African residuals are about three times as large as the Norwegian ones.</w:t>
      </w:r>
    </w:p>
    <w:bookmarkEnd w:id="31"/>
    <w:bookmarkStart w:id="32" w:name="definite-integration"/>
    <w:p>
      <w:pPr>
        <w:pStyle w:val="Heading2"/>
      </w:pPr>
      <w:r>
        <w:t xml:space="preserve">5.2 Definite integration</w:t>
      </w:r>
    </w:p>
    <w:p>
      <w:pPr>
        <w:pStyle w:val="FirstParagraph"/>
      </w:pPr>
      <w:r>
        <w:t xml:space="preserve">Integrating term by term gives the area under the cubic:</w:t>
      </w:r>
    </w:p>
    <w:p>
      <w:pPr>
        <w:pStyle w:val="BodyText"/>
      </w:pPr>
      <m:oMathPara>
        <m:oMathParaPr>
          <m:jc m:val="center"/>
        </m:oMathParaPr>
        <m:oMath>
          <m:nary>
            <m:naryPr>
              <m:chr m:val="∫"/>
              <m:limLoc m:val="subSup"/>
              <m:subHide m:val="off"/>
              <m:supHide m:val="off"/>
            </m:naryPr>
            <m:sub>
              <m:r>
                <m:t>0</m:t>
              </m:r>
            </m:sub>
            <m:sup>
              <m:r>
                <m:t>1</m:t>
              </m:r>
            </m:sup>
            <m:e>
              <m:d>
                <m:dPr>
                  <m:begChr m:val="("/>
                  <m:sepChr m:val=""/>
                  <m:endChr m:val=")"/>
                  <m:grow/>
                </m:dPr>
                <m:e>
                  <m:r>
                    <m:t>a</m:t>
                  </m:r>
                  <m:sSup>
                    <m:e>
                      <m:r>
                        <m:t>x</m:t>
                      </m:r>
                    </m:e>
                    <m:sup>
                      <m:r>
                        <m:t>3</m:t>
                      </m:r>
                    </m:sup>
                  </m:sSup>
                  <m:r>
                    <m:rPr>
                      <m:sty m:val="p"/>
                    </m:rPr>
                    <m:t>+</m:t>
                  </m:r>
                  <m:r>
                    <m:t>b</m:t>
                  </m:r>
                  <m:sSup>
                    <m:e>
                      <m:r>
                        <m:t>x</m:t>
                      </m:r>
                    </m:e>
                    <m:sup>
                      <m:r>
                        <m:t>2</m:t>
                      </m:r>
                    </m:sup>
                  </m:sSup>
                  <m:r>
                    <m:rPr>
                      <m:sty m:val="p"/>
                    </m:rPr>
                    <m:t>+</m:t>
                  </m:r>
                  <m:r>
                    <m:t>c</m:t>
                  </m:r>
                  <m:r>
                    <m:t>x</m:t>
                  </m:r>
                  <m:r>
                    <m:rPr>
                      <m:sty m:val="p"/>
                    </m:rPr>
                    <m:t>+</m:t>
                  </m:r>
                  <m:r>
                    <m:t>d</m:t>
                  </m:r>
                </m:e>
              </m:d>
            </m:e>
          </m:nary>
          <m:r>
            <m:t> </m:t>
          </m:r>
          <m:r>
            <m:t>d</m:t>
          </m:r>
          <m:r>
            <m:t>x</m:t>
          </m:r>
          <m:r>
            <m:rPr>
              <m:sty m:val="p"/>
            </m:rPr>
            <m:t>=</m:t>
          </m:r>
          <m:sSubSup>
            <m:e>
              <m:d>
                <m:dPr>
                  <m:begChr m:val="["/>
                  <m:sepChr m:val=""/>
                  <m:endChr m:val="]"/>
                  <m:grow/>
                </m:dPr>
                <m:e>
                  <m:f>
                    <m:fPr>
                      <m:type m:val="bar"/>
                    </m:fPr>
                    <m:num>
                      <m:r>
                        <m:t>a</m:t>
                      </m:r>
                    </m:num>
                    <m:den>
                      <m:r>
                        <m:t>4</m:t>
                      </m:r>
                    </m:den>
                  </m:f>
                  <m:sSup>
                    <m:e>
                      <m:r>
                        <m:t>x</m:t>
                      </m:r>
                    </m:e>
                    <m:sup>
                      <m:r>
                        <m:t>4</m:t>
                      </m:r>
                    </m:sup>
                  </m:sSup>
                  <m:r>
                    <m:rPr>
                      <m:sty m:val="p"/>
                    </m:rPr>
                    <m:t>+</m:t>
                  </m:r>
                  <m:f>
                    <m:fPr>
                      <m:type m:val="bar"/>
                    </m:fPr>
                    <m:num>
                      <m:r>
                        <m:t>b</m:t>
                      </m:r>
                    </m:num>
                    <m:den>
                      <m:r>
                        <m:t>3</m:t>
                      </m:r>
                    </m:den>
                  </m:f>
                  <m:sSup>
                    <m:e>
                      <m:r>
                        <m:t>x</m:t>
                      </m:r>
                    </m:e>
                    <m:sup>
                      <m:r>
                        <m:t>3</m:t>
                      </m:r>
                    </m:sup>
                  </m:sSup>
                  <m:r>
                    <m:rPr>
                      <m:sty m:val="p"/>
                    </m:rPr>
                    <m:t>+</m:t>
                  </m:r>
                  <m:f>
                    <m:fPr>
                      <m:type m:val="bar"/>
                    </m:fPr>
                    <m:num>
                      <m:r>
                        <m:t>c</m:t>
                      </m:r>
                    </m:num>
                    <m:den>
                      <m:r>
                        <m:t>2</m:t>
                      </m:r>
                    </m:den>
                  </m:f>
                  <m:sSup>
                    <m:e>
                      <m:r>
                        <m:t>x</m:t>
                      </m:r>
                    </m:e>
                    <m:sup>
                      <m:r>
                        <m:t>2</m:t>
                      </m:r>
                    </m:sup>
                  </m:sSup>
                  <m:r>
                    <m:rPr>
                      <m:sty m:val="p"/>
                    </m:rPr>
                    <m:t>+</m:t>
                  </m:r>
                  <m:r>
                    <m:t>d</m:t>
                  </m:r>
                  <m:r>
                    <m:t>x</m:t>
                  </m:r>
                </m:e>
              </m:d>
            </m:e>
            <m:sub>
              <m:r>
                <m:t>0</m:t>
              </m:r>
            </m:sub>
            <m:sup>
              <m:r>
                <m:t>1</m:t>
              </m:r>
            </m:sup>
          </m:sSubSup>
          <m:r>
            <m:rPr>
              <m:sty m:val="p"/>
            </m:rPr>
            <m:t>=</m:t>
          </m:r>
          <m:f>
            <m:fPr>
              <m:type m:val="bar"/>
            </m:fPr>
            <m:num>
              <m:r>
                <m:t>a</m:t>
              </m:r>
            </m:num>
            <m:den>
              <m:r>
                <m:t>4</m:t>
              </m:r>
            </m:den>
          </m:f>
          <m:r>
            <m:rPr>
              <m:sty m:val="p"/>
            </m:rPr>
            <m:t>+</m:t>
          </m:r>
          <m:f>
            <m:fPr>
              <m:type m:val="bar"/>
            </m:fPr>
            <m:num>
              <m:r>
                <m:t>b</m:t>
              </m:r>
            </m:num>
            <m:den>
              <m:r>
                <m:t>3</m:t>
              </m:r>
            </m:den>
          </m:f>
          <m:r>
            <m:rPr>
              <m:sty m:val="p"/>
            </m:rPr>
            <m:t>+</m:t>
          </m:r>
          <m:f>
            <m:fPr>
              <m:type m:val="bar"/>
            </m:fPr>
            <m:num>
              <m:r>
                <m:t>c</m:t>
              </m:r>
            </m:num>
            <m:den>
              <m:r>
                <m:t>2</m:t>
              </m:r>
            </m:den>
          </m:f>
          <m:r>
            <m:rPr>
              <m:sty m:val="p"/>
            </m:rPr>
            <m:t>+</m:t>
          </m:r>
          <m:r>
            <m:t>d</m:t>
          </m:r>
          <m:r>
            <m:rPr>
              <m:sty m:val="p"/>
            </m:rPr>
            <m:t>.</m:t>
          </m:r>
        </m:oMath>
      </m:oMathPara>
    </w:p>
    <w:p>
      <w:pPr>
        <w:pStyle w:val="FirstParagraph"/>
      </w:pPr>
      <w:r>
        <w:t xml:space="preserve">Calling this area</w:t>
      </w:r>
      <w:r>
        <w:t xml:space="preserve"> </w:t>
      </w:r>
      <m:oMath>
        <m:sSub>
          <m:e>
            <m:r>
              <m:t>A</m:t>
            </m:r>
          </m:e>
          <m:sub>
            <m:r>
              <m:t>1</m:t>
            </m:r>
          </m:sub>
        </m:sSub>
      </m:oMath>
      <w:r>
        <w:t xml:space="preserve">, the Gini estimate is</w:t>
      </w:r>
      <w:r>
        <w:t xml:space="preserve"> </w:t>
      </w:r>
      <m:oMath>
        <m:sSub>
          <m:e>
            <m:r>
              <m:t>G</m:t>
            </m:r>
          </m:e>
          <m:sub>
            <m:r>
              <m:t>1</m:t>
            </m:r>
          </m:sub>
        </m:sSub>
        <m:r>
          <m:rPr>
            <m:sty m:val="p"/>
          </m:rPr>
          <m:t>=</m:t>
        </m:r>
        <m:r>
          <m:t>1</m:t>
        </m:r>
        <m:r>
          <m:rPr>
            <m:sty m:val="p"/>
          </m:rPr>
          <m:t>−</m:t>
        </m:r>
        <m:r>
          <m:t>2</m:t>
        </m:r>
        <m:sSub>
          <m:e>
            <m:r>
              <m:t>A</m:t>
            </m:r>
          </m:e>
          <m:sub>
            <m:r>
              <m:t>1</m:t>
            </m:r>
          </m:sub>
        </m:sSub>
      </m:oMath>
      <w:r>
        <w:t xml:space="preserve">.</w:t>
      </w:r>
    </w:p>
    <w:p>
      <w:pPr>
        <w:pStyle w:val="BodyText"/>
      </w:pPr>
      <w:r>
        <w:t xml:space="preserve">South Africa:</w:t>
      </w:r>
    </w:p>
    <w:p>
      <w:pPr>
        <w:pStyle w:val="BodyText"/>
      </w:pPr>
      <m:oMathPara>
        <m:oMathParaPr>
          <m:jc m:val="center"/>
        </m:oMathParaPr>
        <m:oMath>
          <m:sSub>
            <m:e>
              <m:r>
                <m:t>A</m:t>
              </m:r>
            </m:e>
            <m:sub>
              <m:r>
                <m:t>1</m:t>
              </m:r>
            </m:sub>
          </m:sSub>
          <m:r>
            <m:rPr>
              <m:sty m:val="p"/>
            </m:rPr>
            <m:t>=</m:t>
          </m:r>
          <m:r>
            <m:t>0.5734104</m:t>
          </m:r>
          <m:r>
            <m:rPr>
              <m:sty m:val="p"/>
            </m:rPr>
            <m:t>−</m:t>
          </m:r>
          <m:r>
            <m:t>0.6979679</m:t>
          </m:r>
          <m:r>
            <m:rPr>
              <m:sty m:val="p"/>
            </m:rPr>
            <m:t>+</m:t>
          </m:r>
          <m:r>
            <m:t>0.3882626</m:t>
          </m:r>
          <m:r>
            <m:rPr>
              <m:sty m:val="p"/>
            </m:rPr>
            <m:t>−</m:t>
          </m:r>
          <m:r>
            <m:t>0.0256185</m:t>
          </m:r>
          <m:r>
            <m:rPr>
              <m:sty m:val="p"/>
            </m:rPr>
            <m:t>=</m:t>
          </m:r>
          <m:r>
            <m:t>0.2380866</m:t>
          </m:r>
          <m:r>
            <m:rPr>
              <m:sty m:val="p"/>
            </m:rPr>
            <m:t>,</m:t>
          </m:r>
          <m:r>
            <m:t>  </m:t>
          </m:r>
          <m:sSub>
            <m:e>
              <m:r>
                <m:t>G</m:t>
              </m:r>
            </m:e>
            <m:sub>
              <m:r>
                <m:t>1</m:t>
              </m:r>
            </m:sub>
          </m:sSub>
          <m:r>
            <m:rPr>
              <m:sty m:val="p"/>
            </m:rPr>
            <m:t>=</m:t>
          </m:r>
          <m:r>
            <m:t>1</m:t>
          </m:r>
          <m:r>
            <m:rPr>
              <m:sty m:val="p"/>
            </m:rPr>
            <m:t>−</m:t>
          </m:r>
          <m:r>
            <m:t>2</m:t>
          </m:r>
          <m:r>
            <m:rPr>
              <m:sty m:val="p"/>
            </m:rPr>
            <m:t>(</m:t>
          </m:r>
          <m:r>
            <m:t>0.2380866</m:t>
          </m:r>
          <m:r>
            <m:rPr>
              <m:sty m:val="p"/>
            </m:rPr>
            <m:t>)</m:t>
          </m:r>
          <m:r>
            <m:rPr>
              <m:sty m:val="p"/>
            </m:rPr>
            <m:t>=</m:t>
          </m:r>
          <m:r>
            <m:t>0.523827</m:t>
          </m:r>
        </m:oMath>
      </m:oMathPara>
    </w:p>
    <w:p>
      <w:pPr>
        <w:pStyle w:val="FirstParagraph"/>
      </w:pPr>
      <w:r>
        <w:t xml:space="preserve">Norway:</w:t>
      </w:r>
    </w:p>
    <w:p>
      <w:pPr>
        <w:pStyle w:val="BodyText"/>
      </w:pPr>
      <m:oMathPara>
        <m:oMathParaPr>
          <m:jc m:val="center"/>
        </m:oMathParaPr>
        <m:oMath>
          <m:sSub>
            <m:e>
              <m:r>
                <m:t>A</m:t>
              </m:r>
            </m:e>
            <m:sub>
              <m:r>
                <m:t>1</m:t>
              </m:r>
            </m:sub>
          </m:sSub>
          <m:r>
            <m:rPr>
              <m:sty m:val="p"/>
            </m:rPr>
            <m:t>=</m:t>
          </m:r>
          <m:r>
            <m:t>0.1299923</m:t>
          </m:r>
          <m:r>
            <m:rPr>
              <m:sty m:val="p"/>
            </m:rPr>
            <m:t>−</m:t>
          </m:r>
          <m:r>
            <m:t>0.0222548</m:t>
          </m:r>
          <m:r>
            <m:rPr>
              <m:sty m:val="p"/>
            </m:rPr>
            <m:t>+</m:t>
          </m:r>
          <m:r>
            <m:t>0.2704383</m:t>
          </m:r>
          <m:r>
            <m:rPr>
              <m:sty m:val="p"/>
            </m:rPr>
            <m:t>−</m:t>
          </m:r>
          <m:r>
            <m:t>0.0096132</m:t>
          </m:r>
          <m:r>
            <m:rPr>
              <m:sty m:val="p"/>
            </m:rPr>
            <m:t>=</m:t>
          </m:r>
          <m:r>
            <m:t>0.3685626</m:t>
          </m:r>
          <m:r>
            <m:rPr>
              <m:sty m:val="p"/>
            </m:rPr>
            <m:t>,</m:t>
          </m:r>
          <m:r>
            <m:t>  </m:t>
          </m:r>
          <m:sSub>
            <m:e>
              <m:r>
                <m:t>G</m:t>
              </m:r>
            </m:e>
            <m:sub>
              <m:r>
                <m:t>1</m:t>
              </m:r>
            </m:sub>
          </m:sSub>
          <m:r>
            <m:rPr>
              <m:sty m:val="p"/>
            </m:rPr>
            <m:t>=</m:t>
          </m:r>
          <m:r>
            <m:t>1</m:t>
          </m:r>
          <m:r>
            <m:rPr>
              <m:sty m:val="p"/>
            </m:rPr>
            <m:t>−</m:t>
          </m:r>
          <m:r>
            <m:t>2</m:t>
          </m:r>
          <m:r>
            <m:rPr>
              <m:sty m:val="p"/>
            </m:rPr>
            <m:t>(</m:t>
          </m:r>
          <m:r>
            <m:t>0.3685626</m:t>
          </m:r>
          <m:r>
            <m:rPr>
              <m:sty m:val="p"/>
            </m:rPr>
            <m:t>)</m:t>
          </m:r>
          <m:r>
            <m:rPr>
              <m:sty m:val="p"/>
            </m:rPr>
            <m:t>=</m:t>
          </m:r>
          <m:r>
            <m:t>0.262875</m:t>
          </m:r>
        </m:oMath>
      </m:oMathPara>
    </w:p>
    <w:p>
      <w:pPr>
        <w:pStyle w:val="FirstParagraph"/>
      </w:pPr>
      <w:r>
        <w:t xml:space="preserve">Both estimates are below the published values: 0.5238 instead of 0.5405 for South Africa, and 0.2629 instead of 0.2695 for Norway.</w:t>
      </w:r>
    </w:p>
    <w:bookmarkEnd w:id="32"/>
    <w:bookmarkStart w:id="33" w:name="testing-model-1-against-the-conditions"/>
    <w:p>
      <w:pPr>
        <w:pStyle w:val="Heading2"/>
      </w:pPr>
      <w:r>
        <w:t xml:space="preserve">5.3 Testing Model 1 against the conditions</w:t>
      </w:r>
    </w:p>
    <w:p>
      <w:pPr>
        <w:pStyle w:val="FirstParagraph"/>
      </w:pPr>
      <w:r>
        <w:rPr>
          <w:b/>
          <w:bCs/>
        </w:rPr>
        <w:t xml:space="preserve">Condition 1.</w:t>
      </w:r>
      <w:r>
        <w:t xml:space="preserve"> </w:t>
      </w:r>
      <w:r>
        <w:t xml:space="preserve">Model 1 does not pass through the end points. For South Africa,</w:t>
      </w:r>
      <w:r>
        <w:t xml:space="preserve"> </w:t>
      </w:r>
      <m:oMath>
        <m:acc>
          <m:accPr>
            <m:chr m:val="̂"/>
          </m:accPr>
          <m:e>
            <m:r>
              <m:t>L</m:t>
            </m:r>
          </m:e>
        </m:acc>
        <m:r>
          <m:rPr>
            <m:sty m:val="p"/>
          </m:rPr>
          <m:t>(</m:t>
        </m:r>
        <m:r>
          <m:t>0</m:t>
        </m:r>
        <m:r>
          <m:rPr>
            <m:sty m:val="p"/>
          </m:rPr>
          <m:t>)</m:t>
        </m:r>
        <m:r>
          <m:rPr>
            <m:sty m:val="p"/>
          </m:rPr>
          <m:t>=</m:t>
        </m:r>
        <m:r>
          <m:t>d</m:t>
        </m:r>
        <m:r>
          <m:rPr>
            <m:sty m:val="p"/>
          </m:rPr>
          <m:t>=</m:t>
        </m:r>
        <m:r>
          <m:rPr>
            <m:sty m:val="p"/>
          </m:rPr>
          <m:t>−</m:t>
        </m:r>
        <m:r>
          <m:t>0.0256</m:t>
        </m:r>
      </m:oMath>
      <w:r>
        <w:t xml:space="preserve"> </w:t>
      </w:r>
      <w:r>
        <w:t xml:space="preserve">and</w:t>
      </w:r>
      <w:r>
        <w:t xml:space="preserve"> </w:t>
      </w:r>
      <m:oMath>
        <m:acc>
          <m:accPr>
            <m:chr m:val="̂"/>
          </m:accPr>
          <m:e>
            <m:r>
              <m:t>L</m:t>
            </m:r>
          </m:e>
        </m:acc>
        <m:r>
          <m:rPr>
            <m:sty m:val="p"/>
          </m:rPr>
          <m:t>(</m:t>
        </m:r>
        <m:r>
          <m:t>1</m:t>
        </m:r>
        <m:r>
          <m:rPr>
            <m:sty m:val="p"/>
          </m:rPr>
          <m:t>)</m:t>
        </m:r>
        <m:r>
          <m:rPr>
            <m:sty m:val="p"/>
          </m:rPr>
          <m:t>=</m:t>
        </m:r>
        <m:r>
          <m:t>a</m:t>
        </m:r>
        <m:r>
          <m:rPr>
            <m:sty m:val="p"/>
          </m:rPr>
          <m:t>+</m:t>
        </m:r>
        <m:r>
          <m:t>b</m:t>
        </m:r>
        <m:r>
          <m:rPr>
            <m:sty m:val="p"/>
          </m:rPr>
          <m:t>+</m:t>
        </m:r>
        <m:r>
          <m:t>c</m:t>
        </m:r>
        <m:r>
          <m:rPr>
            <m:sty m:val="p"/>
          </m:rPr>
          <m:t>+</m:t>
        </m:r>
        <m:r>
          <m:t>d</m:t>
        </m:r>
        <m:r>
          <m:rPr>
            <m:sty m:val="p"/>
          </m:rPr>
          <m:t>=</m:t>
        </m:r>
        <m:r>
          <m:t>0.9506</m:t>
        </m:r>
      </m:oMath>
      <w:r>
        <w:t xml:space="preserve">, so the model describes a population that holds only 95.1% of its own welfare. Norway has the same problem on a smaller scale. This also undermines the Gini estimate itself, because the Gini formula assumes that</w:t>
      </w:r>
      <w:r>
        <w:t xml:space="preserve"> </w:t>
      </w:r>
      <m:oMath>
        <m:r>
          <m:t>L</m:t>
        </m:r>
        <m:r>
          <m:rPr>
            <m:sty m:val="p"/>
          </m:rPr>
          <m:t>(</m:t>
        </m:r>
        <m:r>
          <m:t>1</m:t>
        </m:r>
        <m:r>
          <m:rPr>
            <m:sty m:val="p"/>
          </m:rPr>
          <m:t>)</m:t>
        </m:r>
        <m:r>
          <m:rPr>
            <m:sty m:val="p"/>
          </m:rPr>
          <m:t>=</m:t>
        </m:r>
        <m:r>
          <m:t>1</m:t>
        </m:r>
      </m:oMath>
      <w:r>
        <w:t xml:space="preserve">.</w:t>
      </w:r>
    </w:p>
    <w:p>
      <w:pPr>
        <w:pStyle w:val="BodyText"/>
      </w:pPr>
      <w:r>
        <w:rPr>
          <w:b/>
          <w:bCs/>
        </w:rPr>
        <w:t xml:space="preserve">Condition 2.</w:t>
      </w:r>
      <w:r>
        <w:t xml:space="preserve"> </w:t>
      </w:r>
      <w:r>
        <w:t xml:space="preserve">The derivative</w:t>
      </w:r>
      <w:r>
        <w:t xml:space="preserve"> </w:t>
      </w:r>
      <m:oMath>
        <m:sSup>
          <m:e>
            <m:acc>
              <m:accPr>
                <m:chr m:val="̂"/>
              </m:accPr>
              <m:e>
                <m:r>
                  <m:t>L</m:t>
                </m:r>
              </m:e>
            </m:acc>
          </m:e>
          <m:sup>
            <m:r>
              <m:rPr>
                <m:sty m:val="p"/>
              </m:rPr>
              <m:t>′</m:t>
            </m:r>
          </m:sup>
        </m:sSup>
        <m:r>
          <m:rPr>
            <m:sty m:val="p"/>
          </m:rPr>
          <m:t>(</m:t>
        </m:r>
        <m:r>
          <m:t>x</m:t>
        </m:r>
        <m:r>
          <m:rPr>
            <m:sty m:val="p"/>
          </m:rPr>
          <m:t>)</m:t>
        </m:r>
        <m:r>
          <m:rPr>
            <m:sty m:val="p"/>
          </m:rPr>
          <m:t>=</m:t>
        </m:r>
        <m:r>
          <m:t>3</m:t>
        </m:r>
        <m:r>
          <m:t>a</m:t>
        </m:r>
        <m:sSup>
          <m:e>
            <m:r>
              <m:t>x</m:t>
            </m:r>
          </m:e>
          <m:sup>
            <m:r>
              <m:t>2</m:t>
            </m:r>
          </m:sup>
        </m:sSup>
        <m:r>
          <m:rPr>
            <m:sty m:val="p"/>
          </m:rPr>
          <m:t>+</m:t>
        </m:r>
        <m:r>
          <m:t>2</m:t>
        </m:r>
        <m:r>
          <m:t>b</m:t>
        </m:r>
        <m:r>
          <m:t>x</m:t>
        </m:r>
        <m:r>
          <m:rPr>
            <m:sty m:val="p"/>
          </m:rPr>
          <m:t>+</m:t>
        </m:r>
        <m:r>
          <m:t>c</m:t>
        </m:r>
      </m:oMath>
      <w:r>
        <w:t xml:space="preserve"> </w:t>
      </w:r>
      <w:r>
        <w:t xml:space="preserve">is a quadratic with no real roots in both countries (its discriminant is negative) and a positive leading coefficient, so it is always positive and Model 1 is increasing. Model 1 passes this condition.</w:t>
      </w:r>
    </w:p>
    <w:p>
      <w:pPr>
        <w:pStyle w:val="BodyText"/>
      </w:pPr>
      <w:r>
        <w:rPr>
          <w:b/>
          <w:bCs/>
        </w:rPr>
        <w:t xml:space="preserve">Negative values.</w:t>
      </w:r>
      <w:r>
        <w:t xml:space="preserve"> </w:t>
      </w:r>
      <w:r>
        <w:t xml:space="preserve">Because the model starts below zero, it predicts</w:t>
      </w:r>
      <w:r>
        <w:t xml:space="preserve"> </w:t>
      </w:r>
      <w:r>
        <w:rPr>
          <w:b/>
          <w:bCs/>
        </w:rPr>
        <w:t xml:space="preserve">negative cumulative shares</w:t>
      </w:r>
      <w:r>
        <w:t xml:space="preserve"> </w:t>
      </w:r>
      <w:r>
        <w:t xml:space="preserve">for the poorest 3.6% of South Africans and the poorest 1.8% of Norwegians, which is impossible.</w:t>
      </w:r>
    </w:p>
    <w:p>
      <w:pPr>
        <w:pStyle w:val="BodyText"/>
      </w:pPr>
      <w:r>
        <w:rPr>
          <w:b/>
          <w:bCs/>
        </w:rPr>
        <w:t xml:space="preserve">Condition 3.</w:t>
      </w:r>
      <w:r>
        <w:t xml:space="preserve"> </w:t>
      </w:r>
      <w:r>
        <w:t xml:space="preserve">The second derivative is</w:t>
      </w:r>
      <w:r>
        <w:t xml:space="preserve"> </w:t>
      </w:r>
      <m:oMath>
        <m:sSup>
          <m:e>
            <m:acc>
              <m:accPr>
                <m:chr m:val="̂"/>
              </m:accPr>
              <m:e>
                <m:r>
                  <m:t>L</m:t>
                </m:r>
              </m:e>
            </m:acc>
          </m:e>
          <m:sup>
            <m:r>
              <m:rPr>
                <m:sty m:val="p"/>
              </m:rPr>
              <m:t>″</m:t>
            </m:r>
          </m:sup>
        </m:sSup>
        <m:r>
          <m:rPr>
            <m:sty m:val="p"/>
          </m:rPr>
          <m:t>(</m:t>
        </m:r>
        <m:r>
          <m:t>x</m:t>
        </m:r>
        <m:r>
          <m:rPr>
            <m:sty m:val="p"/>
          </m:rPr>
          <m:t>)</m:t>
        </m:r>
        <m:r>
          <m:rPr>
            <m:sty m:val="p"/>
          </m:rPr>
          <m:t>=</m:t>
        </m:r>
        <m:r>
          <m:t>6</m:t>
        </m:r>
        <m:r>
          <m:t>a</m:t>
        </m:r>
        <m:r>
          <m:t>x</m:t>
        </m:r>
        <m:r>
          <m:rPr>
            <m:sty m:val="p"/>
          </m:rPr>
          <m:t>+</m:t>
        </m:r>
        <m:r>
          <m:t>2</m:t>
        </m:r>
        <m:r>
          <m:t>b</m:t>
        </m:r>
      </m:oMath>
      <w:r>
        <w:t xml:space="preserve">, which is negative at</w:t>
      </w:r>
      <w:r>
        <w:t xml:space="preserve"> </w:t>
      </w:r>
      <m:oMath>
        <m:r>
          <m:t>x</m:t>
        </m:r>
        <m:r>
          <m:rPr>
            <m:sty m:val="p"/>
          </m:rPr>
          <m:t>=</m:t>
        </m:r>
        <m:r>
          <m:t>0</m:t>
        </m:r>
      </m:oMath>
      <w:r>
        <w:t xml:space="preserve"> </w:t>
      </w:r>
      <w:r>
        <w:t xml:space="preserve">in both countries because</w:t>
      </w:r>
      <w:r>
        <w:t xml:space="preserve"> </w:t>
      </w:r>
      <m:oMath>
        <m:r>
          <m:t>b</m:t>
        </m:r>
        <m:r>
          <m:rPr>
            <m:sty m:val="p"/>
          </m:rPr>
          <m:t>&lt;</m:t>
        </m:r>
        <m:r>
          <m:t>0</m:t>
        </m:r>
      </m:oMath>
      <w:r>
        <w:t xml:space="preserve">. Solving</w:t>
      </w:r>
      <w:r>
        <w:t xml:space="preserve"> </w:t>
      </w:r>
      <m:oMath>
        <m:sSup>
          <m:e>
            <m:acc>
              <m:accPr>
                <m:chr m:val="̂"/>
              </m:accPr>
              <m:e>
                <m:r>
                  <m:t>L</m:t>
                </m:r>
              </m:e>
            </m:acc>
          </m:e>
          <m:sup>
            <m:r>
              <m:rPr>
                <m:sty m:val="p"/>
              </m:rPr>
              <m:t>″</m:t>
            </m:r>
          </m:sup>
        </m:sSup>
        <m:r>
          <m:rPr>
            <m:sty m:val="p"/>
          </m:rPr>
          <m:t>(</m:t>
        </m:r>
        <m:r>
          <m:t>x</m:t>
        </m:r>
        <m:r>
          <m:rPr>
            <m:sty m:val="p"/>
          </m:rPr>
          <m:t>)</m:t>
        </m:r>
        <m:r>
          <m:rPr>
            <m:sty m:val="p"/>
          </m:rPr>
          <m:t>=</m:t>
        </m:r>
        <m:r>
          <m:t>0</m:t>
        </m:r>
      </m:oMath>
      <w:r>
        <w:t xml:space="preserve"> </w:t>
      </w:r>
      <w:r>
        <w:t xml:space="preserve">gives the point of inflection</w:t>
      </w:r>
      <w:r>
        <w:t xml:space="preserve"> </w:t>
      </w:r>
      <m:oMath>
        <m:r>
          <m:t>x</m:t>
        </m:r>
        <m:r>
          <m:rPr>
            <m:sty m:val="p"/>
          </m:rPr>
          <m:t>=</m:t>
        </m:r>
        <m:r>
          <m:rPr>
            <m:sty m:val="p"/>
          </m:rPr>
          <m:t>−</m:t>
        </m:r>
        <m:r>
          <m:t>b</m:t>
        </m:r>
        <m:r>
          <m:rPr>
            <m:sty m:val="p"/>
          </m:rPr>
          <m:t>/</m:t>
        </m:r>
        <m:r>
          <m:rPr>
            <m:sty m:val="p"/>
          </m:rPr>
          <m:t>(</m:t>
        </m:r>
        <m:r>
          <m:t>3</m:t>
        </m:r>
        <m:r>
          <m:t>a</m:t>
        </m:r>
        <m:r>
          <m:rPr>
            <m:sty m:val="p"/>
          </m:rPr>
          <m:t>)</m:t>
        </m:r>
      </m:oMath>
      <w:r>
        <w:t xml:space="preserve">, which is 0.30 for South Africa. So the model is concave</w:t>
      </w:r>
      <w:r>
        <w:t xml:space="preserve"> </w:t>
      </w:r>
      <w:r>
        <w:rPr>
          <w:i/>
          <w:iCs/>
        </w:rPr>
        <w:t xml:space="preserve">down</w:t>
      </w:r>
      <w:r>
        <w:t xml:space="preserve"> </w:t>
      </w:r>
      <w:r>
        <w:t xml:space="preserve">for the poorest 30% of South Africans. Using the meaning of the gradient from Section 3.1, this says that South Africans around the 30th percentile have</w:t>
      </w:r>
      <w:r>
        <w:t xml:space="preserve"> </w:t>
      </w:r>
      <w:r>
        <w:rPr>
          <w:i/>
          <w:iCs/>
        </w:rPr>
        <w:t xml:space="preserve">less</w:t>
      </w:r>
      <w:r>
        <w:t xml:space="preserve"> </w:t>
      </w:r>
      <w:r>
        <w:t xml:space="preserve">than the very poorest people, which contradicts the ranking of the population. For Norway this wrong section only covers the poorest 4%.</w:t>
      </w:r>
    </w:p>
    <w:p>
      <w:pPr>
        <w:pStyle w:val="BodyText"/>
      </w:pPr>
      <w:r>
        <w:rPr>
          <w:b/>
          <w:bCs/>
        </w:rPr>
        <w:t xml:space="preserve">Condition 4.</w:t>
      </w:r>
      <w:r>
        <w:t xml:space="preserve"> </w:t>
      </w:r>
      <w:r>
        <w:t xml:space="preserve">Checking the values of</w:t>
      </w:r>
      <w:r>
        <w:t xml:space="preserve"> </w:t>
      </w:r>
      <m:oMath>
        <m:acc>
          <m:accPr>
            <m:chr m:val="̂"/>
          </m:accPr>
          <m:e>
            <m:r>
              <m:t>L</m:t>
            </m:r>
          </m:e>
        </m:acc>
        <m:r>
          <m:rPr>
            <m:sty m:val="p"/>
          </m:rPr>
          <m:t>(</m:t>
        </m:r>
        <m:r>
          <m:t>x</m:t>
        </m:r>
        <m:r>
          <m:rPr>
            <m:sty m:val="p"/>
          </m:rPr>
          <m:t>)</m:t>
        </m:r>
        <m:r>
          <m:rPr>
            <m:sty m:val="p"/>
          </m:rPr>
          <m:t>−</m:t>
        </m:r>
        <m:r>
          <m:t>x</m:t>
        </m:r>
      </m:oMath>
      <w:r>
        <w:t xml:space="preserve"> </w:t>
      </w:r>
      <w:r>
        <w:t xml:space="preserve">on the interval from 0 to 1 shows that its largest value is at</w:t>
      </w:r>
      <w:r>
        <w:t xml:space="preserve"> </w:t>
      </w:r>
      <m:oMath>
        <m:r>
          <m:t>x</m:t>
        </m:r>
        <m:r>
          <m:rPr>
            <m:sty m:val="p"/>
          </m:rPr>
          <m:t>=</m:t>
        </m:r>
        <m:r>
          <m:t>0</m:t>
        </m:r>
      </m:oMath>
      <w:r>
        <w:t xml:space="preserve">, where it equals -0.0256 for South Africa and -0.0096 for Norway. Both are negative, so Model 1 stays below the line of equality and passes this condition.</w:t>
      </w:r>
    </w:p>
    <w:p>
      <w:pPr>
        <w:pStyle w:val="BodyText"/>
      </w:pPr>
      <w:r>
        <w:t xml:space="preserve">So Model 1 fails Condition 1, gives negative values near</w:t>
      </w:r>
      <w:r>
        <w:t xml:space="preserve"> </w:t>
      </w:r>
      <m:oMath>
        <m:r>
          <m:t>x</m:t>
        </m:r>
        <m:r>
          <m:rPr>
            <m:sty m:val="p"/>
          </m:rPr>
          <m:t>=</m:t>
        </m:r>
        <m:r>
          <m:t>0</m:t>
        </m:r>
      </m:oMath>
      <w:r>
        <w:t xml:space="preserve">, and fails Condition 3 near the origin in both countries. It only passes Conditions 2 and 4.</w:t>
      </w:r>
    </w:p>
    <w:bookmarkEnd w:id="33"/>
    <w:bookmarkStart w:id="34" w:name="reflection-on-r2"/>
    <w:p>
      <w:pPr>
        <w:pStyle w:val="Heading2"/>
      </w:pPr>
      <w:r>
        <w:t xml:space="preserve">5.4 Reflection on</w:t>
      </w:r>
      <w:r>
        <w:t xml:space="preserve"> </w:t>
      </w:r>
      <m:oMath>
        <m:sSup>
          <m:e>
            <m:r>
              <m:t>R</m:t>
            </m:r>
          </m:e>
          <m:sup>
            <m:r>
              <m:t>2</m:t>
            </m:r>
          </m:sup>
        </m:sSup>
      </m:oMath>
    </w:p>
    <w:p>
      <w:pPr>
        <w:pStyle w:val="FirstParagraph"/>
      </w:pPr>
      <w:r>
        <w:t xml:space="preserve">This was the point where I stopped trusting</w:t>
      </w:r>
      <w:r>
        <w:t xml:space="preserve"> </w:t>
      </w:r>
      <m:oMath>
        <m:sSup>
          <m:e>
            <m:r>
              <m:t>R</m:t>
            </m:r>
          </m:e>
          <m:sup>
            <m:r>
              <m:t>2</m:t>
            </m:r>
          </m:sup>
        </m:sSup>
      </m:oMath>
      <w:r>
        <w:t xml:space="preserve">. I had expected an</w:t>
      </w:r>
      <w:r>
        <w:t xml:space="preserve"> </w:t>
      </w:r>
      <m:oMath>
        <m:sSup>
          <m:e>
            <m:r>
              <m:t>R</m:t>
            </m:r>
          </m:e>
          <m:sup>
            <m:r>
              <m:t>2</m:t>
            </m:r>
          </m:sup>
        </m:sSup>
      </m:oMath>
      <w:r>
        <w:t xml:space="preserve"> </w:t>
      </w:r>
      <w:r>
        <w:t xml:space="preserve">above 0.98 to mean that the model was essentially correct. Instead, the model with that</w:t>
      </w:r>
      <w:r>
        <w:t xml:space="preserve"> </w:t>
      </w:r>
      <m:oMath>
        <m:sSup>
          <m:e>
            <m:r>
              <m:t>R</m:t>
            </m:r>
          </m:e>
          <m:sup>
            <m:r>
              <m:t>2</m:t>
            </m:r>
          </m:sup>
        </m:sSup>
      </m:oMath>
      <w:r>
        <w:t xml:space="preserve"> </w:t>
      </w:r>
      <w:r>
        <w:t xml:space="preserve">predicts negative consumption shares for the poorest South Africans, misses both end points, and bends the wrong way for almost a third of the population. When I thought about why, I realised that the 11 points rise so smoothly that almost</w:t>
      </w:r>
      <w:r>
        <w:t xml:space="preserve"> </w:t>
      </w:r>
      <w:r>
        <w:rPr>
          <w:i/>
          <w:iCs/>
        </w:rPr>
        <w:t xml:space="preserve">any</w:t>
      </w:r>
      <w:r>
        <w:t xml:space="preserve"> </w:t>
      </w:r>
      <w:r>
        <w:t xml:space="preserve">smooth increasing curve would score close to 1.</w:t>
      </w:r>
      <w:r>
        <w:t xml:space="preserve"> </w:t>
      </w:r>
      <m:oMath>
        <m:sSup>
          <m:e>
            <m:r>
              <m:t>R</m:t>
            </m:r>
          </m:e>
          <m:sup>
            <m:r>
              <m:t>2</m:t>
            </m:r>
          </m:sup>
        </m:sSup>
      </m:oMath>
      <w:r>
        <w:t xml:space="preserve"> </w:t>
      </w:r>
      <w:r>
        <w:t xml:space="preserve">only measures vertical distances at the 11 points; it says nothing about the conditions a Lorenz curve must satisfy, or about the area between the points, which is what the Gini coefficient actually depends on. A near-perfect</w:t>
      </w:r>
      <w:r>
        <w:t xml:space="preserve"> </w:t>
      </w:r>
      <m:oMath>
        <m:sSup>
          <m:e>
            <m:r>
              <m:t>R</m:t>
            </m:r>
          </m:e>
          <m:sup>
            <m:r>
              <m:t>2</m:t>
            </m:r>
          </m:sup>
        </m:sSup>
      </m:oMath>
      <w:r>
        <w:t xml:space="preserve"> </w:t>
      </w:r>
      <w:r>
        <w:t xml:space="preserve">does not guarantee that a model is valid or meaningful. This led to my next decision: instead of hoping that the regression would pass 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I would force it to.</w:t>
      </w:r>
    </w:p>
    <w:bookmarkEnd w:id="34"/>
    <w:bookmarkEnd w:id="35"/>
    <w:bookmarkStart w:id="41" w:name="Xd0cdc08738fd27dcd6beb9af7453ecc214d7c6f"/>
    <w:p>
      <w:pPr>
        <w:pStyle w:val="Heading1"/>
      </w:pPr>
      <w:r>
        <w:t xml:space="preserve">6. Model 2: constrained cubic through (0, 0) and (1, 1)</w:t>
      </w:r>
    </w:p>
    <w:bookmarkStart w:id="36" w:name="applying-the-constraints"/>
    <w:p>
      <w:pPr>
        <w:pStyle w:val="Heading2"/>
      </w:pPr>
      <w:r>
        <w:t xml:space="preserve">6.1 Applying the constraints</w:t>
      </w:r>
    </w:p>
    <w:p>
      <w:pPr>
        <w:pStyle w:val="FirstParagraph"/>
      </w:pPr>
      <w:r>
        <w:t xml:space="preserve">Condition 1 gives</w:t>
      </w:r>
      <w:r>
        <w:t xml:space="preserve"> </w:t>
      </w:r>
      <m:oMath>
        <m:acc>
          <m:accPr>
            <m:chr m:val="̂"/>
          </m:accPr>
          <m:e>
            <m:r>
              <m:t>L</m:t>
            </m:r>
          </m:e>
        </m:acc>
        <m:r>
          <m:rPr>
            <m:sty m:val="p"/>
          </m:rPr>
          <m:t>(</m:t>
        </m:r>
        <m:r>
          <m:t>0</m:t>
        </m:r>
        <m:r>
          <m:rPr>
            <m:sty m:val="p"/>
          </m:rPr>
          <m:t>)</m:t>
        </m:r>
        <m:r>
          <m:rPr>
            <m:sty m:val="p"/>
          </m:rPr>
          <m:t>=</m:t>
        </m:r>
        <m:r>
          <m:t>0</m:t>
        </m:r>
      </m:oMath>
      <w:r>
        <w:t xml:space="preserve">, so</w:t>
      </w:r>
      <w:r>
        <w:t xml:space="preserve"> </w:t>
      </w:r>
      <m:oMath>
        <m:r>
          <m:t>d</m:t>
        </m:r>
        <m:r>
          <m:rPr>
            <m:sty m:val="p"/>
          </m:rPr>
          <m:t>=</m:t>
        </m:r>
        <m:r>
          <m:t>0</m:t>
        </m:r>
      </m:oMath>
      <w:r>
        <w:t xml:space="preserve">, and</w:t>
      </w:r>
      <w:r>
        <w:t xml:space="preserve"> </w:t>
      </w:r>
      <m:oMath>
        <m:acc>
          <m:accPr>
            <m:chr m:val="̂"/>
          </m:accPr>
          <m:e>
            <m:r>
              <m:t>L</m:t>
            </m:r>
          </m:e>
        </m:acc>
        <m:r>
          <m:rPr>
            <m:sty m:val="p"/>
          </m:rPr>
          <m:t>(</m:t>
        </m:r>
        <m:r>
          <m:t>1</m:t>
        </m:r>
        <m:r>
          <m:rPr>
            <m:sty m:val="p"/>
          </m:rPr>
          <m:t>)</m:t>
        </m:r>
        <m:r>
          <m:rPr>
            <m:sty m:val="p"/>
          </m:rPr>
          <m:t>=</m:t>
        </m:r>
        <m:r>
          <m:t>1</m:t>
        </m:r>
      </m:oMath>
      <w:r>
        <w:t xml:space="preserve">, so</w:t>
      </w:r>
      <w:r>
        <w:t xml:space="preserve"> </w:t>
      </w:r>
      <m:oMath>
        <m:r>
          <m:t>a</m:t>
        </m:r>
        <m:r>
          <m:rPr>
            <m:sty m:val="p"/>
          </m:rPr>
          <m:t>+</m:t>
        </m:r>
        <m:r>
          <m:t>b</m:t>
        </m:r>
        <m:r>
          <m:rPr>
            <m:sty m:val="p"/>
          </m:rPr>
          <m:t>+</m:t>
        </m:r>
        <m:r>
          <m:t>c</m:t>
        </m:r>
        <m:r>
          <m:rPr>
            <m:sty m:val="p"/>
          </m:rPr>
          <m:t>=</m:t>
        </m:r>
        <m:r>
          <m:t>1</m:t>
        </m:r>
      </m:oMath>
      <w:r>
        <w:t xml:space="preserve"> </w:t>
      </w:r>
      <w:r>
        <w:t xml:space="preserve">and</w:t>
      </w:r>
      <w:r>
        <w:t xml:space="preserve"> </w:t>
      </w:r>
      <m:oMath>
        <m:r>
          <m:t>c</m:t>
        </m:r>
        <m:r>
          <m:rPr>
            <m:sty m:val="p"/>
          </m:rPr>
          <m:t>=</m:t>
        </m:r>
        <m:r>
          <m:t>1</m:t>
        </m:r>
        <m:r>
          <m:rPr>
            <m:sty m:val="p"/>
          </m:rPr>
          <m:t>−</m:t>
        </m:r>
        <m:r>
          <m:t>a</m:t>
        </m:r>
        <m:r>
          <m:rPr>
            <m:sty m:val="p"/>
          </m:rPr>
          <m:t>−</m:t>
        </m:r>
        <m:r>
          <m:t>b</m:t>
        </m:r>
      </m:oMath>
      <w:r>
        <w:t xml:space="preserve">. Substituting these into the cubic gives:</w:t>
      </w:r>
    </w:p>
    <w:p>
      <w:pPr>
        <w:pStyle w:val="BodyText"/>
      </w:pPr>
      <m:oMathPara>
        <m:oMathParaPr>
          <m:jc m:val="center"/>
        </m:oMathParaPr>
        <m:oMath>
          <m:acc>
            <m:accPr>
              <m:chr m:val="̂"/>
            </m:accPr>
            <m:e>
              <m:r>
                <m:t>L</m:t>
              </m:r>
            </m:e>
          </m:acc>
          <m:r>
            <m:rPr>
              <m:sty m:val="p"/>
            </m:rPr>
            <m:t>(</m:t>
          </m:r>
          <m:r>
            <m:t>x</m:t>
          </m:r>
          <m:r>
            <m:rPr>
              <m:sty m:val="p"/>
            </m:rPr>
            <m:t>)</m:t>
          </m:r>
          <m:r>
            <m:rPr>
              <m:sty m:val="p"/>
            </m:rPr>
            <m:t>=</m:t>
          </m:r>
          <m:r>
            <m:t>a</m:t>
          </m:r>
          <m:sSup>
            <m:e>
              <m:r>
                <m:t>x</m:t>
              </m:r>
            </m:e>
            <m:sup>
              <m:r>
                <m:t>3</m:t>
              </m:r>
            </m:sup>
          </m:sSup>
          <m:r>
            <m:rPr>
              <m:sty m:val="p"/>
            </m:rPr>
            <m:t>+</m:t>
          </m:r>
          <m:r>
            <m:t>b</m:t>
          </m:r>
          <m:sSup>
            <m:e>
              <m:r>
                <m:t>x</m:t>
              </m:r>
            </m:e>
            <m:sup>
              <m:r>
                <m:t>2</m:t>
              </m:r>
            </m:sup>
          </m:sSup>
          <m:r>
            <m:rPr>
              <m:sty m:val="p"/>
            </m:rPr>
            <m:t>+</m:t>
          </m:r>
          <m:r>
            <m:rPr>
              <m:sty m:val="p"/>
            </m:rPr>
            <m:t>(</m:t>
          </m:r>
          <m:r>
            <m:t>1</m:t>
          </m:r>
          <m:r>
            <m:rPr>
              <m:sty m:val="p"/>
            </m:rPr>
            <m:t>−</m:t>
          </m:r>
          <m:r>
            <m:t>a</m:t>
          </m:r>
          <m:r>
            <m:rPr>
              <m:sty m:val="p"/>
            </m:rPr>
            <m:t>−</m:t>
          </m:r>
          <m:r>
            <m:t>b</m:t>
          </m:r>
          <m:r>
            <m:rPr>
              <m:sty m:val="p"/>
            </m:rPr>
            <m:t>)</m:t>
          </m:r>
          <m:r>
            <m:t>x</m:t>
          </m:r>
          <m:r>
            <m:rPr>
              <m:sty m:val="p"/>
            </m:rPr>
            <m:t>=</m:t>
          </m:r>
          <m:r>
            <m:t>x</m:t>
          </m:r>
          <m:r>
            <m:rPr>
              <m:sty m:val="p"/>
            </m:rPr>
            <m:t>+</m:t>
          </m:r>
          <m:r>
            <m:t>a</m:t>
          </m:r>
          <m:r>
            <m:rPr>
              <m:sty m:val="p"/>
            </m:rPr>
            <m:t>(</m:t>
          </m:r>
          <m:sSup>
            <m:e>
              <m:r>
                <m:t>x</m:t>
              </m:r>
            </m:e>
            <m:sup>
              <m:r>
                <m:t>3</m:t>
              </m:r>
            </m:sup>
          </m:sSup>
          <m:r>
            <m:rPr>
              <m:sty m:val="p"/>
            </m:rPr>
            <m:t>−</m:t>
          </m:r>
          <m:r>
            <m:t>x</m:t>
          </m:r>
          <m:r>
            <m:rPr>
              <m:sty m:val="p"/>
            </m:rPr>
            <m:t>)</m:t>
          </m:r>
          <m:r>
            <m:rPr>
              <m:sty m:val="p"/>
            </m:rPr>
            <m:t>+</m:t>
          </m:r>
          <m:r>
            <m:t>b</m:t>
          </m:r>
          <m:r>
            <m:rPr>
              <m:sty m:val="p"/>
            </m:rPr>
            <m:t>(</m:t>
          </m:r>
          <m:sSup>
            <m:e>
              <m:r>
                <m:t>x</m:t>
              </m:r>
            </m:e>
            <m:sup>
              <m:r>
                <m:t>2</m:t>
              </m:r>
            </m:sup>
          </m:sSup>
          <m:r>
            <m:rPr>
              <m:sty m:val="p"/>
            </m:rPr>
            <m:t>−</m:t>
          </m:r>
          <m:r>
            <m:t>x</m:t>
          </m:r>
          <m:r>
            <m:rPr>
              <m:sty m:val="p"/>
            </m:rPr>
            <m:t>)</m:t>
          </m:r>
          <m:r>
            <m:rPr>
              <m:sty m:val="p"/>
            </m:rPr>
            <m:t>.</m:t>
          </m:r>
        </m:oMath>
      </m:oMathPara>
    </w:p>
    <w:p>
      <w:pPr>
        <w:pStyle w:val="FirstParagraph"/>
      </w:pPr>
      <w:r>
        <w:t xml:space="preserve">A GDC cannot fit a cubic with conditions like these, so I had to fit it by hand. To make this possible, I used the identity</w:t>
      </w:r>
      <w:r>
        <w:t xml:space="preserve"> </w:t>
      </w:r>
      <m:oMath>
        <m:sSup>
          <m:e>
            <m:r>
              <m:t>x</m:t>
            </m:r>
          </m:e>
          <m:sup>
            <m:r>
              <m:t>3</m:t>
            </m:r>
          </m:sup>
        </m:sSup>
        <m:r>
          <m:rPr>
            <m:sty m:val="p"/>
          </m:rPr>
          <m:t>−</m:t>
        </m:r>
        <m:r>
          <m:t>x</m:t>
        </m:r>
        <m:r>
          <m:rPr>
            <m:sty m:val="p"/>
          </m:rPr>
          <m:t>=</m:t>
        </m:r>
        <m:r>
          <m:rPr>
            <m:sty m:val="p"/>
          </m:rPr>
          <m:t>(</m:t>
        </m:r>
        <m:r>
          <m:t>x</m:t>
        </m:r>
        <m:r>
          <m:rPr>
            <m:sty m:val="p"/>
          </m:rPr>
          <m:t>−</m:t>
        </m:r>
        <m:r>
          <m:t>0.5</m:t>
        </m:r>
        <m:r>
          <m:rPr>
            <m:sty m:val="p"/>
          </m:rPr>
          <m:t>)</m:t>
        </m:r>
        <m:r>
          <m:rPr>
            <m:sty m:val="p"/>
          </m:rPr>
          <m:t>(</m:t>
        </m:r>
        <m:sSup>
          <m:e>
            <m:r>
              <m:t>x</m:t>
            </m:r>
          </m:e>
          <m:sup>
            <m:r>
              <m:t>2</m:t>
            </m:r>
          </m:sup>
        </m:sSup>
        <m:r>
          <m:rPr>
            <m:sty m:val="p"/>
          </m:rPr>
          <m:t>−</m:t>
        </m:r>
        <m:r>
          <m:t>x</m:t>
        </m:r>
        <m:r>
          <m:rPr>
            <m:sty m:val="p"/>
          </m:rPr>
          <m:t>)</m:t>
        </m:r>
        <m:r>
          <m:rPr>
            <m:sty m:val="p"/>
          </m:rPr>
          <m:t>+</m:t>
        </m:r>
        <m:r>
          <m:t>1.5</m:t>
        </m:r>
        <m:r>
          <m:rPr>
            <m:sty m:val="p"/>
          </m:rPr>
          <m:t>(</m:t>
        </m:r>
        <m:sSup>
          <m:e>
            <m:r>
              <m:t>x</m:t>
            </m:r>
          </m:e>
          <m:sup>
            <m:r>
              <m:t>2</m:t>
            </m:r>
          </m:sup>
        </m:sSup>
        <m:r>
          <m:rPr>
            <m:sty m:val="p"/>
          </m:rPr>
          <m:t>−</m:t>
        </m:r>
        <m:r>
          <m:t>x</m:t>
        </m:r>
        <m:r>
          <m:rPr>
            <m:sty m:val="p"/>
          </m:rPr>
          <m:t>)</m:t>
        </m:r>
      </m:oMath>
      <w:r>
        <w:t xml:space="preserve">, which can be checked by expanding the right-hand side. This lets me rewrite the model in the following form:</w:t>
      </w:r>
    </w:p>
    <w:p>
      <w:pPr>
        <w:pStyle w:val="BodyText"/>
      </w:pPr>
      <m:oMathPara>
        <m:oMathParaPr>
          <m:jc m:val="center"/>
        </m:oMathParaPr>
        <m:oMath>
          <m:acc>
            <m:accPr>
              <m:chr m:val="̂"/>
            </m:accPr>
            <m:e>
              <m:r>
                <m:t>L</m:t>
              </m:r>
            </m:e>
          </m:acc>
          <m:r>
            <m:rPr>
              <m:sty m:val="p"/>
            </m:rPr>
            <m:t>(</m:t>
          </m:r>
          <m:r>
            <m:t>x</m:t>
          </m:r>
          <m:r>
            <m:rPr>
              <m:sty m:val="p"/>
            </m:rPr>
            <m:t>)</m:t>
          </m:r>
          <m:r>
            <m:rPr>
              <m:sty m:val="p"/>
            </m:rPr>
            <m:t>=</m:t>
          </m:r>
          <m:r>
            <m:t>x</m:t>
          </m:r>
          <m:r>
            <m:rPr>
              <m:sty m:val="p"/>
            </m:rPr>
            <m:t>+</m:t>
          </m:r>
          <m:r>
            <m:t>β</m:t>
          </m:r>
          <m:r>
            <m:t> </m:t>
          </m:r>
          <m:r>
            <m:t>v</m:t>
          </m:r>
          <m:r>
            <m:rPr>
              <m:sty m:val="p"/>
            </m:rPr>
            <m:t>(</m:t>
          </m:r>
          <m:r>
            <m:t>x</m:t>
          </m:r>
          <m:r>
            <m:rPr>
              <m:sty m:val="p"/>
            </m:rPr>
            <m:t>)</m:t>
          </m:r>
          <m:r>
            <m:rPr>
              <m:sty m:val="p"/>
            </m:rPr>
            <m:t>+</m:t>
          </m:r>
          <m:r>
            <m:t>α</m:t>
          </m:r>
          <m:r>
            <m:t> </m:t>
          </m:r>
          <m:r>
            <m:t>w</m:t>
          </m:r>
          <m:r>
            <m:rPr>
              <m:sty m:val="p"/>
            </m:rPr>
            <m:t>(</m:t>
          </m:r>
          <m:r>
            <m:t>x</m:t>
          </m:r>
          <m:r>
            <m:rPr>
              <m:sty m:val="p"/>
            </m:rPr>
            <m:t>)</m:t>
          </m:r>
          <m:r>
            <m:rPr>
              <m:sty m:val="p"/>
            </m:rPr>
            <m:t>,</m:t>
          </m:r>
          <m:r>
            <m:t>  </m:t>
          </m:r>
          <m:r>
            <m:t>v</m:t>
          </m:r>
          <m:r>
            <m:rPr>
              <m:sty m:val="p"/>
            </m:rPr>
            <m:t>(</m:t>
          </m:r>
          <m:r>
            <m:t>x</m:t>
          </m:r>
          <m:r>
            <m:rPr>
              <m:sty m:val="p"/>
            </m:rPr>
            <m:t>)</m:t>
          </m:r>
          <m:r>
            <m:rPr>
              <m:sty m:val="p"/>
            </m:rPr>
            <m:t>=</m:t>
          </m:r>
          <m:sSup>
            <m:e>
              <m:r>
                <m:t>x</m:t>
              </m:r>
            </m:e>
            <m:sup>
              <m:r>
                <m:t>2</m:t>
              </m:r>
            </m:sup>
          </m:sSup>
          <m:r>
            <m:rPr>
              <m:sty m:val="p"/>
            </m:rPr>
            <m:t>−</m:t>
          </m:r>
          <m:r>
            <m:t>x</m:t>
          </m:r>
          <m:r>
            <m:rPr>
              <m:sty m:val="p"/>
            </m:rPr>
            <m:t>,</m:t>
          </m:r>
          <m:r>
            <m:t> </m:t>
          </m:r>
          <m:r>
            <m:t>w</m:t>
          </m:r>
          <m:r>
            <m:rPr>
              <m:sty m:val="p"/>
            </m:rPr>
            <m:t>(</m:t>
          </m:r>
          <m:r>
            <m:t>x</m:t>
          </m:r>
          <m:r>
            <m:rPr>
              <m:sty m:val="p"/>
            </m:rPr>
            <m:t>)</m:t>
          </m:r>
          <m:r>
            <m:rPr>
              <m:sty m:val="p"/>
            </m:rPr>
            <m:t>=</m:t>
          </m:r>
          <m:r>
            <m:rPr>
              <m:sty m:val="p"/>
            </m:rPr>
            <m:t>(</m:t>
          </m:r>
          <m:r>
            <m:t>x</m:t>
          </m:r>
          <m:r>
            <m:rPr>
              <m:sty m:val="p"/>
            </m:rPr>
            <m:t>−</m:t>
          </m:r>
          <m:r>
            <m:t>0.5</m:t>
          </m:r>
          <m:r>
            <m:rPr>
              <m:sty m:val="p"/>
            </m:rPr>
            <m:t>)</m:t>
          </m:r>
          <m:r>
            <m:rPr>
              <m:sty m:val="p"/>
            </m:rPr>
            <m:t>(</m:t>
          </m:r>
          <m:sSup>
            <m:e>
              <m:r>
                <m:t>x</m:t>
              </m:r>
            </m:e>
            <m:sup>
              <m:r>
                <m:t>2</m:t>
              </m:r>
            </m:sup>
          </m:sSup>
          <m:r>
            <m:rPr>
              <m:sty m:val="p"/>
            </m:rPr>
            <m:t>−</m:t>
          </m:r>
          <m:r>
            <m:t>x</m:t>
          </m:r>
          <m:r>
            <m:rPr>
              <m:sty m:val="p"/>
            </m:rPr>
            <m:t>)</m:t>
          </m:r>
          <m:r>
            <m:rPr>
              <m:sty m:val="p"/>
            </m:rPr>
            <m:t>,</m:t>
          </m:r>
        </m:oMath>
      </m:oMathPara>
    </w:p>
    <w:p>
      <w:pPr>
        <w:pStyle w:val="FirstParagraph"/>
      </w:pPr>
      <w:r>
        <w:t xml:space="preserve">Here</w:t>
      </w:r>
      <w:r>
        <w:t xml:space="preserve"> </w:t>
      </w:r>
      <m:oMath>
        <m:r>
          <m:t>β</m:t>
        </m:r>
        <m:r>
          <m:rPr>
            <m:sty m:val="p"/>
          </m:rPr>
          <m:t>=</m:t>
        </m:r>
        <m:r>
          <m:t>b</m:t>
        </m:r>
        <m:r>
          <m:rPr>
            <m:sty m:val="p"/>
          </m:rPr>
          <m:t>+</m:t>
        </m:r>
        <m:r>
          <m:t>1.5</m:t>
        </m:r>
        <m:r>
          <m:t>a</m:t>
        </m:r>
      </m:oMath>
      <w:r>
        <w:t xml:space="preserve"> </w:t>
      </w:r>
      <w:r>
        <w:t xml:space="preserve">and</w:t>
      </w:r>
      <w:r>
        <w:t xml:space="preserve"> </w:t>
      </w:r>
      <m:oMath>
        <m:r>
          <m:t>α</m:t>
        </m:r>
        <m:r>
          <m:rPr>
            <m:sty m:val="p"/>
          </m:rPr>
          <m:t>=</m:t>
        </m:r>
        <m:r>
          <m:t>a</m:t>
        </m:r>
      </m:oMath>
      <w:r>
        <w:t xml:space="preserve">. It is the same family of cubics, just described with different coefficients.</w:t>
      </w:r>
    </w:p>
    <w:p>
      <w:pPr>
        <w:pStyle w:val="BodyText"/>
      </w:pPr>
      <w:r>
        <w:t xml:space="preserve">The two parts have a useful symmetry about</w:t>
      </w:r>
      <w:r>
        <w:t xml:space="preserve"> </w:t>
      </w:r>
      <m:oMath>
        <m:r>
          <m:t>x</m:t>
        </m:r>
        <m:r>
          <m:rPr>
            <m:sty m:val="p"/>
          </m:rPr>
          <m:t>=</m:t>
        </m:r>
        <m:r>
          <m:t>0.5</m:t>
        </m:r>
      </m:oMath>
      <w:r>
        <w:t xml:space="preserve">. Replacing</w:t>
      </w:r>
      <w:r>
        <w:t xml:space="preserve"> </w:t>
      </w:r>
      <m:oMath>
        <m:r>
          <m:t>x</m:t>
        </m:r>
      </m:oMath>
      <w:r>
        <w:t xml:space="preserve"> </w:t>
      </w:r>
      <w:r>
        <w:t xml:space="preserve">by</w:t>
      </w:r>
      <w:r>
        <w:t xml:space="preserve"> </w:t>
      </w:r>
      <m:oMath>
        <m:r>
          <m:t>1</m:t>
        </m:r>
        <m:r>
          <m:rPr>
            <m:sty m:val="p"/>
          </m:rPr>
          <m:t>−</m:t>
        </m:r>
        <m:r>
          <m:t>x</m:t>
        </m:r>
      </m:oMath>
      <w:r>
        <w:t xml:space="preserve"> </w:t>
      </w:r>
      <w:r>
        <w:t xml:space="preserve">leaves</w:t>
      </w:r>
      <w:r>
        <w:t xml:space="preserve"> </w:t>
      </w:r>
      <m:oMath>
        <m:r>
          <m:t>v</m:t>
        </m:r>
      </m:oMath>
      <w:r>
        <w:t xml:space="preserve"> </w:t>
      </w:r>
      <w:r>
        <w:t xml:space="preserve">unchanged but changes the sign of</w:t>
      </w:r>
      <w:r>
        <w:t xml:space="preserve"> </w:t>
      </w:r>
      <m:oMath>
        <m:r>
          <m:t>w</m:t>
        </m:r>
      </m:oMath>
      <w:r>
        <w:t xml:space="preserve">, so</w:t>
      </w:r>
      <w:r>
        <w:t xml:space="preserve"> </w:t>
      </w:r>
      <m:oMath>
        <m:r>
          <m:t>v</m:t>
        </m:r>
      </m:oMath>
      <w:r>
        <w:t xml:space="preserve"> </w:t>
      </w:r>
      <w:r>
        <w:t xml:space="preserve">is symmetric about</w:t>
      </w:r>
      <w:r>
        <w:t xml:space="preserve"> </w:t>
      </w:r>
      <m:oMath>
        <m:r>
          <m:t>x</m:t>
        </m:r>
        <m:r>
          <m:rPr>
            <m:sty m:val="p"/>
          </m:rPr>
          <m:t>=</m:t>
        </m:r>
        <m:r>
          <m:t>0.5</m:t>
        </m:r>
      </m:oMath>
      <w:r>
        <w:t xml:space="preserve">, while</w:t>
      </w:r>
      <w:r>
        <w:t xml:space="preserve"> </w:t>
      </w:r>
      <m:oMath>
        <m:r>
          <m:t>w</m:t>
        </m:r>
      </m:oMath>
      <w:r>
        <w:t xml:space="preserve"> </w:t>
      </w:r>
      <w:r>
        <w:t xml:space="preserve">is positive on one side and negative on the other by exactly the same amount.</w:t>
      </w:r>
    </w:p>
    <w:bookmarkEnd w:id="36"/>
    <w:bookmarkStart w:id="37" w:name="Xc9750fda5daab701103f4d3d827cbe6a8e0a11b"/>
    <w:p>
      <w:pPr>
        <w:pStyle w:val="Heading2"/>
      </w:pPr>
      <w:r>
        <w:t xml:space="preserve">6.2 Why the cubic term has no effect on the area</w:t>
      </w:r>
    </w:p>
    <w:p>
      <w:pPr>
        <w:pStyle w:val="FirstParagraph"/>
      </w:pPr>
      <m:oMathPara>
        <m:oMathParaPr>
          <m:jc m:val="center"/>
        </m:oMathParaPr>
        <m:oMath>
          <m:nary>
            <m:naryPr>
              <m:chr m:val="∫"/>
              <m:limLoc m:val="subSup"/>
              <m:subHide m:val="off"/>
              <m:supHide m:val="off"/>
            </m:naryPr>
            <m:sub>
              <m:r>
                <m:t>0</m:t>
              </m:r>
            </m:sub>
            <m:sup>
              <m:r>
                <m:t>1</m:t>
              </m:r>
            </m:sup>
            <m:e>
              <m:r>
                <m:rPr>
                  <m:sty m:val="p"/>
                </m:rPr>
                <m:t>(</m:t>
              </m:r>
            </m:e>
          </m:nary>
          <m:sSup>
            <m:e>
              <m:r>
                <m:t>x</m:t>
              </m:r>
            </m:e>
            <m:sup>
              <m:r>
                <m:t>2</m:t>
              </m:r>
            </m:sup>
          </m:sSup>
          <m:r>
            <m:rPr>
              <m:sty m:val="p"/>
            </m:rPr>
            <m:t>−</m:t>
          </m:r>
          <m:r>
            <m:t>x</m:t>
          </m:r>
          <m:r>
            <m:rPr>
              <m:sty m:val="p"/>
            </m:rPr>
            <m:t>)</m:t>
          </m:r>
          <m:r>
            <m:t> </m:t>
          </m:r>
          <m:r>
            <m:t>d</m:t>
          </m:r>
          <m:r>
            <m:t>x</m:t>
          </m:r>
          <m:r>
            <m:rPr>
              <m:sty m:val="p"/>
            </m:rPr>
            <m:t>=</m:t>
          </m:r>
          <m:sSubSup>
            <m:e>
              <m:d>
                <m:dPr>
                  <m:begChr m:val="["/>
                  <m:sepChr m:val=""/>
                  <m:endChr m:val="]"/>
                  <m:grow/>
                </m:dPr>
                <m:e>
                  <m:f>
                    <m:fPr>
                      <m:type m:val="bar"/>
                    </m:fPr>
                    <m:num>
                      <m:sSup>
                        <m:e>
                          <m:r>
                            <m:t>x</m:t>
                          </m:r>
                        </m:e>
                        <m:sup>
                          <m:r>
                            <m:t>3</m:t>
                          </m:r>
                        </m:sup>
                      </m:sSup>
                    </m:num>
                    <m:den>
                      <m:r>
                        <m:t>3</m:t>
                      </m:r>
                    </m:den>
                  </m:f>
                  <m:r>
                    <m:rPr>
                      <m:sty m:val="p"/>
                    </m:rPr>
                    <m:t>−</m:t>
                  </m:r>
                  <m:f>
                    <m:fPr>
                      <m:type m:val="bar"/>
                    </m:fPr>
                    <m:num>
                      <m:sSup>
                        <m:e>
                          <m:r>
                            <m:t>x</m:t>
                          </m:r>
                        </m:e>
                        <m:sup>
                          <m:r>
                            <m:t>2</m:t>
                          </m:r>
                        </m:sup>
                      </m:sSup>
                    </m:num>
                    <m:den>
                      <m:r>
                        <m:t>2</m:t>
                      </m:r>
                    </m:den>
                  </m:f>
                </m:e>
              </m:d>
            </m:e>
            <m:sub>
              <m:r>
                <m:t>0</m:t>
              </m:r>
            </m:sub>
            <m:sup>
              <m:r>
                <m:t>1</m:t>
              </m:r>
            </m:sup>
          </m:sSubSup>
          <m:r>
            <m:rPr>
              <m:sty m:val="p"/>
            </m:rPr>
            <m:t>=</m:t>
          </m:r>
          <m:r>
            <m:rPr>
              <m:sty m:val="p"/>
            </m:rPr>
            <m:t>−</m:t>
          </m:r>
          <m:f>
            <m:fPr>
              <m:type m:val="bar"/>
            </m:fPr>
            <m:num>
              <m:r>
                <m:t>1</m:t>
              </m:r>
            </m:num>
            <m:den>
              <m:r>
                <m:t>6</m:t>
              </m:r>
            </m:den>
          </m:f>
          <m:r>
            <m:rPr>
              <m:sty m:val="p"/>
            </m:rPr>
            <m:t>,</m:t>
          </m:r>
          <m:r>
            <m:t>  </m:t>
          </m:r>
          <m:nary>
            <m:naryPr>
              <m:chr m:val="∫"/>
              <m:limLoc m:val="subSup"/>
              <m:subHide m:val="off"/>
              <m:supHide m:val="off"/>
            </m:naryPr>
            <m:sub>
              <m:r>
                <m:t>0</m:t>
              </m:r>
            </m:sub>
            <m:sup>
              <m:r>
                <m:t>1</m:t>
              </m:r>
            </m:sup>
            <m:e>
              <m:r>
                <m:rPr>
                  <m:sty m:val="p"/>
                </m:rPr>
                <m:t>(</m:t>
              </m:r>
            </m:e>
          </m:nary>
          <m:r>
            <m:t>x</m:t>
          </m:r>
          <m:r>
            <m:rPr>
              <m:sty m:val="p"/>
            </m:rPr>
            <m:t>−</m:t>
          </m:r>
          <m:r>
            <m:t>0.5</m:t>
          </m:r>
          <m:r>
            <m:rPr>
              <m:sty m:val="p"/>
            </m:rPr>
            <m:t>)</m:t>
          </m:r>
          <m:r>
            <m:rPr>
              <m:sty m:val="p"/>
            </m:rPr>
            <m:t>(</m:t>
          </m:r>
          <m:sSup>
            <m:e>
              <m:r>
                <m:t>x</m:t>
              </m:r>
            </m:e>
            <m:sup>
              <m:r>
                <m:t>2</m:t>
              </m:r>
            </m:sup>
          </m:sSup>
          <m:r>
            <m:rPr>
              <m:sty m:val="p"/>
            </m:rPr>
            <m:t>−</m:t>
          </m:r>
          <m:r>
            <m:t>x</m:t>
          </m:r>
          <m:r>
            <m:rPr>
              <m:sty m:val="p"/>
            </m:rPr>
            <m:t>)</m:t>
          </m:r>
          <m:r>
            <m:t> </m:t>
          </m:r>
          <m:r>
            <m:t>d</m:t>
          </m:r>
          <m:r>
            <m:t>x</m:t>
          </m:r>
          <m:r>
            <m:rPr>
              <m:sty m:val="p"/>
            </m:rPr>
            <m:t>=</m:t>
          </m:r>
          <m:sSubSup>
            <m:e>
              <m:d>
                <m:dPr>
                  <m:begChr m:val="["/>
                  <m:sepChr m:val=""/>
                  <m:endChr m:val="]"/>
                  <m:grow/>
                </m:dPr>
                <m:e>
                  <m:f>
                    <m:fPr>
                      <m:type m:val="bar"/>
                    </m:fPr>
                    <m:num>
                      <m:sSup>
                        <m:e>
                          <m:r>
                            <m:t>x</m:t>
                          </m:r>
                        </m:e>
                        <m:sup>
                          <m:r>
                            <m:t>4</m:t>
                          </m:r>
                        </m:sup>
                      </m:sSup>
                    </m:num>
                    <m:den>
                      <m:r>
                        <m:t>4</m:t>
                      </m:r>
                    </m:den>
                  </m:f>
                  <m:r>
                    <m:rPr>
                      <m:sty m:val="p"/>
                    </m:rPr>
                    <m:t>−</m:t>
                  </m:r>
                  <m:f>
                    <m:fPr>
                      <m:type m:val="bar"/>
                    </m:fPr>
                    <m:num>
                      <m:sSup>
                        <m:e>
                          <m:r>
                            <m:t>x</m:t>
                          </m:r>
                        </m:e>
                        <m:sup>
                          <m:r>
                            <m:t>3</m:t>
                          </m:r>
                        </m:sup>
                      </m:sSup>
                    </m:num>
                    <m:den>
                      <m:r>
                        <m:t>2</m:t>
                      </m:r>
                    </m:den>
                  </m:f>
                  <m:r>
                    <m:rPr>
                      <m:sty m:val="p"/>
                    </m:rPr>
                    <m:t>+</m:t>
                  </m:r>
                  <m:f>
                    <m:fPr>
                      <m:type m:val="bar"/>
                    </m:fPr>
                    <m:num>
                      <m:sSup>
                        <m:e>
                          <m:r>
                            <m:t>x</m:t>
                          </m:r>
                        </m:e>
                        <m:sup>
                          <m:r>
                            <m:t>2</m:t>
                          </m:r>
                        </m:sup>
                      </m:sSup>
                    </m:num>
                    <m:den>
                      <m:r>
                        <m:t>4</m:t>
                      </m:r>
                    </m:den>
                  </m:f>
                </m:e>
              </m:d>
            </m:e>
            <m:sub>
              <m:r>
                <m:t>0</m:t>
              </m:r>
            </m:sub>
            <m:sup>
              <m:r>
                <m:t>1</m:t>
              </m:r>
            </m:sup>
          </m:sSubSup>
          <m:r>
            <m:rPr>
              <m:sty m:val="p"/>
            </m:rPr>
            <m:t>=</m:t>
          </m:r>
          <m:r>
            <m:t>0</m:t>
          </m:r>
          <m:r>
            <m:rPr>
              <m:sty m:val="p"/>
            </m:rPr>
            <m:t>.</m:t>
          </m:r>
        </m:oMath>
      </m:oMathPara>
    </w:p>
    <w:p>
      <w:pPr>
        <w:pStyle w:val="FirstParagraph"/>
      </w:pPr>
      <w:r>
        <w:t xml:space="preserve">Since</w:t>
      </w:r>
      <w:r>
        <w:t xml:space="preserve"> </w:t>
      </w:r>
      <m:oMath>
        <m:nary>
          <m:naryPr>
            <m:chr m:val="∫"/>
            <m:limLoc m:val="subSup"/>
            <m:subHide m:val="off"/>
            <m:supHide m:val="off"/>
          </m:naryPr>
          <m:sub>
            <m:r>
              <m:t>0</m:t>
            </m:r>
          </m:sub>
          <m:sup>
            <m:r>
              <m:t>1</m:t>
            </m:r>
          </m:sup>
          <m:e>
            <m:r>
              <m:t>x</m:t>
            </m:r>
          </m:e>
        </m:nary>
        <m:r>
          <m:t> </m:t>
        </m:r>
        <m:r>
          <m:t>d</m:t>
        </m:r>
        <m:r>
          <m:t>x</m:t>
        </m:r>
        <m:r>
          <m:rPr>
            <m:sty m:val="p"/>
          </m:rPr>
          <m:t>=</m:t>
        </m:r>
        <m:r>
          <m:t>1</m:t>
        </m:r>
        <m:r>
          <m:rPr>
            <m:sty m:val="p"/>
          </m:rPr>
          <m:t>/</m:t>
        </m:r>
        <m:r>
          <m:t>2</m:t>
        </m:r>
      </m:oMath>
      <w:r>
        <w:t xml:space="preserve">, the area under Model 2 is</w:t>
      </w:r>
      <w:r>
        <w:t xml:space="preserve"> </w:t>
      </w:r>
      <m:oMath>
        <m:sSub>
          <m:e>
            <m:r>
              <m:t>A</m:t>
            </m:r>
          </m:e>
          <m:sub>
            <m:r>
              <m:t>2</m:t>
            </m:r>
          </m:sub>
        </m:sSub>
        <m:r>
          <m:rPr>
            <m:sty m:val="p"/>
          </m:rPr>
          <m:t>=</m:t>
        </m:r>
        <m:r>
          <m:t>1</m:t>
        </m:r>
        <m:r>
          <m:rPr>
            <m:sty m:val="p"/>
          </m:rPr>
          <m:t>/</m:t>
        </m:r>
        <m:r>
          <m:t>2</m:t>
        </m:r>
        <m:r>
          <m:rPr>
            <m:sty m:val="p"/>
          </m:rPr>
          <m:t>−</m:t>
        </m:r>
        <m:r>
          <m:t>β</m:t>
        </m:r>
        <m:r>
          <m:rPr>
            <m:sty m:val="p"/>
          </m:rPr>
          <m:t>/</m:t>
        </m:r>
        <m:r>
          <m:t>6</m:t>
        </m:r>
      </m:oMath>
      <w:r>
        <w:t xml:space="preserve">, and so</w:t>
      </w:r>
    </w:p>
    <w:p>
      <w:pPr>
        <w:pStyle w:val="BodyText"/>
      </w:pPr>
      <m:oMathPara>
        <m:oMathParaPr>
          <m:jc m:val="center"/>
        </m:oMathParaPr>
        <m:oMath>
          <m:sSub>
            <m:e>
              <m:r>
                <m:t>G</m:t>
              </m:r>
            </m:e>
            <m:sub>
              <m:r>
                <m:t>2</m:t>
              </m:r>
            </m:sub>
          </m:sSub>
          <m:r>
            <m:rPr>
              <m:sty m:val="p"/>
            </m:rPr>
            <m:t>=</m:t>
          </m:r>
          <m:r>
            <m:t>1</m:t>
          </m:r>
          <m:r>
            <m:rPr>
              <m:sty m:val="p"/>
            </m:rPr>
            <m:t>−</m:t>
          </m:r>
          <m:r>
            <m:t>2</m:t>
          </m:r>
          <m:sSub>
            <m:e>
              <m:r>
                <m:t>A</m:t>
              </m:r>
            </m:e>
            <m:sub>
              <m:r>
                <m:t>2</m:t>
              </m:r>
            </m:sub>
          </m:sSub>
          <m:r>
            <m:rPr>
              <m:sty m:val="p"/>
            </m:rPr>
            <m:t>=</m:t>
          </m:r>
          <m:r>
            <m:t>1</m:t>
          </m:r>
          <m:r>
            <m:rPr>
              <m:sty m:val="p"/>
            </m:rPr>
            <m:t>−</m:t>
          </m:r>
          <m:r>
            <m:t>2</m:t>
          </m:r>
          <m:d>
            <m:dPr>
              <m:begChr m:val="("/>
              <m:sepChr m:val=""/>
              <m:endChr m:val=")"/>
              <m:grow/>
            </m:dPr>
            <m:e>
              <m:f>
                <m:fPr>
                  <m:type m:val="bar"/>
                </m:fPr>
                <m:num>
                  <m:r>
                    <m:t>1</m:t>
                  </m:r>
                </m:num>
                <m:den>
                  <m:r>
                    <m:t>2</m:t>
                  </m:r>
                </m:den>
              </m:f>
              <m:r>
                <m:rPr>
                  <m:sty m:val="p"/>
                </m:rPr>
                <m:t>−</m:t>
              </m:r>
              <m:f>
                <m:fPr>
                  <m:type m:val="bar"/>
                </m:fPr>
                <m:num>
                  <m:r>
                    <m:t>β</m:t>
                  </m:r>
                </m:num>
                <m:den>
                  <m:r>
                    <m:t>6</m:t>
                  </m:r>
                </m:den>
              </m:f>
            </m:e>
          </m:d>
          <m:r>
            <m:rPr>
              <m:sty m:val="p"/>
            </m:rPr>
            <m:t>=</m:t>
          </m:r>
          <m:f>
            <m:fPr>
              <m:type m:val="bar"/>
            </m:fPr>
            <m:num>
              <m:r>
                <m:t>β</m:t>
              </m:r>
            </m:num>
            <m:den>
              <m:r>
                <m:t>3</m:t>
              </m:r>
            </m:den>
          </m:f>
          <m:r>
            <m:rPr>
              <m:sty m:val="p"/>
            </m:rPr>
            <m:t>.</m:t>
          </m:r>
        </m:oMath>
      </m:oMathPara>
    </w:p>
    <w:p>
      <w:pPr>
        <w:pStyle w:val="FirstParagraph"/>
      </w:pPr>
      <w:r>
        <w:rPr>
          <w:b/>
          <w:bCs/>
        </w:rPr>
        <w:t xml:space="preserve">The Gini coefficient of Model 2 depends only on β.</w:t>
      </w:r>
      <w:r>
        <w:t xml:space="preserve"> </w:t>
      </w:r>
      <w:r>
        <w:t xml:space="preserve">Whatever value α takes, the cubic part adds exactly as much area on one side of</w:t>
      </w:r>
      <w:r>
        <w:t xml:space="preserve"> </w:t>
      </w:r>
      <m:oMath>
        <m:r>
          <m:t>x</m:t>
        </m:r>
        <m:r>
          <m:rPr>
            <m:sty m:val="p"/>
          </m:rPr>
          <m:t>=</m:t>
        </m:r>
        <m:r>
          <m:t>0.5</m:t>
        </m:r>
      </m:oMath>
      <w:r>
        <w:t xml:space="preserve"> </w:t>
      </w:r>
      <w:r>
        <w:t xml:space="preserve">as it removes on the other, so it has no effect on the definite integral.</w:t>
      </w:r>
    </w:p>
    <w:bookmarkEnd w:id="37"/>
    <w:bookmarkStart w:id="38" w:name="fitting-model-2-by-hand"/>
    <w:p>
      <w:pPr>
        <w:pStyle w:val="Heading2"/>
      </w:pPr>
      <w:r>
        <w:t xml:space="preserve">6.3 Fitting Model 2 by hand</w:t>
      </w:r>
    </w:p>
    <w:p>
      <w:pPr>
        <w:pStyle w:val="FirstParagraph"/>
      </w:pPr>
      <w:r>
        <w:t xml:space="preserve">Let</w:t>
      </w:r>
      <w:r>
        <w:t xml:space="preserve"> </w:t>
      </w:r>
      <m:oMath>
        <m:sSub>
          <m:e>
            <m:r>
              <m:t>z</m:t>
            </m:r>
          </m:e>
          <m:sub>
            <m:r>
              <m:t>k</m:t>
            </m:r>
          </m:sub>
        </m:sSub>
        <m:r>
          <m:rPr>
            <m:sty m:val="p"/>
          </m:rPr>
          <m:t>=</m:t>
        </m:r>
        <m:sSub>
          <m:e>
            <m:r>
              <m:t>L</m:t>
            </m:r>
          </m:e>
          <m:sub>
            <m:r>
              <m:t>k</m:t>
            </m:r>
          </m:sub>
        </m:sSub>
        <m:r>
          <m:rPr>
            <m:sty m:val="p"/>
          </m:rPr>
          <m:t>−</m:t>
        </m:r>
        <m:sSub>
          <m:e>
            <m:r>
              <m:t>x</m:t>
            </m:r>
          </m:e>
          <m:sub>
            <m:r>
              <m:t>k</m:t>
            </m:r>
          </m:sub>
        </m:sSub>
      </m:oMath>
      <w:r>
        <w:t xml:space="preserve">, the gap between the data and the line of equality, and write</w:t>
      </w:r>
      <w:r>
        <w:t xml:space="preserve"> </w:t>
      </w:r>
      <m:oMath>
        <m:sSub>
          <m:e>
            <m:r>
              <m:t>v</m:t>
            </m:r>
          </m:e>
          <m:sub>
            <m:r>
              <m:t>k</m:t>
            </m:r>
          </m:sub>
        </m:sSub>
        <m:r>
          <m:rPr>
            <m:sty m:val="p"/>
          </m:rPr>
          <m:t>=</m:t>
        </m:r>
        <m:r>
          <m:t>v</m:t>
        </m:r>
        <m:r>
          <m:rPr>
            <m:sty m:val="p"/>
          </m:rPr>
          <m:t>(</m:t>
        </m:r>
        <m:sSub>
          <m:e>
            <m:r>
              <m:t>x</m:t>
            </m:r>
          </m:e>
          <m:sub>
            <m:r>
              <m:t>k</m:t>
            </m:r>
          </m:sub>
        </m:sSub>
        <m:r>
          <m:rPr>
            <m:sty m:val="p"/>
          </m:rPr>
          <m:t>)</m:t>
        </m:r>
      </m:oMath>
      <w:r>
        <w:t xml:space="preserve"> </w:t>
      </w:r>
      <w:r>
        <w:t xml:space="preserve">and</w:t>
      </w:r>
      <w:r>
        <w:t xml:space="preserve"> </w:t>
      </w:r>
      <m:oMath>
        <m:sSub>
          <m:e>
            <m:r>
              <m:t>w</m:t>
            </m:r>
          </m:e>
          <m:sub>
            <m:r>
              <m:t>k</m:t>
            </m:r>
          </m:sub>
        </m:sSub>
        <m:r>
          <m:rPr>
            <m:sty m:val="p"/>
          </m:rPr>
          <m:t>=</m:t>
        </m:r>
        <m:r>
          <m:t>w</m:t>
        </m:r>
        <m:r>
          <m:rPr>
            <m:sty m:val="p"/>
          </m:rPr>
          <m:t>(</m:t>
        </m:r>
        <m:sSub>
          <m:e>
            <m:r>
              <m:t>x</m:t>
            </m:r>
          </m:e>
          <m:sub>
            <m:r>
              <m:t>k</m:t>
            </m:r>
          </m:sub>
        </m:sSub>
        <m:r>
          <m:rPr>
            <m:sty m:val="p"/>
          </m:rPr>
          <m:t>)</m:t>
        </m:r>
      </m:oMath>
      <w:r>
        <w:t xml:space="preserve">. The residuals are</w:t>
      </w:r>
      <w:r>
        <w:t xml:space="preserve"> </w:t>
      </w:r>
      <m:oMath>
        <m:sSub>
          <m:e>
            <m:r>
              <m:t>z</m:t>
            </m:r>
          </m:e>
          <m:sub>
            <m:r>
              <m:t>k</m:t>
            </m:r>
          </m:sub>
        </m:sSub>
        <m:r>
          <m:rPr>
            <m:sty m:val="p"/>
          </m:rPr>
          <m:t>−</m:t>
        </m:r>
        <m:r>
          <m:t>β</m:t>
        </m:r>
        <m:sSub>
          <m:e>
            <m:r>
              <m:t>v</m:t>
            </m:r>
          </m:e>
          <m:sub>
            <m:r>
              <m:t>k</m:t>
            </m:r>
          </m:sub>
        </m:sSub>
        <m:r>
          <m:rPr>
            <m:sty m:val="p"/>
          </m:rPr>
          <m:t>−</m:t>
        </m:r>
        <m:r>
          <m:t>α</m:t>
        </m:r>
        <m:sSub>
          <m:e>
            <m:r>
              <m:t>w</m:t>
            </m:r>
          </m:e>
          <m:sub>
            <m:r>
              <m:t>k</m:t>
            </m:r>
          </m:sub>
        </m:sSub>
      </m:oMath>
      <w:r>
        <w:t xml:space="preserve">. The key fact is that the sum of the products</w:t>
      </w:r>
      <w:r>
        <w:t xml:space="preserve"> </w:t>
      </w:r>
      <m:oMath>
        <m:sSub>
          <m:e>
            <m:r>
              <m:t>v</m:t>
            </m:r>
          </m:e>
          <m:sub>
            <m:r>
              <m:t>k</m:t>
            </m:r>
          </m:sub>
        </m:sSub>
        <m:sSub>
          <m:e>
            <m:r>
              <m:t>w</m:t>
            </m:r>
          </m:e>
          <m:sub>
            <m:r>
              <m:t>k</m:t>
            </m:r>
          </m:sub>
        </m:sSub>
      </m:oMath>
      <w:r>
        <w:t xml:space="preserve"> </w:t>
      </w:r>
      <w:r>
        <w:t xml:space="preserve">is zero: because the decile points are symmetric about 0.5, these products cancel in pairs (</w:t>
      </w:r>
      <m:oMath>
        <m:r>
          <m:t>x</m:t>
        </m:r>
        <m:r>
          <m:rPr>
            <m:sty m:val="p"/>
          </m:rPr>
          <m:t>=</m:t>
        </m:r>
        <m:r>
          <m:t>0.1</m:t>
        </m:r>
      </m:oMath>
      <w:r>
        <w:t xml:space="preserve"> </w:t>
      </w:r>
      <w:r>
        <w:t xml:space="preserve">with</w:t>
      </w:r>
      <w:r>
        <w:t xml:space="preserve"> </w:t>
      </w:r>
      <m:oMath>
        <m:r>
          <m:t>x</m:t>
        </m:r>
        <m:r>
          <m:rPr>
            <m:sty m:val="p"/>
          </m:rPr>
          <m:t>=</m:t>
        </m:r>
        <m:r>
          <m:t>0.9</m:t>
        </m:r>
      </m:oMath>
      <w:r>
        <w:t xml:space="preserve">,</w:t>
      </w:r>
      <w:r>
        <w:t xml:space="preserve"> </w:t>
      </w:r>
      <m:oMath>
        <m:r>
          <m:t>x</m:t>
        </m:r>
        <m:r>
          <m:rPr>
            <m:sty m:val="p"/>
          </m:rPr>
          <m:t>=</m:t>
        </m:r>
        <m:r>
          <m:t>0.2</m:t>
        </m:r>
      </m:oMath>
      <w:r>
        <w:t xml:space="preserve"> </w:t>
      </w:r>
      <w:r>
        <w:t xml:space="preserve">with</w:t>
      </w:r>
      <w:r>
        <w:t xml:space="preserve"> </w:t>
      </w:r>
      <m:oMath>
        <m:r>
          <m:t>x</m:t>
        </m:r>
        <m:r>
          <m:rPr>
            <m:sty m:val="p"/>
          </m:rPr>
          <m:t>=</m:t>
        </m:r>
        <m:r>
          <m:t>0.8</m:t>
        </m:r>
      </m:oMath>
      <w:r>
        <w:t xml:space="preserve">, and so on). This means the sum of squared residuals splits into one part that contains only β and another that contains only α. Each part is a quadratic, so I minimised it by differentiating and setting the derivative equal to zero. This gives the two coefficients:</w:t>
      </w:r>
    </w:p>
    <w:p>
      <w:pPr>
        <w:pStyle w:val="BodyText"/>
      </w:pPr>
      <m:oMathPara>
        <m:oMathParaPr>
          <m:jc m:val="center"/>
        </m:oMathParaPr>
        <m:oMath>
          <m:r>
            <m:t>β</m:t>
          </m:r>
          <m:r>
            <m:rPr>
              <m:sty m:val="p"/>
            </m:rPr>
            <m:t>=</m:t>
          </m:r>
          <m:f>
            <m:fPr>
              <m:type m:val="bar"/>
            </m:fPr>
            <m:num>
              <m:r>
                <m:rPr>
                  <m:sty m:val="p"/>
                </m:rPr>
                <m:t>∑</m:t>
              </m:r>
              <m:sSub>
                <m:e>
                  <m:r>
                    <m:t>v</m:t>
                  </m:r>
                </m:e>
                <m:sub>
                  <m:r>
                    <m:t>k</m:t>
                  </m:r>
                </m:sub>
              </m:sSub>
              <m:sSub>
                <m:e>
                  <m:r>
                    <m:t>z</m:t>
                  </m:r>
                </m:e>
                <m:sub>
                  <m:r>
                    <m:t>k</m:t>
                  </m:r>
                </m:sub>
              </m:sSub>
            </m:num>
            <m:den>
              <m:r>
                <m:rPr>
                  <m:sty m:val="p"/>
                </m:rPr>
                <m:t>∑</m:t>
              </m:r>
              <m:sSubSup>
                <m:e>
                  <m:r>
                    <m:t>v</m:t>
                  </m:r>
                </m:e>
                <m:sub>
                  <m:r>
                    <m:t>k</m:t>
                  </m:r>
                </m:sub>
                <m:sup>
                  <m:r>
                    <m:t>2</m:t>
                  </m:r>
                </m:sup>
              </m:sSubSup>
            </m:den>
          </m:f>
          <m:r>
            <m:rPr>
              <m:sty m:val="p"/>
            </m:rPr>
            <m:t>,</m:t>
          </m:r>
          <m:r>
            <m:t>  </m:t>
          </m:r>
          <m:r>
            <m:t>α</m:t>
          </m:r>
          <m:r>
            <m:rPr>
              <m:sty m:val="p"/>
            </m:rPr>
            <m:t>=</m:t>
          </m:r>
          <m:f>
            <m:fPr>
              <m:type m:val="bar"/>
            </m:fPr>
            <m:num>
              <m:r>
                <m:rPr>
                  <m:sty m:val="p"/>
                </m:rPr>
                <m:t>∑</m:t>
              </m:r>
              <m:sSub>
                <m:e>
                  <m:r>
                    <m:t>w</m:t>
                  </m:r>
                </m:e>
                <m:sub>
                  <m:r>
                    <m:t>k</m:t>
                  </m:r>
                </m:sub>
              </m:sSub>
              <m:sSub>
                <m:e>
                  <m:r>
                    <m:t>z</m:t>
                  </m:r>
                </m:e>
                <m:sub>
                  <m:r>
                    <m:t>k</m:t>
                  </m:r>
                </m:sub>
              </m:sSub>
            </m:num>
            <m:den>
              <m:r>
                <m:rPr>
                  <m:sty m:val="p"/>
                </m:rPr>
                <m:t>∑</m:t>
              </m:r>
              <m:sSubSup>
                <m:e>
                  <m:r>
                    <m:t>w</m:t>
                  </m:r>
                </m:e>
                <m:sub>
                  <m:r>
                    <m:t>k</m:t>
                  </m:r>
                </m:sub>
                <m:sup>
                  <m:r>
                    <m:t>2</m:t>
                  </m:r>
                </m:sup>
              </m:sSubSup>
            </m:den>
          </m:f>
          <m:r>
            <m:rPr>
              <m:sty m:val="p"/>
            </m:rPr>
            <m:t>.</m:t>
          </m:r>
        </m:oMath>
      </m:oMathPara>
    </w:p>
    <w:p>
      <w:pPr>
        <w:pStyle w:val="FirstParagraph"/>
      </w:pPr>
      <w:r>
        <w:t xml:space="preserve">The sums</w:t>
      </w:r>
      <w:r>
        <w:t xml:space="preserve"> </w:t>
      </w:r>
      <m:oMath>
        <m:r>
          <m:rPr>
            <m:sty m:val="p"/>
          </m:rPr>
          <m:t>∑</m:t>
        </m:r>
        <m:sSubSup>
          <m:e>
            <m:r>
              <m:t>v</m:t>
            </m:r>
          </m:e>
          <m:sub>
            <m:r>
              <m:t>k</m:t>
            </m:r>
          </m:sub>
          <m:sup>
            <m:r>
              <m:t>2</m:t>
            </m:r>
          </m:sup>
        </m:sSubSup>
        <m:r>
          <m:rPr>
            <m:sty m:val="p"/>
          </m:rPr>
          <m:t>=</m:t>
        </m:r>
        <m:r>
          <m:t>0.3333</m:t>
        </m:r>
      </m:oMath>
      <w:r>
        <w:t xml:space="preserve"> </w:t>
      </w:r>
      <w:r>
        <w:t xml:space="preserve">and</w:t>
      </w:r>
      <w:r>
        <w:t xml:space="preserve"> </w:t>
      </w:r>
      <m:oMath>
        <m:r>
          <m:rPr>
            <m:sty m:val="p"/>
          </m:rPr>
          <m:t>∑</m:t>
        </m:r>
        <m:sSubSup>
          <m:e>
            <m:r>
              <m:t>w</m:t>
            </m:r>
          </m:e>
          <m:sub>
            <m:r>
              <m:t>k</m:t>
            </m:r>
          </m:sub>
          <m:sup>
            <m:r>
              <m:t>2</m:t>
            </m:r>
          </m:sup>
        </m:sSubSup>
        <m:r>
          <m:rPr>
            <m:sty m:val="p"/>
          </m:rPr>
          <m:t>=</m:t>
        </m:r>
        <m:r>
          <m:t>0.01188</m:t>
        </m:r>
      </m:oMath>
      <w:r>
        <w:t xml:space="preserve"> </w:t>
      </w:r>
      <w:r>
        <w:t xml:space="preserve">depend only on the</w:t>
      </w:r>
      <w:r>
        <w:t xml:space="preserve"> </w:t>
      </w:r>
      <m:oMath>
        <m:r>
          <m:t>x</m:t>
        </m:r>
      </m:oMath>
      <w:r>
        <w:t xml:space="preserve">-values, so they are the same for both countries. The other two sums are worked out in Appendix B.</w:t>
      </w:r>
    </w:p>
    <w:p>
      <w:pPr>
        <w:pStyle w:val="BodyText"/>
      </w:pPr>
      <w:r>
        <w:t xml:space="preserve">South Africa:</w:t>
      </w:r>
    </w:p>
    <w:p>
      <w:pPr>
        <w:pStyle w:val="BodyText"/>
      </w:pPr>
      <m:oMathPara>
        <m:oMathParaPr>
          <m:jc m:val="center"/>
        </m:oMathParaPr>
        <m:oMath>
          <m:r>
            <m:t>β</m:t>
          </m:r>
          <m:r>
            <m:rPr>
              <m:sty m:val="p"/>
            </m:rPr>
            <m:t>=</m:t>
          </m:r>
          <m:f>
            <m:fPr>
              <m:type m:val="bar"/>
            </m:fPr>
            <m:num>
              <m:r>
                <m:t>0.5106615</m:t>
              </m:r>
            </m:num>
            <m:den>
              <m:r>
                <m:t>0.3333</m:t>
              </m:r>
            </m:den>
          </m:f>
          <m:r>
            <m:rPr>
              <m:sty m:val="p"/>
            </m:rPr>
            <m:t>=</m:t>
          </m:r>
          <m:r>
            <m:t>1.532138</m:t>
          </m:r>
          <m:r>
            <m:rPr>
              <m:sty m:val="p"/>
            </m:rPr>
            <m:t>,</m:t>
          </m:r>
          <m:r>
            <m:t>  </m:t>
          </m:r>
          <m:r>
            <m:t>α</m:t>
          </m:r>
          <m:r>
            <m:rPr>
              <m:sty m:val="p"/>
            </m:rPr>
            <m:t>=</m:t>
          </m:r>
          <m:f>
            <m:fPr>
              <m:type m:val="bar"/>
            </m:fPr>
            <m:num>
              <m:r>
                <m:t>0.02912842</m:t>
              </m:r>
            </m:num>
            <m:den>
              <m:r>
                <m:t>0.01188</m:t>
              </m:r>
            </m:den>
          </m:f>
          <m:r>
            <m:rPr>
              <m:sty m:val="p"/>
            </m:rPr>
            <m:t>=</m:t>
          </m:r>
          <m:r>
            <m:t>2.451887</m:t>
          </m:r>
        </m:oMath>
      </m:oMathPara>
    </w:p>
    <w:p>
      <w:pPr>
        <w:pStyle w:val="FirstParagraph"/>
      </w:pPr>
      <w:r>
        <w:t xml:space="preserve">Norway:</w:t>
      </w:r>
    </w:p>
    <w:p>
      <w:pPr>
        <w:pStyle w:val="BodyText"/>
      </w:pPr>
      <m:oMathPara>
        <m:oMathParaPr>
          <m:jc m:val="center"/>
        </m:oMathParaPr>
        <m:oMath>
          <m:r>
            <m:t>β</m:t>
          </m:r>
          <m:r>
            <m:rPr>
              <m:sty m:val="p"/>
            </m:rPr>
            <m:t>=</m:t>
          </m:r>
          <m:f>
            <m:fPr>
              <m:type m:val="bar"/>
            </m:fPr>
            <m:num>
              <m:r>
                <m:t>0.2584506</m:t>
              </m:r>
            </m:num>
            <m:den>
              <m:r>
                <m:t>0.3333</m:t>
              </m:r>
            </m:den>
          </m:f>
          <m:r>
            <m:rPr>
              <m:sty m:val="p"/>
            </m:rPr>
            <m:t>=</m:t>
          </m:r>
          <m:r>
            <m:t>0.775429</m:t>
          </m:r>
          <m:r>
            <m:rPr>
              <m:sty m:val="p"/>
            </m:rPr>
            <m:t>,</m:t>
          </m:r>
          <m:r>
            <m:t>  </m:t>
          </m:r>
          <m:r>
            <m:t>α</m:t>
          </m:r>
          <m:r>
            <m:rPr>
              <m:sty m:val="p"/>
            </m:rPr>
            <m:t>=</m:t>
          </m:r>
          <m:f>
            <m:fPr>
              <m:type m:val="bar"/>
            </m:fPr>
            <m:num>
              <m:r>
                <m:t>0.00664599</m:t>
              </m:r>
            </m:num>
            <m:den>
              <m:r>
                <m:t>0.01188</m:t>
              </m:r>
            </m:den>
          </m:f>
          <m:r>
            <m:rPr>
              <m:sty m:val="p"/>
            </m:rPr>
            <m:t>=</m:t>
          </m:r>
          <m:r>
            <m:t>0.559427</m:t>
          </m:r>
        </m:oMath>
      </m:oMathPara>
    </w:p>
    <w:p>
      <w:pPr>
        <w:pStyle w:val="FirstParagraph"/>
      </w:pPr>
      <w:r>
        <w:t xml:space="preserve">Converting back with</w:t>
      </w:r>
      <w:r>
        <w:t xml:space="preserve"> </w:t>
      </w:r>
      <m:oMath>
        <m:r>
          <m:t>a</m:t>
        </m:r>
        <m:r>
          <m:rPr>
            <m:sty m:val="p"/>
          </m:rPr>
          <m:t>=</m:t>
        </m:r>
        <m:r>
          <m:t>α</m:t>
        </m:r>
      </m:oMath>
      <w:r>
        <w:t xml:space="preserve">,</w:t>
      </w:r>
      <w:r>
        <w:t xml:space="preserve"> </w:t>
      </w:r>
      <m:oMath>
        <m:r>
          <m:t>b</m:t>
        </m:r>
        <m:r>
          <m:rPr>
            <m:sty m:val="p"/>
          </m:rPr>
          <m:t>=</m:t>
        </m:r>
        <m:r>
          <m:t>β</m:t>
        </m:r>
        <m:r>
          <m:rPr>
            <m:sty m:val="p"/>
          </m:rPr>
          <m:t>−</m:t>
        </m:r>
        <m:r>
          <m:t>1.5</m:t>
        </m:r>
        <m:r>
          <m:t>α</m:t>
        </m:r>
      </m:oMath>
      <w:r>
        <w:t xml:space="preserve"> </w:t>
      </w:r>
      <w:r>
        <w:t xml:space="preserve">and</w:t>
      </w:r>
      <w:r>
        <w:t xml:space="preserve"> </w:t>
      </w:r>
      <m:oMath>
        <m:r>
          <m:t>c</m:t>
        </m:r>
        <m:r>
          <m:rPr>
            <m:sty m:val="p"/>
          </m:rPr>
          <m:t>=</m:t>
        </m:r>
        <m:r>
          <m:t>1</m:t>
        </m:r>
        <m:r>
          <m:rPr>
            <m:sty m:val="p"/>
          </m:rPr>
          <m:t>−</m:t>
        </m:r>
        <m:r>
          <m:t>β</m:t>
        </m:r>
        <m:r>
          <m:rPr>
            <m:sty m:val="p"/>
          </m:rPr>
          <m:t>+</m:t>
        </m:r>
        <m:r>
          <m:t>0.5</m:t>
        </m:r>
        <m:r>
          <m:t>α</m:t>
        </m:r>
      </m:oMath>
      <w:r>
        <w:t xml:space="preserve"> </w:t>
      </w:r>
      <w:r>
        <w:t xml:space="preserve">gives the two models:</w:t>
      </w:r>
    </w:p>
    <w:p>
      <w:pPr>
        <w:pStyle w:val="BodyText"/>
      </w:pPr>
      <m:oMathPara>
        <m:oMathParaPr>
          <m:jc m:val="center"/>
        </m:oMathParaPr>
        <m:oMath>
          <m:r>
            <m:rPr>
              <m:nor/>
              <m:sty m:val="p"/>
            </m:rPr>
            <m:t>South Africa:</m:t>
          </m:r>
          <m:r>
            <m:t> </m:t>
          </m:r>
          <m:acc>
            <m:accPr>
              <m:chr m:val="̂"/>
            </m:accPr>
            <m:e>
              <m:r>
                <m:t>L</m:t>
              </m:r>
            </m:e>
          </m:acc>
          <m:r>
            <m:rPr>
              <m:sty m:val="p"/>
            </m:rPr>
            <m:t>(</m:t>
          </m:r>
          <m:r>
            <m:t>x</m:t>
          </m:r>
          <m:r>
            <m:rPr>
              <m:sty m:val="p"/>
            </m:rPr>
            <m:t>)</m:t>
          </m:r>
          <m:r>
            <m:rPr>
              <m:sty m:val="p"/>
            </m:rPr>
            <m:t>=</m:t>
          </m:r>
          <m:r>
            <m:t>2.451887</m:t>
          </m:r>
          <m:sSup>
            <m:e>
              <m:r>
                <m:t>x</m:t>
              </m:r>
            </m:e>
            <m:sup>
              <m:r>
                <m:t>3</m:t>
              </m:r>
            </m:sup>
          </m:sSup>
          <m:r>
            <m:rPr>
              <m:sty m:val="p"/>
            </m:rPr>
            <m:t>−</m:t>
          </m:r>
          <m:r>
            <m:t>2.145693</m:t>
          </m:r>
          <m:sSup>
            <m:e>
              <m:r>
                <m:t>x</m:t>
              </m:r>
            </m:e>
            <m:sup>
              <m:r>
                <m:t>2</m:t>
              </m:r>
            </m:sup>
          </m:sSup>
          <m:r>
            <m:rPr>
              <m:sty m:val="p"/>
            </m:rPr>
            <m:t>+</m:t>
          </m:r>
          <m:r>
            <m:t>0.693806</m:t>
          </m:r>
          <m:r>
            <m:t>x</m:t>
          </m:r>
          <m:r>
            <m:rPr>
              <m:sty m:val="p"/>
            </m:rPr>
            <m:t>,</m:t>
          </m:r>
          <m:r>
            <m:t>  </m:t>
          </m:r>
          <m:sSup>
            <m:e>
              <m:r>
                <m:t>R</m:t>
              </m:r>
            </m:e>
            <m:sup>
              <m:r>
                <m:t>2</m:t>
              </m:r>
            </m:sup>
          </m:sSup>
          <m:r>
            <m:rPr>
              <m:sty m:val="p"/>
            </m:rPr>
            <m:t>=</m:t>
          </m:r>
          <m:r>
            <m:t>0.9823</m:t>
          </m:r>
        </m:oMath>
      </m:oMathPara>
    </w:p>
    <w:p>
      <w:pPr>
        <w:pStyle w:val="FirstParagraph"/>
      </w:pPr>
      <m:oMathPara>
        <m:oMathParaPr>
          <m:jc m:val="center"/>
        </m:oMathParaPr>
        <m:oMath>
          <m:r>
            <m:rPr>
              <m:nor/>
              <m:sty m:val="p"/>
            </m:rPr>
            <m:t>Norway:</m:t>
          </m:r>
          <m:r>
            <m:t> </m:t>
          </m:r>
          <m:acc>
            <m:accPr>
              <m:chr m:val="̂"/>
            </m:accPr>
            <m:e>
              <m:r>
                <m:t>L</m:t>
              </m:r>
            </m:e>
          </m:acc>
          <m:r>
            <m:rPr>
              <m:sty m:val="p"/>
            </m:rPr>
            <m:t>(</m:t>
          </m:r>
          <m:r>
            <m:t>x</m:t>
          </m:r>
          <m:r>
            <m:rPr>
              <m:sty m:val="p"/>
            </m:rPr>
            <m:t>)</m:t>
          </m:r>
          <m:r>
            <m:rPr>
              <m:sty m:val="p"/>
            </m:rPr>
            <m:t>=</m:t>
          </m:r>
          <m:r>
            <m:t>0.559427</m:t>
          </m:r>
          <m:sSup>
            <m:e>
              <m:r>
                <m:t>x</m:t>
              </m:r>
            </m:e>
            <m:sup>
              <m:r>
                <m:t>3</m:t>
              </m:r>
            </m:sup>
          </m:sSup>
          <m:r>
            <m:rPr>
              <m:sty m:val="p"/>
            </m:rPr>
            <m:t>−</m:t>
          </m:r>
          <m:r>
            <m:t>0.063711</m:t>
          </m:r>
          <m:sSup>
            <m:e>
              <m:r>
                <m:t>x</m:t>
              </m:r>
            </m:e>
            <m:sup>
              <m:r>
                <m:t>2</m:t>
              </m:r>
            </m:sup>
          </m:sSup>
          <m:r>
            <m:rPr>
              <m:sty m:val="p"/>
            </m:rPr>
            <m:t>+</m:t>
          </m:r>
          <m:r>
            <m:t>0.504284</m:t>
          </m:r>
          <m:r>
            <m:t>x</m:t>
          </m:r>
          <m:r>
            <m:rPr>
              <m:sty m:val="p"/>
            </m:rPr>
            <m:t>,</m:t>
          </m:r>
          <m:r>
            <m:t>  </m:t>
          </m:r>
          <m:sSup>
            <m:e>
              <m:r>
                <m:t>R</m:t>
              </m:r>
            </m:e>
            <m:sup>
              <m:r>
                <m:t>2</m:t>
              </m:r>
            </m:sup>
          </m:sSup>
          <m:r>
            <m:rPr>
              <m:sty m:val="p"/>
            </m:rPr>
            <m:t>=</m:t>
          </m:r>
          <m:r>
            <m:t>0.9984</m:t>
          </m:r>
        </m:oMath>
      </m:oMathPara>
    </w:p>
    <w:p>
      <w:pPr>
        <w:pStyle w:val="FirstParagraph"/>
      </w:pPr>
      <w:r>
        <w:t xml:space="preserve">I checked my hand method against a general least-squares calculation of the same model, and the coefficients agreed to at least 12 decimal places. Both values of α are positive, which means that in both countries the inequality is concentrated in the upper half of the population, and much more strongly in South Africa.</w:t>
      </w:r>
    </w:p>
    <w:p>
      <w:pPr>
        <w:pStyle w:val="BodyText"/>
      </w:pPr>
      <w:r>
        <w:t xml:space="preserve">The Gini estimates are</w:t>
      </w:r>
      <w:r>
        <w:t xml:space="preserve"> </w:t>
      </w:r>
      <m:oMath>
        <m:sSub>
          <m:e>
            <m:r>
              <m:t>G</m:t>
            </m:r>
          </m:e>
          <m:sub>
            <m:r>
              <m:t>2</m:t>
            </m:r>
          </m:sub>
        </m:sSub>
        <m:r>
          <m:rPr>
            <m:sty m:val="p"/>
          </m:rPr>
          <m:t>=</m:t>
        </m:r>
        <m:r>
          <m:t>β</m:t>
        </m:r>
        <m:r>
          <m:rPr>
            <m:sty m:val="p"/>
          </m:rPr>
          <m:t>/</m:t>
        </m:r>
        <m:r>
          <m:t>3</m:t>
        </m:r>
        <m:r>
          <m:rPr>
            <m:sty m:val="p"/>
          </m:rPr>
          <m:t>=</m:t>
        </m:r>
        <m:r>
          <m:t>1.532138</m:t>
        </m:r>
        <m:r>
          <m:rPr>
            <m:sty m:val="p"/>
          </m:rPr>
          <m:t>/</m:t>
        </m:r>
        <m:r>
          <m:t>3</m:t>
        </m:r>
        <m:r>
          <m:rPr>
            <m:sty m:val="p"/>
          </m:rPr>
          <m:t>=</m:t>
        </m:r>
        <m:r>
          <m:t>0.510713</m:t>
        </m:r>
      </m:oMath>
      <w:r>
        <w:t xml:space="preserve"> </w:t>
      </w:r>
      <w:r>
        <w:t xml:space="preserve">for South Africa and</w:t>
      </w:r>
      <w:r>
        <w:t xml:space="preserve"> </w:t>
      </w:r>
      <m:oMath>
        <m:sSub>
          <m:e>
            <m:r>
              <m:t>G</m:t>
            </m:r>
          </m:e>
          <m:sub>
            <m:r>
              <m:t>2</m:t>
            </m:r>
          </m:sub>
        </m:sSub>
        <m:r>
          <m:rPr>
            <m:sty m:val="p"/>
          </m:rPr>
          <m:t>=</m:t>
        </m:r>
        <m:r>
          <m:t>0.775429</m:t>
        </m:r>
        <m:r>
          <m:rPr>
            <m:sty m:val="p"/>
          </m:rPr>
          <m:t>/</m:t>
        </m:r>
        <m:r>
          <m:t>3</m:t>
        </m:r>
        <m:r>
          <m:rPr>
            <m:sty m:val="p"/>
          </m:rPr>
          <m:t>=</m:t>
        </m:r>
        <m:r>
          <m:t>0.258476</m:t>
        </m:r>
      </m:oMath>
      <w:r>
        <w:t xml:space="preserve"> </w:t>
      </w:r>
      <w:r>
        <w:t xml:space="preserve">for Norway. Integrating the usual form of each cubic gives exactly the same values.</w:t>
      </w:r>
    </w:p>
    <w:bookmarkEnd w:id="38"/>
    <w:bookmarkStart w:id="39" w:name="testing-model-2-against-the-conditions"/>
    <w:p>
      <w:pPr>
        <w:pStyle w:val="Heading2"/>
      </w:pPr>
      <w:r>
        <w:t xml:space="preserve">6.4 Testing Model 2 against the conditions</w:t>
      </w:r>
    </w:p>
    <w:p>
      <w:pPr>
        <w:pStyle w:val="FirstParagraph"/>
      </w:pPr>
      <w:r>
        <w:t xml:space="preserve">Model 2 passes Condition 1 by construction. Its derivative has a negative discriminant in both countries, so it is increasing, and since it rises from 0 to 1 it never predicts negative shares. It also stays below the line of equality, because</w:t>
      </w:r>
      <w:r>
        <w:t xml:space="preserve"> </w:t>
      </w:r>
      <m:oMath>
        <m:acc>
          <m:accPr>
            <m:chr m:val="̂"/>
          </m:accPr>
          <m:e>
            <m:r>
              <m:t>L</m:t>
            </m:r>
          </m:e>
        </m:acc>
        <m:r>
          <m:rPr>
            <m:sty m:val="p"/>
          </m:rPr>
          <m:t>(</m:t>
        </m:r>
        <m:r>
          <m:t>x</m:t>
        </m:r>
        <m:r>
          <m:rPr>
            <m:sty m:val="p"/>
          </m:rPr>
          <m:t>)</m:t>
        </m:r>
        <m:r>
          <m:rPr>
            <m:sty m:val="p"/>
          </m:rPr>
          <m:t>−</m:t>
        </m:r>
        <m:r>
          <m:t>x</m:t>
        </m:r>
        <m:r>
          <m:rPr>
            <m:sty m:val="p"/>
          </m:rPr>
          <m:t>=</m:t>
        </m:r>
        <m:r>
          <m:rPr>
            <m:sty m:val="p"/>
          </m:rPr>
          <m:t>(</m:t>
        </m:r>
        <m:sSup>
          <m:e>
            <m:r>
              <m:t>x</m:t>
            </m:r>
          </m:e>
          <m:sup>
            <m:r>
              <m:t>2</m:t>
            </m:r>
          </m:sup>
        </m:sSup>
        <m:r>
          <m:rPr>
            <m:sty m:val="p"/>
          </m:rPr>
          <m:t>−</m:t>
        </m:r>
        <m:r>
          <m:t>x</m:t>
        </m:r>
        <m:r>
          <m:rPr>
            <m:sty m:val="p"/>
          </m:rPr>
          <m:t>)</m:t>
        </m:r>
        <m:d>
          <m:dPr>
            <m:begChr m:val="("/>
            <m:sepChr m:val=""/>
            <m:endChr m:val=")"/>
            <m:grow/>
          </m:dPr>
          <m:e>
            <m:r>
              <m:t>β</m:t>
            </m:r>
            <m:r>
              <m:rPr>
                <m:sty m:val="p"/>
              </m:rPr>
              <m:t>+</m:t>
            </m:r>
            <m:r>
              <m:t>α</m:t>
            </m:r>
            <m:r>
              <m:rPr>
                <m:sty m:val="p"/>
              </m:rPr>
              <m:t>(</m:t>
            </m:r>
            <m:r>
              <m:t>x</m:t>
            </m:r>
            <m:r>
              <m:rPr>
                <m:sty m:val="p"/>
              </m:rPr>
              <m:t>−</m:t>
            </m:r>
            <m:r>
              <m:t>0.5</m:t>
            </m:r>
            <m:r>
              <m:rPr>
                <m:sty m:val="p"/>
              </m:rPr>
              <m:t>)</m:t>
            </m:r>
          </m:e>
        </m:d>
      </m:oMath>
      <w:r>
        <w:t xml:space="preserve">, where the first bracket is negative and the second is positive for</w:t>
      </w:r>
      <w:r>
        <w:t xml:space="preserve"> </w:t>
      </w:r>
      <m:oMath>
        <m:r>
          <m:t>0</m:t>
        </m:r>
        <m:r>
          <m:rPr>
            <m:sty m:val="p"/>
          </m:rPr>
          <m:t>&lt;</m:t>
        </m:r>
        <m:r>
          <m:t>x</m:t>
        </m:r>
        <m:r>
          <m:rPr>
            <m:sty m:val="p"/>
          </m:rPr>
          <m:t>&lt;</m:t>
        </m:r>
        <m:r>
          <m:t>1</m:t>
        </m:r>
      </m:oMath>
      <w:r>
        <w:t xml:space="preserve">. However, Model 2 still fails Condition 3: its second derivative is negative at</w:t>
      </w:r>
      <w:r>
        <w:t xml:space="preserve"> </w:t>
      </w:r>
      <m:oMath>
        <m:r>
          <m:t>x</m:t>
        </m:r>
        <m:r>
          <m:rPr>
            <m:sty m:val="p"/>
          </m:rPr>
          <m:t>=</m:t>
        </m:r>
        <m:r>
          <m:t>0</m:t>
        </m:r>
      </m:oMath>
      <w:r>
        <w:t xml:space="preserve">, with a point of inflection at</w:t>
      </w:r>
      <w:r>
        <w:t xml:space="preserve"> </w:t>
      </w:r>
      <m:oMath>
        <m:r>
          <m:t>x</m:t>
        </m:r>
        <m:r>
          <m:rPr>
            <m:sty m:val="p"/>
          </m:rPr>
          <m:t>=</m:t>
        </m:r>
        <m:r>
          <m:t>0.29</m:t>
        </m:r>
      </m:oMath>
      <w:r>
        <w:t xml:space="preserve"> </w:t>
      </w:r>
      <w:r>
        <w:t xml:space="preserve">for South Africa and</w:t>
      </w:r>
      <w:r>
        <w:t xml:space="preserve"> </w:t>
      </w:r>
      <m:oMath>
        <m:r>
          <m:t>x</m:t>
        </m:r>
        <m:r>
          <m:rPr>
            <m:sty m:val="p"/>
          </m:rPr>
          <m:t>=</m:t>
        </m:r>
        <m:r>
          <m:t>0.04</m:t>
        </m:r>
      </m:oMath>
      <w:r>
        <w:t xml:space="preserve"> </w:t>
      </w:r>
      <w:r>
        <w:t xml:space="preserve">for Norway. The model’s gradient at</w:t>
      </w:r>
      <w:r>
        <w:t xml:space="preserve"> </w:t>
      </w:r>
      <m:oMath>
        <m:r>
          <m:t>x</m:t>
        </m:r>
        <m:r>
          <m:rPr>
            <m:sty m:val="p"/>
          </m:rPr>
          <m:t>=</m:t>
        </m:r>
        <m:r>
          <m:t>0</m:t>
        </m:r>
      </m:oMath>
      <w:r>
        <w:t xml:space="preserve"> </w:t>
      </w:r>
      <w:r>
        <w:t xml:space="preserve">says that the poorest South African consumes about 69% of the national mean, while the data say the poorest tenth consume on average only 14%.</w:t>
      </w:r>
    </w:p>
    <w:p>
      <w:pPr>
        <w:pStyle w:val="BodyText"/>
      </w:pPr>
      <w:r>
        <w:t xml:space="preserve">I expected Model 2 to be more accurate than Model 1, since it is a better Lorenz function. It was not: its Gini estimates (0.5107 and 0.2585) are</w:t>
      </w:r>
      <w:r>
        <w:t xml:space="preserve"> </w:t>
      </w:r>
      <w:r>
        <w:rPr>
          <w:i/>
          <w:iCs/>
        </w:rPr>
        <w:t xml:space="preserve">further</w:t>
      </w:r>
      <w:r>
        <w:t xml:space="preserve"> </w:t>
      </w:r>
      <w:r>
        <w:t xml:space="preserve">from the published values. Comparing the two curves in Figure 2, I saw that they are almost the same in the middle and only differ near the ends. Model 1 is allowed to drop below</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which lowers its area and raises its Gini estimate by 0.0131 for South Africa. So part of Model 1’s better accuracy comes from breaking Condition 1; its answer is closer partly for the wrong reason.</w:t>
      </w:r>
    </w:p>
    <w:bookmarkEnd w:id="39"/>
    <w:bookmarkStart w:id="40" w:name="X39bf027bd95d0daa6b169940325a98a4fe8a11c"/>
    <w:p>
      <w:pPr>
        <w:pStyle w:val="Heading2"/>
      </w:pPr>
      <w:r>
        <w:t xml:space="preserve">6.5 Reflection: the constrained cubic equals the constrained quadratic</w:t>
      </w:r>
    </w:p>
    <w:p>
      <w:pPr>
        <w:pStyle w:val="FirstParagraph"/>
      </w:pPr>
      <w:r>
        <w:t xml:space="preserve">Sections 6.2 and 6.3 together led me to the most surprising result of the exploration. The constrained</w:t>
      </w:r>
      <w:r>
        <w:t xml:space="preserve"> </w:t>
      </w:r>
      <w:r>
        <w:rPr>
          <w:i/>
          <w:iCs/>
        </w:rPr>
        <w:t xml:space="preserve">quadratic</w:t>
      </w:r>
      <w:r>
        <w:t xml:space="preserve"> </w:t>
      </w:r>
      <m:oMath>
        <m:acc>
          <m:accPr>
            <m:chr m:val="̂"/>
          </m:accPr>
          <m:e>
            <m:r>
              <m:t>L</m:t>
            </m:r>
          </m:e>
        </m:acc>
        <m:r>
          <m:rPr>
            <m:sty m:val="p"/>
          </m:rPr>
          <m:t>(</m:t>
        </m:r>
        <m:r>
          <m:t>x</m:t>
        </m:r>
        <m:r>
          <m:rPr>
            <m:sty m:val="p"/>
          </m:rPr>
          <m:t>)</m:t>
        </m:r>
        <m:r>
          <m:rPr>
            <m:sty m:val="p"/>
          </m:rPr>
          <m:t>=</m:t>
        </m:r>
        <m:r>
          <m:t>b</m:t>
        </m:r>
        <m:sSup>
          <m:e>
            <m:r>
              <m:t>x</m:t>
            </m:r>
          </m:e>
          <m:sup>
            <m:r>
              <m:t>2</m:t>
            </m:r>
          </m:sup>
        </m:sSup>
        <m:r>
          <m:rPr>
            <m:sty m:val="p"/>
          </m:rPr>
          <m:t>+</m:t>
        </m:r>
        <m:r>
          <m:rPr>
            <m:sty m:val="p"/>
          </m:rPr>
          <m:t>(</m:t>
        </m:r>
        <m:r>
          <m:t>1</m:t>
        </m:r>
        <m:r>
          <m:rPr>
            <m:sty m:val="p"/>
          </m:rPr>
          <m:t>−</m:t>
        </m:r>
        <m:r>
          <m:t>b</m:t>
        </m:r>
        <m:r>
          <m:rPr>
            <m:sty m:val="p"/>
          </m:rPr>
          <m:t>)</m:t>
        </m:r>
        <m:r>
          <m:t>x</m:t>
        </m:r>
      </m:oMath>
      <w:r>
        <w:t xml:space="preserve"> </w:t>
      </w:r>
      <w:r>
        <w:t xml:space="preserve">is simply Model 2 without the cubic part. Least squares gives it exactly the same coefficient β, so its Gini coefficient is also β divided by 3. In plain terms: because the decile points are spaced symmetrically around</w:t>
      </w:r>
      <w:r>
        <w:t xml:space="preserve"> </w:t>
      </w:r>
      <m:oMath>
        <m:r>
          <m:t>x</m:t>
        </m:r>
        <m:r>
          <m:rPr>
            <m:sty m:val="p"/>
          </m:rPr>
          <m:t>=</m:t>
        </m:r>
        <m:r>
          <m:t>0.5</m:t>
        </m:r>
      </m:oMath>
      <w:r>
        <w:t xml:space="preserve">, the cubic part of the model pushes the curve up on one side and down on the other by the same amount, so it cancels out of the area integral completely.</w:t>
      </w:r>
      <w:r>
        <w:t xml:space="preserve"> </w:t>
      </w:r>
      <w:r>
        <w:rPr>
          <w:b/>
          <w:bCs/>
        </w:rPr>
        <w:t xml:space="preserve">With equally spaced deciles, the best-fitting constrained cubic always gives exactly the same Gini coefficient as the best-fitting constrained quadratic.</w:t>
      </w:r>
      <w:r>
        <w:t xml:space="preserve"> </w:t>
      </w:r>
      <w:r>
        <w:t xml:space="preserve">The same idea shows that Model 1 gives the same Gini estimate as an ordinary quadratic. Because this seemed almost too neat, I checked it with the 2022 data (Table 6).</w:t>
      </w:r>
    </w:p>
    <w:p>
      <w:pPr>
        <w:pStyle w:val="TableCaption"/>
      </w:pPr>
      <w:r>
        <w:t xml:space="preserve">Table 6. Cubic and quadratic models fitted to the same data.</w:t>
      </w:r>
    </w:p>
    <w:tbl>
      <w:tblPr>
        <w:tblStyle w:val="Table"/>
        <w:tblW w:type="pct" w:w="5000"/>
        <w:tblLayout w:type="fixed"/>
        <w:tblLook w:firstRow="1" w:lastRow="0" w:firstColumn="0" w:lastColumn="0" w:noHBand="0" w:noVBand="0" w:val="0020"/>
        <w:tblCaption w:val="Table 6. Cubic and quadratic models fitted to the same data."/>
      </w:tblPr>
      <w:tblGrid>
        <w:gridCol w:w="979"/>
        <w:gridCol w:w="2122"/>
        <w:gridCol w:w="898"/>
        <w:gridCol w:w="2939"/>
        <w:gridCol w:w="979"/>
      </w:tblGrid>
      <w:tr>
        <w:trPr>
          <w:tblHeader w:val="on"/>
        </w:trPr>
        <w:tc>
          <w:tcPr/>
          <w:p>
            <w:pPr>
              <w:keepNext/>
            </w:pPr>
            <w:pPr>
              <w:pStyle w:val="Compact"/>
              <w:keepNext/>
            </w:pPr>
            <w:r>
              <w:t xml:space="preserve">Country</w:t>
            </w:r>
          </w:p>
        </w:tc>
        <w:tc>
          <w:tcPr/>
          <w:p>
            <w:pPr>
              <w:keepNext/>
            </w:pPr>
            <w:pPr>
              <w:pStyle w:val="Compact"/>
              <w:keepNext/>
            </w:pPr>
            <w:r>
              <w:t xml:space="preserve">Model</w:t>
            </w:r>
          </w:p>
        </w:tc>
        <w:tc>
          <w:tcPr/>
          <w:p>
            <w:pPr>
              <w:keepNext/>
            </w:pPr>
            <w:pPr>
              <w:pStyle w:val="Compact"/>
              <w:keepNext/>
              <w:jc w:val="right"/>
            </w:pPr>
            <m:oMath>
              <m:sSup>
                <m:e>
                  <m:r>
                    <m:t>R</m:t>
                  </m:r>
                </m:e>
                <m:sup>
                  <m:r>
                    <m:t>2</m:t>
                  </m:r>
                </m:sup>
              </m:sSup>
            </m:oMath>
          </w:p>
        </w:tc>
        <w:tc>
          <w:tcPr/>
          <w:p>
            <w:pPr>
              <w:keepNext/>
            </w:pPr>
            <w:pPr>
              <w:pStyle w:val="Compact"/>
              <w:keepNext/>
            </w:pPr>
            <w:r>
              <w:t xml:space="preserve">Valid Lorenz curve?</w:t>
            </w:r>
          </w:p>
        </w:tc>
        <w:tc>
          <w:tcPr/>
          <w:p>
            <w:pPr>
              <w:keepNext/>
            </w:pPr>
            <w:pPr>
              <w:pStyle w:val="Compact"/>
              <w:keepNext/>
              <w:jc w:val="right"/>
            </w:pPr>
            <w:r>
              <w:t xml:space="preserve">Gini estimate</w:t>
            </w:r>
          </w:p>
        </w:tc>
      </w:tr>
      <w:tr>
        <w:tc>
          <w:tcPr/>
          <w:p>
            <w:pPr>
              <w:keepNext/>
            </w:pPr>
            <w:pPr>
              <w:pStyle w:val="Compact"/>
              <w:keepNext/>
            </w:pPr>
            <w:r>
              <w:t xml:space="preserve">South Africa</w:t>
            </w:r>
          </w:p>
        </w:tc>
        <w:tc>
          <w:tcPr/>
          <w:p>
            <w:pPr>
              <w:keepNext/>
            </w:pPr>
            <w:pPr>
              <w:pStyle w:val="Compact"/>
              <w:keepNext/>
            </w:pPr>
            <w:r>
              <w:t xml:space="preserve">Constrained quadratic</w:t>
            </w:r>
          </w:p>
        </w:tc>
        <w:tc>
          <w:tcPr/>
          <w:p>
            <w:pPr>
              <w:keepNext/>
            </w:pPr>
            <w:pPr>
              <w:pStyle w:val="Compact"/>
              <w:keepNext/>
              <w:jc w:val="right"/>
            </w:pPr>
            <w:r>
              <w:t xml:space="preserve">0.9050</w:t>
            </w:r>
          </w:p>
        </w:tc>
        <w:tc>
          <w:tcPr/>
          <w:p>
            <w:pPr>
              <w:keepNext/>
            </w:pPr>
            <w:pPr>
              <w:pStyle w:val="Compact"/>
              <w:keepNext/>
            </w:pPr>
            <w:r>
              <w:t xml:space="preserve">no: negative near 0, decreasing near 0</w:t>
            </w:r>
          </w:p>
        </w:tc>
        <w:tc>
          <w:tcPr/>
          <w:p>
            <w:pPr>
              <w:keepNext/>
            </w:pPr>
            <w:pPr>
              <w:pStyle w:val="Compact"/>
              <w:keepNext/>
              <w:jc w:val="right"/>
            </w:pPr>
            <w:r>
              <w:t xml:space="preserve">0.510713</w:t>
            </w:r>
          </w:p>
        </w:tc>
      </w:tr>
      <w:tr>
        <w:tc>
          <w:tcPr/>
          <w:p>
            <w:pPr>
              <w:keepNext/>
            </w:pPr>
            <w:pPr>
              <w:pStyle w:val="Compact"/>
              <w:keepNext/>
            </w:pPr>
            <w:r>
              <w:t xml:space="preserve">South Africa</w:t>
            </w:r>
          </w:p>
        </w:tc>
        <w:tc>
          <w:tcPr/>
          <w:p>
            <w:pPr>
              <w:keepNext/>
            </w:pPr>
            <w:pPr>
              <w:pStyle w:val="Compact"/>
              <w:keepNext/>
            </w:pPr>
            <w:r>
              <w:t xml:space="preserve">Model 2 (constrained cubic)</w:t>
            </w:r>
          </w:p>
        </w:tc>
        <w:tc>
          <w:tcPr/>
          <w:p>
            <w:pPr>
              <w:keepNext/>
            </w:pPr>
            <w:pPr>
              <w:pStyle w:val="Compact"/>
              <w:keepNext/>
              <w:jc w:val="right"/>
            </w:pPr>
            <w:r>
              <w:t xml:space="preserve">0.9823</w:t>
            </w:r>
          </w:p>
        </w:tc>
        <w:tc>
          <w:tcPr/>
          <w:p>
            <w:pPr>
              <w:keepNext/>
            </w:pPr>
            <w:pPr>
              <w:pStyle w:val="Compact"/>
              <w:keepNext/>
            </w:pPr>
            <w:r>
              <w:t xml:space="preserve">no: concave down near 0</w:t>
            </w:r>
          </w:p>
        </w:tc>
        <w:tc>
          <w:tcPr/>
          <w:p>
            <w:pPr>
              <w:keepNext/>
            </w:pPr>
            <w:pPr>
              <w:pStyle w:val="Compact"/>
              <w:keepNext/>
              <w:jc w:val="right"/>
            </w:pPr>
            <w:r>
              <w:t xml:space="preserve">0.510713</w:t>
            </w:r>
          </w:p>
        </w:tc>
      </w:tr>
      <w:tr>
        <w:tc>
          <w:tcPr/>
          <w:p>
            <w:pPr>
              <w:keepNext/>
            </w:pPr>
            <w:pPr>
              <w:pStyle w:val="Compact"/>
              <w:keepNext/>
            </w:pPr>
            <w:r>
              <w:t xml:space="preserve">South Africa</w:t>
            </w:r>
          </w:p>
        </w:tc>
        <w:tc>
          <w:tcPr/>
          <w:p>
            <w:pPr>
              <w:keepNext/>
            </w:pPr>
            <w:pPr>
              <w:pStyle w:val="Compact"/>
              <w:keepNext/>
            </w:pPr>
            <w:r>
              <w:t xml:space="preserve">Unconstrained quadratic</w:t>
            </w:r>
          </w:p>
        </w:tc>
        <w:tc>
          <w:tcPr/>
          <w:p>
            <w:pPr>
              <w:keepNext/>
            </w:pPr>
            <w:pPr>
              <w:pStyle w:val="Compact"/>
              <w:keepNext/>
              <w:jc w:val="right"/>
            </w:pPr>
            <w:r>
              <w:t xml:space="preserve">0.9518</w:t>
            </w:r>
          </w:p>
        </w:tc>
        <w:tc>
          <w:tcPr/>
          <w:p>
            <w:pPr>
              <w:keepNext/>
            </w:pPr>
            <w:pPr>
              <w:pStyle w:val="Compact"/>
              <w:keepNext/>
            </w:pPr>
            <w:r>
              <w:t xml:space="preserve">no: decreasing near 0, misses end points</w:t>
            </w:r>
          </w:p>
        </w:tc>
        <w:tc>
          <w:tcPr/>
          <w:p>
            <w:pPr>
              <w:keepNext/>
            </w:pPr>
            <w:pPr>
              <w:pStyle w:val="Compact"/>
              <w:keepNext/>
              <w:jc w:val="right"/>
            </w:pPr>
            <w:r>
              <w:t xml:space="preserve">0.523827</w:t>
            </w:r>
          </w:p>
        </w:tc>
      </w:tr>
      <w:tr>
        <w:tc>
          <w:tcPr/>
          <w:p>
            <w:pPr>
              <w:keepNext/>
            </w:pPr>
            <w:pPr>
              <w:pStyle w:val="Compact"/>
              <w:keepNext/>
            </w:pPr>
            <w:r>
              <w:t xml:space="preserve">South Africa</w:t>
            </w:r>
          </w:p>
        </w:tc>
        <w:tc>
          <w:tcPr/>
          <w:p>
            <w:pPr>
              <w:keepNext/>
            </w:pPr>
            <w:pPr>
              <w:pStyle w:val="Compact"/>
              <w:keepNext/>
            </w:pPr>
            <w:r>
              <w:t xml:space="preserve">Model 1 (unconstrained cubic)</w:t>
            </w:r>
          </w:p>
        </w:tc>
        <w:tc>
          <w:tcPr/>
          <w:p>
            <w:pPr>
              <w:keepNext/>
            </w:pPr>
            <w:pPr>
              <w:pStyle w:val="Compact"/>
              <w:keepNext/>
              <w:jc w:val="right"/>
            </w:pPr>
            <w:r>
              <w:t xml:space="preserve">0.9869</w:t>
            </w:r>
          </w:p>
        </w:tc>
        <w:tc>
          <w:tcPr/>
          <w:p>
            <w:pPr>
              <w:keepNext/>
            </w:pPr>
            <w:pPr>
              <w:pStyle w:val="Compact"/>
              <w:keepNext/>
            </w:pPr>
            <w:r>
              <w:t xml:space="preserve">no: negative near 0, misses end points, concave down near 0</w:t>
            </w:r>
          </w:p>
        </w:tc>
        <w:tc>
          <w:tcPr/>
          <w:p>
            <w:pPr>
              <w:keepNext/>
            </w:pPr>
            <w:pPr>
              <w:pStyle w:val="Compact"/>
              <w:keepNext/>
              <w:jc w:val="right"/>
            </w:pPr>
            <w:r>
              <w:t xml:space="preserve">0.523827</w:t>
            </w:r>
          </w:p>
        </w:tc>
      </w:tr>
      <w:tr>
        <w:tc>
          <w:tcPr/>
          <w:p>
            <w:pPr>
              <w:keepNext/>
            </w:pPr>
            <w:pPr>
              <w:pStyle w:val="Compact"/>
              <w:keepNext/>
            </w:pPr>
            <w:r>
              <w:t xml:space="preserve">Norway</w:t>
            </w:r>
          </w:p>
        </w:tc>
        <w:tc>
          <w:tcPr/>
          <w:p>
            <w:pPr>
              <w:keepNext/>
            </w:pPr>
            <w:pPr>
              <w:pStyle w:val="Compact"/>
              <w:keepNext/>
            </w:pPr>
            <w:r>
              <w:t xml:space="preserve">Constrained quadratic</w:t>
            </w:r>
          </w:p>
        </w:tc>
        <w:tc>
          <w:tcPr/>
          <w:p>
            <w:pPr>
              <w:keepNext/>
            </w:pPr>
            <w:pPr>
              <w:pStyle w:val="Compact"/>
              <w:keepNext/>
              <w:jc w:val="right"/>
            </w:pPr>
            <w:r>
              <w:t xml:space="preserve">0.9949</w:t>
            </w:r>
          </w:p>
        </w:tc>
        <w:tc>
          <w:tcPr/>
          <w:p>
            <w:pPr>
              <w:keepNext/>
            </w:pPr>
            <w:pPr>
              <w:pStyle w:val="Compact"/>
              <w:keepNext/>
            </w:pPr>
            <w:r>
              <w:t xml:space="preserve">yes: end points, increasing, concave up</w:t>
            </w:r>
          </w:p>
        </w:tc>
        <w:tc>
          <w:tcPr/>
          <w:p>
            <w:pPr>
              <w:keepNext/>
            </w:pPr>
            <w:pPr>
              <w:pStyle w:val="Compact"/>
              <w:keepNext/>
              <w:jc w:val="right"/>
            </w:pPr>
            <w:r>
              <w:t xml:space="preserve">0.258476</w:t>
            </w:r>
          </w:p>
        </w:tc>
      </w:tr>
      <w:tr>
        <w:tc>
          <w:tcPr/>
          <w:p>
            <w:pPr>
              <w:keepNext/>
            </w:pPr>
            <w:pPr>
              <w:pStyle w:val="Compact"/>
              <w:keepNext/>
            </w:pPr>
            <w:r>
              <w:t xml:space="preserve">Norway</w:t>
            </w:r>
          </w:p>
        </w:tc>
        <w:tc>
          <w:tcPr/>
          <w:p>
            <w:pPr>
              <w:keepNext/>
            </w:pPr>
            <w:pPr>
              <w:pStyle w:val="Compact"/>
              <w:keepNext/>
            </w:pPr>
            <w:r>
              <w:t xml:space="preserve">Model 2 (constrained cubic)</w:t>
            </w:r>
          </w:p>
        </w:tc>
        <w:tc>
          <w:tcPr/>
          <w:p>
            <w:pPr>
              <w:keepNext/>
            </w:pPr>
            <w:pPr>
              <w:pStyle w:val="Compact"/>
              <w:keepNext/>
              <w:jc w:val="right"/>
            </w:pPr>
            <w:r>
              <w:t xml:space="preserve">0.9984</w:t>
            </w:r>
          </w:p>
        </w:tc>
        <w:tc>
          <w:tcPr/>
          <w:p>
            <w:pPr>
              <w:keepNext/>
            </w:pPr>
            <w:pPr>
              <w:pStyle w:val="Compact"/>
              <w:keepNext/>
            </w:pPr>
            <w:r>
              <w:t xml:space="preserve">no: concave down near 0</w:t>
            </w:r>
          </w:p>
        </w:tc>
        <w:tc>
          <w:tcPr/>
          <w:p>
            <w:pPr>
              <w:keepNext/>
            </w:pPr>
            <w:pPr>
              <w:pStyle w:val="Compact"/>
              <w:keepNext/>
              <w:jc w:val="right"/>
            </w:pPr>
            <w:r>
              <w:t xml:space="preserve">0.258476</w:t>
            </w:r>
          </w:p>
        </w:tc>
      </w:tr>
      <w:tr>
        <w:tc>
          <w:tcPr/>
          <w:p>
            <w:pPr>
              <w:keepNext/>
            </w:pPr>
            <w:pPr>
              <w:pStyle w:val="Compact"/>
              <w:keepNext/>
            </w:pPr>
            <w:r>
              <w:t xml:space="preserve">Norway</w:t>
            </w:r>
          </w:p>
        </w:tc>
        <w:tc>
          <w:tcPr/>
          <w:p>
            <w:pPr>
              <w:keepNext/>
            </w:pPr>
            <w:pPr>
              <w:pStyle w:val="Compact"/>
              <w:keepNext/>
            </w:pPr>
            <w:r>
              <w:t xml:space="preserve">Unconstrained quadratic</w:t>
            </w:r>
          </w:p>
        </w:tc>
        <w:tc>
          <w:tcPr/>
          <w:p>
            <w:pPr>
              <w:keepNext/>
            </w:pPr>
            <w:pPr>
              <w:pStyle w:val="Compact"/>
              <w:keepNext/>
              <w:jc w:val="right"/>
            </w:pPr>
            <w:r>
              <w:t xml:space="preserve">0.9972</w:t>
            </w:r>
          </w:p>
        </w:tc>
        <w:tc>
          <w:tcPr/>
          <w:p>
            <w:pPr>
              <w:keepNext/>
            </w:pPr>
            <w:pPr>
              <w:pStyle w:val="Compact"/>
              <w:keepNext/>
            </w:pPr>
            <w:r>
              <w:t xml:space="preserve">no: misses end points</w:t>
            </w:r>
          </w:p>
        </w:tc>
        <w:tc>
          <w:tcPr/>
          <w:p>
            <w:pPr>
              <w:keepNext/>
            </w:pPr>
            <w:pPr>
              <w:pStyle w:val="Compact"/>
              <w:keepNext/>
              <w:jc w:val="right"/>
            </w:pPr>
            <w:r>
              <w:t xml:space="preserve">0.262875</w:t>
            </w:r>
          </w:p>
        </w:tc>
      </w:tr>
      <w:tr>
        <w:tc>
          <w:tcPr/>
          <w:p>
            <w:pPr>
              <w:pStyle w:val="Compact"/>
            </w:pPr>
            <w:r>
              <w:t xml:space="preserve">Norway</w:t>
            </w:r>
          </w:p>
        </w:tc>
        <w:tc>
          <w:tcPr/>
          <w:p>
            <w:pPr>
              <w:pStyle w:val="Compact"/>
            </w:pPr>
            <w:r>
              <w:t xml:space="preserve">Model 1 (unconstrained cubic)</w:t>
            </w:r>
          </w:p>
        </w:tc>
        <w:tc>
          <w:tcPr/>
          <w:p>
            <w:pPr>
              <w:pStyle w:val="Compact"/>
              <w:jc w:val="right"/>
            </w:pPr>
            <w:r>
              <w:t xml:space="preserve">0.9988</w:t>
            </w:r>
          </w:p>
        </w:tc>
        <w:tc>
          <w:tcPr/>
          <w:p>
            <w:pPr>
              <w:pStyle w:val="Compact"/>
            </w:pPr>
            <w:r>
              <w:t xml:space="preserve">no: negative near 0, misses end points, concave down near 0</w:t>
            </w:r>
          </w:p>
        </w:tc>
        <w:tc>
          <w:tcPr/>
          <w:p>
            <w:pPr>
              <w:pStyle w:val="Compact"/>
              <w:jc w:val="right"/>
            </w:pPr>
            <w:r>
              <w:t xml:space="preserve">0.262875</w:t>
            </w:r>
          </w:p>
        </w:tc>
      </w:tr>
    </w:tbl>
    <w:p>
      <w:pPr>
        <w:pStyle w:val="BodyText"/>
      </w:pPr>
      <w:r>
        <w:t xml:space="preserve">Each cubic gives the same Gini estimate as its quadratic, to at least 14 decimal places. South Africa shows the effect most clearly: adding the cubic term raises</w:t>
      </w:r>
      <w:r>
        <w:t xml:space="preserve"> </w:t>
      </w:r>
      <m:oMath>
        <m:sSup>
          <m:e>
            <m:r>
              <m:t>R</m:t>
            </m:r>
          </m:e>
          <m:sup>
            <m:r>
              <m:t>2</m:t>
            </m:r>
          </m:sup>
        </m:sSup>
      </m:oMath>
      <w:r>
        <w:t xml:space="preserve"> </w:t>
      </w:r>
      <w:r>
        <w:t xml:space="preserve">from 0.9050 to 0.9823 and turns a curve that goes negative into one that never does, yet the Gini estimate does not change at all. For Norway, the constrained quadratic is actually the only one of the four models that passes every condition, and it gives exactly the same Gini estimate as Model 2.</w:t>
      </w:r>
    </w:p>
    <w:p>
      <w:pPr>
        <w:pStyle w:val="BodyText"/>
      </w:pPr>
      <w:r>
        <w:t xml:space="preserve">This changed how I understand my own research question. The word</w:t>
      </w:r>
      <w:r>
        <w:t xml:space="preserve"> </w:t>
      </w:r>
      <w:r>
        <w:t xml:space="preserve">“cubic”</w:t>
      </w:r>
      <w:r>
        <w:t xml:space="preserve"> </w:t>
      </w:r>
      <w:r>
        <w:t xml:space="preserve">suggests that the cubic term should make the estimate better, but for decile data it cannot affect the Gini estimate at all; it only improves the</w:t>
      </w:r>
      <w:r>
        <w:t xml:space="preserve"> </w:t>
      </w:r>
      <w:r>
        <w:rPr>
          <w:i/>
          <w:iCs/>
        </w:rPr>
        <w:t xml:space="preserve">shape</w:t>
      </w:r>
      <w:r>
        <w:t xml:space="preserve"> </w:t>
      </w:r>
      <w:r>
        <w:t xml:space="preserve">of the curve. It also proved something I had only suspected in Section 5.4:</w:t>
      </w:r>
      <w:r>
        <w:t xml:space="preserve"> </w:t>
      </w:r>
      <m:oMath>
        <m:sSup>
          <m:e>
            <m:r>
              <m:t>R</m:t>
            </m:r>
          </m:e>
          <m:sup>
            <m:r>
              <m:t>2</m:t>
            </m:r>
          </m:sup>
        </m:sSup>
      </m:oMath>
      <w:r>
        <w:t xml:space="preserve"> </w:t>
      </w:r>
      <w:r>
        <w:t xml:space="preserve">does not measure how accurate the Gini estimate is, because</w:t>
      </w:r>
      <w:r>
        <w:t xml:space="preserve"> </w:t>
      </w:r>
      <m:oMath>
        <m:sSup>
          <m:e>
            <m:r>
              <m:t>R</m:t>
            </m:r>
          </m:e>
          <m:sup>
            <m:r>
              <m:t>2</m:t>
            </m:r>
          </m:sup>
        </m:sSup>
      </m:oMath>
      <w:r>
        <w:t xml:space="preserve"> </w:t>
      </w:r>
      <w:r>
        <w:t xml:space="preserve">went from 0.90 to 0.98 without the Gini estimate changing.</w:t>
      </w:r>
    </w:p>
    <w:bookmarkEnd w:id="40"/>
    <w:bookmarkEnd w:id="41"/>
    <w:bookmarkStart w:id="46" w:name="comparative-error-analysis-and-synthesis"/>
    <w:p>
      <w:pPr>
        <w:pStyle w:val="Heading1"/>
      </w:pPr>
      <w:r>
        <w:t xml:space="preserve">7. Comparative error analysis and synthesis</w:t>
      </w:r>
    </w:p>
    <w:bookmarkStart w:id="42" w:name="summary-of-results"/>
    <w:p>
      <w:pPr>
        <w:pStyle w:val="Heading2"/>
      </w:pPr>
      <w:r>
        <w:t xml:space="preserve">7.1 Summary of results</w:t>
      </w:r>
    </w:p>
    <w:p>
      <w:pPr>
        <w:pStyle w:val="TableCaption"/>
      </w:pPr>
      <w:r>
        <w:t xml:space="preserve">Table 7. Published Gini coefficients and the three estimates.</w:t>
      </w:r>
    </w:p>
    <w:tbl>
      <w:tblPr>
        <w:tblStyle w:val="Table"/>
        <w:tblW w:type="pct" w:w="5000"/>
        <w:tblLayout w:type="fixed"/>
        <w:tblLook w:firstRow="1" w:lastRow="0" w:firstColumn="0" w:lastColumn="0" w:noHBand="0" w:noVBand="0" w:val="0020"/>
        <w:tblCaption w:val="Table 7. Published Gini coefficients and the three estimates."/>
      </w:tblPr>
      <w:tblGrid>
        <w:gridCol w:w="1584"/>
        <w:gridCol w:w="1584"/>
        <w:gridCol w:w="1584"/>
        <w:gridCol w:w="1584"/>
        <w:gridCol w:w="1584"/>
      </w:tblGrid>
      <w:tr>
        <w:trPr>
          <w:tblHeader w:val="on"/>
        </w:trPr>
        <w:tc>
          <w:tcPr/>
          <w:p>
            <w:pPr>
              <w:keepNext/>
            </w:pPr>
            <w:pPr>
              <w:pStyle w:val="Compact"/>
              <w:keepNext/>
            </w:pPr>
            <w:r>
              <w:t xml:space="preserve">Country</w:t>
            </w:r>
          </w:p>
        </w:tc>
        <w:tc>
          <w:tcPr/>
          <w:p>
            <w:pPr>
              <w:keepNext/>
            </w:pPr>
            <w:pPr>
              <w:pStyle w:val="Compact"/>
              <w:keepNext/>
              <w:jc w:val="right"/>
            </w:pPr>
            <w:r>
              <w:t xml:space="preserve">Published</w:t>
            </w:r>
            <w:r>
              <w:t xml:space="preserve"> </w:t>
            </w:r>
            <m:oMath>
              <m:sSub>
                <m:e>
                  <m:r>
                    <m:t>G</m:t>
                  </m:r>
                </m:e>
                <m:sub>
                  <m:r>
                    <m:rPr>
                      <m:nor/>
                      <m:sty m:val="p"/>
                    </m:rPr>
                    <m:t>WB</m:t>
                  </m:r>
                </m:sub>
              </m:sSub>
            </m:oMath>
          </w:p>
        </w:tc>
        <w:tc>
          <w:tcPr/>
          <w:p>
            <w:pPr>
              <w:keepNext/>
            </w:pPr>
            <w:pPr>
              <w:pStyle w:val="Compact"/>
              <w:keepNext/>
              <w:jc w:val="right"/>
            </w:pPr>
            <w:r>
              <w:t xml:space="preserve">Trapezium</w:t>
            </w:r>
            <w:r>
              <w:t xml:space="preserve"> </w:t>
            </w:r>
            <m:oMath>
              <m:sSub>
                <m:e>
                  <m:r>
                    <m:t>G</m:t>
                  </m:r>
                </m:e>
                <m:sub>
                  <m:r>
                    <m:t>T</m:t>
                  </m:r>
                </m:sub>
              </m:sSub>
            </m:oMath>
          </w:p>
        </w:tc>
        <w:tc>
          <w:tcPr/>
          <w:p>
            <w:pPr>
              <w:keepNext/>
            </w:pPr>
            <w:pPr>
              <w:pStyle w:val="Compact"/>
              <w:keepNext/>
              <w:jc w:val="right"/>
            </w:pPr>
            <w:r>
              <w:t xml:space="preserve">Model 1</w:t>
            </w:r>
            <w:r>
              <w:t xml:space="preserve"> </w:t>
            </w:r>
            <m:oMath>
              <m:sSub>
                <m:e>
                  <m:r>
                    <m:t>G</m:t>
                  </m:r>
                </m:e>
                <m:sub>
                  <m:r>
                    <m:t>1</m:t>
                  </m:r>
                </m:sub>
              </m:sSub>
            </m:oMath>
          </w:p>
        </w:tc>
        <w:tc>
          <w:tcPr/>
          <w:p>
            <w:pPr>
              <w:keepNext/>
            </w:pPr>
            <w:pPr>
              <w:pStyle w:val="Compact"/>
              <w:keepNext/>
              <w:jc w:val="right"/>
            </w:pPr>
            <w:r>
              <w:t xml:space="preserve">Model 2</w:t>
            </w:r>
            <w:r>
              <w:t xml:space="preserve"> </w:t>
            </w:r>
            <m:oMath>
              <m:sSub>
                <m:e>
                  <m:r>
                    <m:t>G</m:t>
                  </m:r>
                </m:e>
                <m:sub>
                  <m:r>
                    <m:t>2</m:t>
                  </m:r>
                </m:sub>
              </m:sSub>
            </m:oMath>
          </w:p>
        </w:tc>
      </w:tr>
      <w:tr>
        <w:tc>
          <w:tcPr/>
          <w:p>
            <w:pPr>
              <w:keepNext/>
            </w:pPr>
            <w:pPr>
              <w:pStyle w:val="Compact"/>
              <w:keepNext/>
            </w:pPr>
            <w:r>
              <w:t xml:space="preserve">South Africa</w:t>
            </w:r>
          </w:p>
        </w:tc>
        <w:tc>
          <w:tcPr/>
          <w:p>
            <w:pPr>
              <w:keepNext/>
            </w:pPr>
            <w:pPr>
              <w:pStyle w:val="Compact"/>
              <w:keepNext/>
              <w:jc w:val="right"/>
            </w:pPr>
            <w:r>
              <w:t xml:space="preserve">0.5405</w:t>
            </w:r>
          </w:p>
        </w:tc>
        <w:tc>
          <w:tcPr/>
          <w:p>
            <w:pPr>
              <w:keepNext/>
            </w:pPr>
            <w:pPr>
              <w:pStyle w:val="Compact"/>
              <w:keepNext/>
              <w:jc w:val="right"/>
            </w:pPr>
            <w:r>
              <w:t xml:space="preserve">0.5268</w:t>
            </w:r>
          </w:p>
        </w:tc>
        <w:tc>
          <w:tcPr/>
          <w:p>
            <w:pPr>
              <w:keepNext/>
            </w:pPr>
            <w:pPr>
              <w:pStyle w:val="Compact"/>
              <w:keepNext/>
              <w:jc w:val="right"/>
            </w:pPr>
            <w:r>
              <w:t xml:space="preserve">0.5238</w:t>
            </w:r>
          </w:p>
        </w:tc>
        <w:tc>
          <w:tcPr/>
          <w:p>
            <w:pPr>
              <w:keepNext/>
            </w:pPr>
            <w:pPr>
              <w:pStyle w:val="Compact"/>
              <w:keepNext/>
              <w:jc w:val="right"/>
            </w:pPr>
            <w:r>
              <w:t xml:space="preserve">0.5107</w:t>
            </w:r>
          </w:p>
        </w:tc>
      </w:tr>
      <w:tr>
        <w:tc>
          <w:tcPr/>
          <w:p>
            <w:pPr>
              <w:pStyle w:val="Compact"/>
            </w:pPr>
            <w:r>
              <w:t xml:space="preserve">Norway</w:t>
            </w:r>
          </w:p>
        </w:tc>
        <w:tc>
          <w:tcPr/>
          <w:p>
            <w:pPr>
              <w:pStyle w:val="Compact"/>
              <w:jc w:val="right"/>
            </w:pPr>
            <w:r>
              <w:t xml:space="preserve">0.2695</w:t>
            </w:r>
          </w:p>
        </w:tc>
        <w:tc>
          <w:tcPr/>
          <w:p>
            <w:pPr>
              <w:pStyle w:val="Compact"/>
              <w:jc w:val="right"/>
            </w:pPr>
            <w:r>
              <w:t xml:space="preserve">0.2630</w:t>
            </w:r>
          </w:p>
        </w:tc>
        <w:tc>
          <w:tcPr/>
          <w:p>
            <w:pPr>
              <w:pStyle w:val="Compact"/>
              <w:jc w:val="right"/>
            </w:pPr>
            <w:r>
              <w:t xml:space="preserve">0.2629</w:t>
            </w:r>
          </w:p>
        </w:tc>
        <w:tc>
          <w:tcPr/>
          <w:p>
            <w:pPr>
              <w:pStyle w:val="Compact"/>
              <w:jc w:val="right"/>
            </w:pPr>
            <w:r>
              <w:t xml:space="preserve">0.2585</w:t>
            </w:r>
          </w:p>
        </w:tc>
      </w:tr>
    </w:tbl>
    <w:p/>
    <w:p>
      <w:pPr>
        <w:pStyle w:val="TableCaption"/>
      </w:pPr>
      <w:r>
        <w:t xml:space="preserve">Table 8. Absolute and relative percentage errors of each method.</w:t>
      </w:r>
    </w:p>
    <w:tbl>
      <w:tblPr>
        <w:tblStyle w:val="Table"/>
        <w:tblW w:type="pct" w:w="5000"/>
        <w:tblLayout w:type="fixed"/>
        <w:tblLook w:firstRow="1" w:lastRow="0" w:firstColumn="0" w:lastColumn="0" w:noHBand="0" w:noVBand="0" w:val="0020"/>
        <w:tblCaption w:val="Table 8. Absolute and relative percentage errors of each method."/>
      </w:tblPr>
      <w:tblGrid>
        <w:gridCol w:w="1044"/>
        <w:gridCol w:w="2088"/>
        <w:gridCol w:w="1131"/>
        <w:gridCol w:w="2175"/>
        <w:gridCol w:w="1479"/>
      </w:tblGrid>
      <w:tr>
        <w:trPr>
          <w:tblHeader w:val="on"/>
        </w:trPr>
        <w:tc>
          <w:tcPr/>
          <w:p>
            <w:pPr>
              <w:keepNext/>
            </w:pPr>
            <w:pPr>
              <w:pStyle w:val="Compact"/>
              <w:keepNext/>
            </w:pPr>
            <w:r>
              <w:t xml:space="preserve">Country</w:t>
            </w:r>
          </w:p>
        </w:tc>
        <w:tc>
          <w:tcPr/>
          <w:p>
            <w:pPr>
              <w:keepNext/>
            </w:pPr>
            <w:pPr>
              <w:pStyle w:val="Compact"/>
              <w:keepNext/>
            </w:pPr>
            <w:r>
              <w:t xml:space="preserve">Method</w:t>
            </w:r>
          </w:p>
        </w:tc>
        <w:tc>
          <w:tcPr/>
          <w:p>
            <w:pPr>
              <w:keepNext/>
            </w:pPr>
            <w:pPr>
              <w:pStyle w:val="Compact"/>
              <w:keepNext/>
              <w:jc w:val="right"/>
            </w:pPr>
            <w:r>
              <w:t xml:space="preserve">Estimated Gini</w:t>
            </w:r>
          </w:p>
        </w:tc>
        <w:tc>
          <w:tcPr/>
          <w:p>
            <w:pPr>
              <w:keepNext/>
            </w:pPr>
            <w:pPr>
              <w:pStyle w:val="Compact"/>
              <w:keepNext/>
              <w:jc w:val="right"/>
            </w:pPr>
            <w:r>
              <w:t xml:space="preserve">Absolute error</w:t>
            </w:r>
            <w:r>
              <w:t xml:space="preserve"> </w:t>
            </w:r>
            <m:oMath>
              <m:d>
                <m:dPr>
                  <m:begChr m:val="|"/>
                  <m:sepChr m:val=""/>
                  <m:endChr m:val="|"/>
                  <m:grow/>
                </m:dPr>
                <m:e>
                  <m:sSub>
                    <m:e>
                      <m:r>
                        <m:t>G</m:t>
                      </m:r>
                    </m:e>
                    <m:sub>
                      <m:r>
                        <m:rPr>
                          <m:nor/>
                          <m:sty m:val="p"/>
                        </m:rPr>
                        <m:t>est</m:t>
                      </m:r>
                    </m:sub>
                  </m:sSub>
                  <m:r>
                    <m:rPr>
                      <m:sty m:val="p"/>
                    </m:rPr>
                    <m:t>−</m:t>
                  </m:r>
                  <m:sSub>
                    <m:e>
                      <m:r>
                        <m:t>G</m:t>
                      </m:r>
                    </m:e>
                    <m:sub>
                      <m:r>
                        <m:rPr>
                          <m:nor/>
                          <m:sty m:val="p"/>
                        </m:rPr>
                        <m:t>WB</m:t>
                      </m:r>
                    </m:sub>
                  </m:sSub>
                </m:e>
              </m:d>
            </m:oMath>
          </w:p>
        </w:tc>
        <w:tc>
          <w:tcPr/>
          <w:p>
            <w:pPr>
              <w:keepNext/>
            </w:pPr>
            <w:pPr>
              <w:pStyle w:val="Compact"/>
              <w:keepNext/>
              <w:jc w:val="right"/>
            </w:pPr>
            <w:r>
              <w:t xml:space="preserve">Relative percentage error</w:t>
            </w:r>
          </w:p>
        </w:tc>
      </w:tr>
      <w:tr>
        <w:tc>
          <w:tcPr/>
          <w:p>
            <w:pPr>
              <w:keepNext/>
            </w:pPr>
            <w:pPr>
              <w:pStyle w:val="Compact"/>
              <w:keepNext/>
            </w:pPr>
            <w:r>
              <w:t xml:space="preserve">South Africa</w:t>
            </w:r>
          </w:p>
        </w:tc>
        <w:tc>
          <w:tcPr/>
          <w:p>
            <w:pPr>
              <w:keepNext/>
            </w:pPr>
            <w:pPr>
              <w:pStyle w:val="Compact"/>
              <w:keepNext/>
            </w:pPr>
            <w:r>
              <w:t xml:space="preserve">World Bank (published)</w:t>
            </w:r>
          </w:p>
        </w:tc>
        <w:tc>
          <w:tcPr/>
          <w:p>
            <w:pPr>
              <w:keepNext/>
            </w:pPr>
            <w:pPr>
              <w:pStyle w:val="Compact"/>
              <w:keepNext/>
              <w:jc w:val="right"/>
            </w:pPr>
            <w:r>
              <w:t xml:space="preserve">0.5405</w:t>
            </w:r>
          </w:p>
        </w:tc>
        <w:tc>
          <w:tcPr/>
          <w:p>
            <w:pPr>
              <w:keepNext/>
            </w:pPr>
            <w:pPr>
              <w:pStyle w:val="Compact"/>
              <w:keepNext/>
              <w:jc w:val="right"/>
            </w:pPr>
            <w:r>
              <w:t xml:space="preserve">–</w:t>
            </w:r>
          </w:p>
        </w:tc>
        <w:tc>
          <w:tcPr/>
          <w:p>
            <w:pPr>
              <w:keepNext/>
            </w:pPr>
            <w:pPr>
              <w:pStyle w:val="Compact"/>
              <w:keepNext/>
              <w:jc w:val="right"/>
            </w:pPr>
            <w:r>
              <w:t xml:space="preserve">–</w:t>
            </w:r>
          </w:p>
        </w:tc>
      </w:tr>
      <w:tr>
        <w:tc>
          <w:tcPr/>
          <w:p>
            <w:pPr>
              <w:keepNext/>
            </w:pPr>
            <w:pPr>
              <w:pStyle w:val="Compact"/>
              <w:keepNext/>
            </w:pPr>
            <w:r>
              <w:t xml:space="preserve">South Africa</w:t>
            </w:r>
          </w:p>
        </w:tc>
        <w:tc>
          <w:tcPr/>
          <w:p>
            <w:pPr>
              <w:keepNext/>
            </w:pPr>
            <w:pPr>
              <w:pStyle w:val="Compact"/>
              <w:keepNext/>
            </w:pPr>
            <w:r>
              <w:t xml:space="preserve">Trapezoidal rule</w:t>
            </w:r>
          </w:p>
        </w:tc>
        <w:tc>
          <w:tcPr/>
          <w:p>
            <w:pPr>
              <w:keepNext/>
            </w:pPr>
            <w:pPr>
              <w:pStyle w:val="Compact"/>
              <w:keepNext/>
              <w:jc w:val="right"/>
            </w:pPr>
            <w:r>
              <w:t xml:space="preserve">0.5268</w:t>
            </w:r>
          </w:p>
        </w:tc>
        <w:tc>
          <w:tcPr/>
          <w:p>
            <w:pPr>
              <w:keepNext/>
            </w:pPr>
            <w:pPr>
              <w:pStyle w:val="Compact"/>
              <w:keepNext/>
              <w:jc w:val="right"/>
            </w:pPr>
            <w:r>
              <w:t xml:space="preserve">0.0137</w:t>
            </w:r>
          </w:p>
        </w:tc>
        <w:tc>
          <w:tcPr/>
          <w:p>
            <w:pPr>
              <w:keepNext/>
            </w:pPr>
            <w:pPr>
              <w:pStyle w:val="Compact"/>
              <w:keepNext/>
              <w:jc w:val="right"/>
            </w:pPr>
            <w:r>
              <w:t xml:space="preserve">2.54%</w:t>
            </w:r>
          </w:p>
        </w:tc>
      </w:tr>
      <w:tr>
        <w:tc>
          <w:tcPr/>
          <w:p>
            <w:pPr>
              <w:keepNext/>
            </w:pPr>
            <w:pPr>
              <w:pStyle w:val="Compact"/>
              <w:keepNext/>
            </w:pPr>
            <w:r>
              <w:t xml:space="preserve">South Africa</w:t>
            </w:r>
          </w:p>
        </w:tc>
        <w:tc>
          <w:tcPr/>
          <w:p>
            <w:pPr>
              <w:keepNext/>
            </w:pPr>
            <w:pPr>
              <w:pStyle w:val="Compact"/>
              <w:keepNext/>
            </w:pPr>
            <w:r>
              <w:t xml:space="preserve">Model 1 (unconstrained cubic)</w:t>
            </w:r>
          </w:p>
        </w:tc>
        <w:tc>
          <w:tcPr/>
          <w:p>
            <w:pPr>
              <w:keepNext/>
            </w:pPr>
            <w:pPr>
              <w:pStyle w:val="Compact"/>
              <w:keepNext/>
              <w:jc w:val="right"/>
            </w:pPr>
            <w:r>
              <w:t xml:space="preserve">0.5238</w:t>
            </w:r>
          </w:p>
        </w:tc>
        <w:tc>
          <w:tcPr/>
          <w:p>
            <w:pPr>
              <w:keepNext/>
            </w:pPr>
            <w:pPr>
              <w:pStyle w:val="Compact"/>
              <w:keepNext/>
              <w:jc w:val="right"/>
            </w:pPr>
            <w:r>
              <w:t xml:space="preserve">0.0167</w:t>
            </w:r>
          </w:p>
        </w:tc>
        <w:tc>
          <w:tcPr/>
          <w:p>
            <w:pPr>
              <w:keepNext/>
            </w:pPr>
            <w:pPr>
              <w:pStyle w:val="Compact"/>
              <w:keepNext/>
              <w:jc w:val="right"/>
            </w:pPr>
            <w:r>
              <w:t xml:space="preserve">3.09%</w:t>
            </w:r>
          </w:p>
        </w:tc>
      </w:tr>
      <w:tr>
        <w:tc>
          <w:tcPr/>
          <w:p>
            <w:pPr>
              <w:keepNext/>
            </w:pPr>
            <w:pPr>
              <w:pStyle w:val="Compact"/>
              <w:keepNext/>
            </w:pPr>
            <w:r>
              <w:t xml:space="preserve">South Africa</w:t>
            </w:r>
          </w:p>
        </w:tc>
        <w:tc>
          <w:tcPr/>
          <w:p>
            <w:pPr>
              <w:keepNext/>
            </w:pPr>
            <w:pPr>
              <w:pStyle w:val="Compact"/>
              <w:keepNext/>
            </w:pPr>
            <w:r>
              <w:t xml:space="preserve">Model 2 (constrained cubic)</w:t>
            </w:r>
          </w:p>
        </w:tc>
        <w:tc>
          <w:tcPr/>
          <w:p>
            <w:pPr>
              <w:keepNext/>
            </w:pPr>
            <w:pPr>
              <w:pStyle w:val="Compact"/>
              <w:keepNext/>
              <w:jc w:val="right"/>
            </w:pPr>
            <w:r>
              <w:t xml:space="preserve">0.5107</w:t>
            </w:r>
          </w:p>
        </w:tc>
        <w:tc>
          <w:tcPr/>
          <w:p>
            <w:pPr>
              <w:keepNext/>
            </w:pPr>
            <w:pPr>
              <w:pStyle w:val="Compact"/>
              <w:keepNext/>
              <w:jc w:val="right"/>
            </w:pPr>
            <w:r>
              <w:t xml:space="preserve">0.0298</w:t>
            </w:r>
          </w:p>
        </w:tc>
        <w:tc>
          <w:tcPr/>
          <w:p>
            <w:pPr>
              <w:keepNext/>
            </w:pPr>
            <w:pPr>
              <w:pStyle w:val="Compact"/>
              <w:keepNext/>
              <w:jc w:val="right"/>
            </w:pPr>
            <w:r>
              <w:t xml:space="preserve">5.52%</w:t>
            </w:r>
          </w:p>
        </w:tc>
      </w:tr>
      <w:tr>
        <w:tc>
          <w:tcPr/>
          <w:p>
            <w:pPr>
              <w:keepNext/>
            </w:pPr>
            <w:pPr>
              <w:pStyle w:val="Compact"/>
              <w:keepNext/>
            </w:pPr>
            <w:r>
              <w:t xml:space="preserve">Norway</w:t>
            </w:r>
          </w:p>
        </w:tc>
        <w:tc>
          <w:tcPr/>
          <w:p>
            <w:pPr>
              <w:keepNext/>
            </w:pPr>
            <w:pPr>
              <w:pStyle w:val="Compact"/>
              <w:keepNext/>
            </w:pPr>
            <w:r>
              <w:t xml:space="preserve">World Bank (published)</w:t>
            </w:r>
          </w:p>
        </w:tc>
        <w:tc>
          <w:tcPr/>
          <w:p>
            <w:pPr>
              <w:keepNext/>
            </w:pPr>
            <w:pPr>
              <w:pStyle w:val="Compact"/>
              <w:keepNext/>
              <w:jc w:val="right"/>
            </w:pPr>
            <w:r>
              <w:t xml:space="preserve">0.2695</w:t>
            </w:r>
          </w:p>
        </w:tc>
        <w:tc>
          <w:tcPr/>
          <w:p>
            <w:pPr>
              <w:keepNext/>
            </w:pPr>
            <w:pPr>
              <w:pStyle w:val="Compact"/>
              <w:keepNext/>
              <w:jc w:val="right"/>
            </w:pPr>
            <w:r>
              <w:t xml:space="preserve">–</w:t>
            </w:r>
          </w:p>
        </w:tc>
        <w:tc>
          <w:tcPr/>
          <w:p>
            <w:pPr>
              <w:keepNext/>
            </w:pPr>
            <w:pPr>
              <w:pStyle w:val="Compact"/>
              <w:keepNext/>
              <w:jc w:val="right"/>
            </w:pPr>
            <w:r>
              <w:t xml:space="preserve">–</w:t>
            </w:r>
          </w:p>
        </w:tc>
      </w:tr>
      <w:tr>
        <w:tc>
          <w:tcPr/>
          <w:p>
            <w:pPr>
              <w:keepNext/>
            </w:pPr>
            <w:pPr>
              <w:pStyle w:val="Compact"/>
              <w:keepNext/>
            </w:pPr>
            <w:r>
              <w:t xml:space="preserve">Norway</w:t>
            </w:r>
          </w:p>
        </w:tc>
        <w:tc>
          <w:tcPr/>
          <w:p>
            <w:pPr>
              <w:keepNext/>
            </w:pPr>
            <w:pPr>
              <w:pStyle w:val="Compact"/>
              <w:keepNext/>
            </w:pPr>
            <w:r>
              <w:t xml:space="preserve">Trapezoidal rule</w:t>
            </w:r>
          </w:p>
        </w:tc>
        <w:tc>
          <w:tcPr/>
          <w:p>
            <w:pPr>
              <w:keepNext/>
            </w:pPr>
            <w:pPr>
              <w:pStyle w:val="Compact"/>
              <w:keepNext/>
              <w:jc w:val="right"/>
            </w:pPr>
            <w:r>
              <w:t xml:space="preserve">0.2630</w:t>
            </w:r>
          </w:p>
        </w:tc>
        <w:tc>
          <w:tcPr/>
          <w:p>
            <w:pPr>
              <w:keepNext/>
            </w:pPr>
            <w:pPr>
              <w:pStyle w:val="Compact"/>
              <w:keepNext/>
              <w:jc w:val="right"/>
            </w:pPr>
            <w:r>
              <w:t xml:space="preserve">0.0065</w:t>
            </w:r>
          </w:p>
        </w:tc>
        <w:tc>
          <w:tcPr/>
          <w:p>
            <w:pPr>
              <w:keepNext/>
            </w:pPr>
            <w:pPr>
              <w:pStyle w:val="Compact"/>
              <w:keepNext/>
              <w:jc w:val="right"/>
            </w:pPr>
            <w:r>
              <w:t xml:space="preserve">2.39%</w:t>
            </w:r>
          </w:p>
        </w:tc>
      </w:tr>
      <w:tr>
        <w:tc>
          <w:tcPr/>
          <w:p>
            <w:pPr>
              <w:keepNext/>
            </w:pPr>
            <w:pPr>
              <w:pStyle w:val="Compact"/>
              <w:keepNext/>
            </w:pPr>
            <w:r>
              <w:t xml:space="preserve">Norway</w:t>
            </w:r>
          </w:p>
        </w:tc>
        <w:tc>
          <w:tcPr/>
          <w:p>
            <w:pPr>
              <w:keepNext/>
            </w:pPr>
            <w:pPr>
              <w:pStyle w:val="Compact"/>
              <w:keepNext/>
            </w:pPr>
            <w:r>
              <w:t xml:space="preserve">Model 1 (unconstrained cubic)</w:t>
            </w:r>
          </w:p>
        </w:tc>
        <w:tc>
          <w:tcPr/>
          <w:p>
            <w:pPr>
              <w:keepNext/>
            </w:pPr>
            <w:pPr>
              <w:pStyle w:val="Compact"/>
              <w:keepNext/>
              <w:jc w:val="right"/>
            </w:pPr>
            <w:r>
              <w:t xml:space="preserve">0.2629</w:t>
            </w:r>
          </w:p>
        </w:tc>
        <w:tc>
          <w:tcPr/>
          <w:p>
            <w:pPr>
              <w:keepNext/>
            </w:pPr>
            <w:pPr>
              <w:pStyle w:val="Compact"/>
              <w:keepNext/>
              <w:jc w:val="right"/>
            </w:pPr>
            <w:r>
              <w:t xml:space="preserve">0.0066</w:t>
            </w:r>
          </w:p>
        </w:tc>
        <w:tc>
          <w:tcPr/>
          <w:p>
            <w:pPr>
              <w:keepNext/>
            </w:pPr>
            <w:pPr>
              <w:pStyle w:val="Compact"/>
              <w:keepNext/>
              <w:jc w:val="right"/>
            </w:pPr>
            <w:r>
              <w:t xml:space="preserve">2.44%</w:t>
            </w:r>
          </w:p>
        </w:tc>
      </w:tr>
      <w:tr>
        <w:tc>
          <w:tcPr/>
          <w:p>
            <w:pPr>
              <w:pStyle w:val="Compact"/>
            </w:pPr>
            <w:r>
              <w:t xml:space="preserve">Norway</w:t>
            </w:r>
          </w:p>
        </w:tc>
        <w:tc>
          <w:tcPr/>
          <w:p>
            <w:pPr>
              <w:pStyle w:val="Compact"/>
            </w:pPr>
            <w:r>
              <w:t xml:space="preserve">Model 2 (constrained cubic)</w:t>
            </w:r>
          </w:p>
        </w:tc>
        <w:tc>
          <w:tcPr/>
          <w:p>
            <w:pPr>
              <w:pStyle w:val="Compact"/>
              <w:jc w:val="right"/>
            </w:pPr>
            <w:r>
              <w:t xml:space="preserve">0.2585</w:t>
            </w:r>
          </w:p>
        </w:tc>
        <w:tc>
          <w:tcPr/>
          <w:p>
            <w:pPr>
              <w:pStyle w:val="Compact"/>
              <w:jc w:val="right"/>
            </w:pPr>
            <w:r>
              <w:t xml:space="preserve">0.0110</w:t>
            </w:r>
          </w:p>
        </w:tc>
        <w:tc>
          <w:tcPr/>
          <w:p>
            <w:pPr>
              <w:pStyle w:val="Compact"/>
              <w:jc w:val="right"/>
            </w:pPr>
            <w:r>
              <w:t xml:space="preserve">4.08%</w:t>
            </w:r>
          </w:p>
        </w:tc>
      </w:tr>
    </w:tbl>
    <w:p>
      <w:pPr>
        <w:pStyle w:val="BodyText"/>
      </w:pPr>
      <w:r>
        <w:t xml:space="preserve">Every estimate is</w:t>
      </w:r>
      <w:r>
        <w:t xml:space="preserve"> </w:t>
      </w:r>
      <w:r>
        <w:rPr>
          <w:i/>
          <w:iCs/>
        </w:rPr>
        <w:t xml:space="preserve">below</w:t>
      </w:r>
      <w:r>
        <w:t xml:space="preserve"> </w:t>
      </w:r>
      <w:r>
        <w:t xml:space="preserve">the published value, so all three methods underestimate inequality in both countries. The trapezium rule is the most accurate method in both countries, followed by Model 1 and then Model 2. For Norway, Model 1 is almost as good as the benchmark, but for South Africa it is clearly worse. Rounded to one decimal place, every estimate matches the published value (0.5 and 0.3), but rounded to two decimal places none of them does. All methods do keep the right order and roughly the right ratio: the published South African value is 2.01 times the Norwegian one, and the estimates give 2.00, 1.99 and 1.98.</w:t>
      </w:r>
    </w:p>
    <w:p>
      <w:pPr>
        <w:pStyle w:val="BodyText"/>
      </w:pPr>
      <w:r>
        <w:t xml:space="preserve">I used both types of error on purpose. The absolute error is better for judging a single estimate, because the Gini coefficient is already a proportion and countries are compared by the difference between their values. The relative error is fairer for comparing the method between the two countries, because Norway’s Gini coefficient is only about half of South Africa’s.</w:t>
      </w:r>
    </w:p>
    <w:bookmarkEnd w:id="42"/>
    <w:bookmarkStart w:id="43" w:name="grouping-error-and-model-error"/>
    <w:p>
      <w:pPr>
        <w:pStyle w:val="Heading2"/>
      </w:pPr>
      <w:r>
        <w:t xml:space="preserve">7.2 Grouping error and model error</w:t>
      </w:r>
    </w:p>
    <w:p>
      <w:pPr>
        <w:pStyle w:val="FirstParagraph"/>
      </w:pPr>
      <w:r>
        <w:t xml:space="preserve">To see</w:t>
      </w:r>
      <w:r>
        <w:t xml:space="preserve"> </w:t>
      </w:r>
      <w:r>
        <w:rPr>
          <w:i/>
          <w:iCs/>
        </w:rPr>
        <w:t xml:space="preserve">why</w:t>
      </w:r>
      <w:r>
        <w:t xml:space="preserve"> </w:t>
      </w:r>
      <w:r>
        <w:t xml:space="preserve">the models are wrong, I split each total error into two parts using the trapezium estimate:</w:t>
      </w:r>
    </w:p>
    <w:p>
      <w:pPr>
        <w:pStyle w:val="BodyText"/>
      </w:pPr>
      <m:oMathPara>
        <m:oMathParaPr>
          <m:jc m:val="center"/>
        </m:oMathParaPr>
        <m:oMath>
          <m:sSub>
            <m:e>
              <m:r>
                <m:t>G</m:t>
              </m:r>
            </m:e>
            <m:sub>
              <m:r>
                <m:rPr>
                  <m:nor/>
                  <m:sty m:val="p"/>
                </m:rPr>
                <m:t>model</m:t>
              </m:r>
            </m:sub>
          </m:sSub>
          <m:r>
            <m:rPr>
              <m:sty m:val="p"/>
            </m:rPr>
            <m:t>−</m:t>
          </m:r>
          <m:sSub>
            <m:e>
              <m:r>
                <m:t>G</m:t>
              </m:r>
            </m:e>
            <m:sub>
              <m:r>
                <m:rPr>
                  <m:nor/>
                  <m:sty m:val="p"/>
                </m:rPr>
                <m:t>WB</m:t>
              </m:r>
            </m:sub>
          </m:sSub>
          <m:r>
            <m:rPr>
              <m:sty m:val="p"/>
            </m:rPr>
            <m:t>=</m:t>
          </m:r>
          <m:r>
            <m:rPr>
              <m:sty m:val="p"/>
            </m:rPr>
            <m:t>(</m:t>
          </m:r>
          <m:sSub>
            <m:e>
              <m:r>
                <m:t>G</m:t>
              </m:r>
            </m:e>
            <m:sub>
              <m:r>
                <m:t>T</m:t>
              </m:r>
            </m:sub>
          </m:sSub>
          <m:r>
            <m:rPr>
              <m:sty m:val="p"/>
            </m:rPr>
            <m:t>−</m:t>
          </m:r>
          <m:sSub>
            <m:e>
              <m:r>
                <m:t>G</m:t>
              </m:r>
            </m:e>
            <m:sub>
              <m:r>
                <m:rPr>
                  <m:nor/>
                  <m:sty m:val="p"/>
                </m:rPr>
                <m:t>WB</m:t>
              </m:r>
            </m:sub>
          </m:sSub>
          <m:r>
            <m:rPr>
              <m:sty m:val="p"/>
            </m:rPr>
            <m:t>)</m:t>
          </m:r>
          <m:r>
            <m:rPr>
              <m:sty m:val="p"/>
            </m:rPr>
            <m:t>+</m:t>
          </m:r>
          <m:r>
            <m:rPr>
              <m:sty m:val="p"/>
            </m:rPr>
            <m:t>(</m:t>
          </m:r>
          <m:sSub>
            <m:e>
              <m:r>
                <m:t>G</m:t>
              </m:r>
            </m:e>
            <m:sub>
              <m:r>
                <m:rPr>
                  <m:nor/>
                  <m:sty m:val="p"/>
                </m:rPr>
                <m:t>model</m:t>
              </m:r>
            </m:sub>
          </m:sSub>
          <m:r>
            <m:rPr>
              <m:sty m:val="p"/>
            </m:rPr>
            <m:t>−</m:t>
          </m:r>
          <m:sSub>
            <m:e>
              <m:r>
                <m:t>G</m:t>
              </m:r>
            </m:e>
            <m:sub>
              <m:r>
                <m:t>T</m:t>
              </m:r>
            </m:sub>
          </m:sSub>
          <m:r>
            <m:rPr>
              <m:sty m:val="p"/>
            </m:rPr>
            <m:t>)</m:t>
          </m:r>
          <m:r>
            <m:rPr>
              <m:sty m:val="p"/>
            </m:rPr>
            <m:t>.</m:t>
          </m:r>
        </m:oMath>
      </m:oMathPara>
    </w:p>
    <w:p>
      <w:pPr>
        <w:pStyle w:val="FirstParagraph"/>
      </w:pPr>
      <w:r>
        <w:t xml:space="preserve">The first part is the grouping error from Section 4, which is the same for every method. The second part, which I call the model error, is caused by the shape of the model compared with straight lines.</w:t>
      </w:r>
    </w:p>
    <w:p>
      <w:pPr>
        <w:pStyle w:val="TableCaption"/>
      </w:pPr>
      <w:r>
        <w:t xml:space="preserve">Table 9. Splitting each total error into grouping error and model error.</w:t>
      </w:r>
    </w:p>
    <w:tbl>
      <w:tblPr>
        <w:tblStyle w:val="Table"/>
        <w:tblW w:type="pct" w:w="5000"/>
        <w:tblLayout w:type="fixed"/>
        <w:tblLook w:firstRow="1" w:lastRow="0" w:firstColumn="0" w:lastColumn="0" w:noHBand="0" w:noVBand="0" w:val="0020"/>
        <w:tblCaption w:val="Table 9. Splitting each total error into grouping error and model error."/>
      </w:tblPr>
      <w:tblGrid>
        <w:gridCol w:w="1183"/>
        <w:gridCol w:w="1001"/>
        <w:gridCol w:w="1729"/>
        <w:gridCol w:w="2093"/>
        <w:gridCol w:w="1911"/>
      </w:tblGrid>
      <w:tr>
        <w:trPr>
          <w:tblHeader w:val="on"/>
        </w:trPr>
        <w:tc>
          <w:tcPr/>
          <w:p>
            <w:pPr>
              <w:keepNext/>
            </w:pPr>
            <w:pPr>
              <w:pStyle w:val="Compact"/>
              <w:keepNext/>
            </w:pPr>
            <w:r>
              <w:t xml:space="preserve">Country</w:t>
            </w:r>
          </w:p>
        </w:tc>
        <w:tc>
          <w:tcPr/>
          <w:p>
            <w:pPr>
              <w:keepNext/>
            </w:pPr>
            <w:pPr>
              <w:pStyle w:val="Compact"/>
              <w:keepNext/>
              <w:jc w:val="right"/>
            </w:pPr>
            <w:r>
              <w:t xml:space="preserve">Method</w:t>
            </w:r>
          </w:p>
        </w:tc>
        <w:tc>
          <w:tcPr/>
          <w:p>
            <w:pPr>
              <w:keepNext/>
            </w:pPr>
            <w:pPr>
              <w:pStyle w:val="Compact"/>
              <w:keepNext/>
              <w:jc w:val="right"/>
            </w:pPr>
            <w:r>
              <w:t xml:space="preserve">Grouping error</w:t>
            </w:r>
            <w:r>
              <w:t xml:space="preserve"> </w:t>
            </w:r>
            <m:oMath>
              <m:sSub>
                <m:e>
                  <m:r>
                    <m:t>G</m:t>
                  </m:r>
                </m:e>
                <m:sub>
                  <m:r>
                    <m:t>T</m:t>
                  </m:r>
                </m:sub>
              </m:sSub>
              <m:r>
                <m:rPr>
                  <m:sty m:val="p"/>
                </m:rPr>
                <m:t>−</m:t>
              </m:r>
              <m:r>
                <m:t>G</m:t>
              </m:r>
            </m:oMath>
          </w:p>
        </w:tc>
        <w:tc>
          <w:tcPr/>
          <w:p>
            <w:pPr>
              <w:keepNext/>
            </w:pPr>
            <w:pPr>
              <w:pStyle w:val="Compact"/>
              <w:keepNext/>
              <w:jc w:val="right"/>
            </w:pPr>
            <w:r>
              <w:t xml:space="preserve">Model error</w:t>
            </w:r>
            <w:r>
              <w:t xml:space="preserve"> </w:t>
            </w:r>
            <m:oMath>
              <m:sSub>
                <m:e>
                  <m:r>
                    <m:t>G</m:t>
                  </m:r>
                </m:e>
                <m:sub>
                  <m:r>
                    <m:rPr>
                      <m:nor/>
                      <m:sty m:val="p"/>
                    </m:rPr>
                    <m:t>model</m:t>
                  </m:r>
                </m:sub>
              </m:sSub>
              <m:r>
                <m:rPr>
                  <m:sty m:val="p"/>
                </m:rPr>
                <m:t>−</m:t>
              </m:r>
              <m:sSub>
                <m:e>
                  <m:r>
                    <m:t>G</m:t>
                  </m:r>
                </m:e>
                <m:sub>
                  <m:r>
                    <m:t>T</m:t>
                  </m:r>
                </m:sub>
              </m:sSub>
            </m:oMath>
          </w:p>
        </w:tc>
        <w:tc>
          <w:tcPr/>
          <w:p>
            <w:pPr>
              <w:keepNext/>
            </w:pPr>
            <w:pPr>
              <w:pStyle w:val="Compact"/>
              <w:keepNext/>
              <w:jc w:val="right"/>
            </w:pPr>
            <w:r>
              <w:t xml:space="preserve">Total error</w:t>
            </w:r>
            <w:r>
              <w:t xml:space="preserve"> </w:t>
            </w:r>
            <m:oMath>
              <m:sSub>
                <m:e>
                  <m:r>
                    <m:t>G</m:t>
                  </m:r>
                </m:e>
                <m:sub>
                  <m:r>
                    <m:rPr>
                      <m:nor/>
                      <m:sty m:val="p"/>
                    </m:rPr>
                    <m:t>model</m:t>
                  </m:r>
                </m:sub>
              </m:sSub>
              <m:r>
                <m:rPr>
                  <m:sty m:val="p"/>
                </m:rPr>
                <m:t>−</m:t>
              </m:r>
              <m:r>
                <m:t>G</m:t>
              </m:r>
            </m:oMath>
          </w:p>
        </w:tc>
      </w:tr>
      <w:tr>
        <w:tc>
          <w:tcPr/>
          <w:p>
            <w:pPr>
              <w:keepNext/>
            </w:pPr>
            <w:pPr>
              <w:pStyle w:val="Compact"/>
              <w:keepNext/>
            </w:pPr>
            <w:r>
              <w:t xml:space="preserve">South Africa</w:t>
            </w:r>
          </w:p>
        </w:tc>
        <w:tc>
          <w:tcPr/>
          <w:p>
            <w:pPr>
              <w:keepNext/>
            </w:pPr>
            <w:pPr>
              <w:pStyle w:val="Compact"/>
              <w:keepNext/>
              <w:jc w:val="right"/>
            </w:pPr>
            <w:r>
              <w:t xml:space="preserve">Model 1</w:t>
            </w:r>
          </w:p>
        </w:tc>
        <w:tc>
          <w:tcPr/>
          <w:p>
            <w:pPr>
              <w:keepNext/>
            </w:pPr>
            <w:pPr>
              <w:pStyle w:val="Compact"/>
              <w:keepNext/>
              <w:jc w:val="right"/>
            </w:pPr>
            <w:r>
              <w:t xml:space="preserve">−0.0137</w:t>
            </w:r>
          </w:p>
        </w:tc>
        <w:tc>
          <w:tcPr/>
          <w:p>
            <w:pPr>
              <w:keepNext/>
            </w:pPr>
            <w:pPr>
              <w:pStyle w:val="Compact"/>
              <w:keepNext/>
              <w:jc w:val="right"/>
            </w:pPr>
            <w:r>
              <w:t xml:space="preserve">−0.0030</w:t>
            </w:r>
          </w:p>
        </w:tc>
        <w:tc>
          <w:tcPr/>
          <w:p>
            <w:pPr>
              <w:keepNext/>
            </w:pPr>
            <w:pPr>
              <w:pStyle w:val="Compact"/>
              <w:keepNext/>
              <w:jc w:val="right"/>
            </w:pPr>
            <w:r>
              <w:t xml:space="preserve">−0.0167</w:t>
            </w:r>
          </w:p>
        </w:tc>
      </w:tr>
      <w:tr>
        <w:tc>
          <w:tcPr/>
          <w:p>
            <w:pPr>
              <w:keepNext/>
            </w:pPr>
            <w:pPr>
              <w:pStyle w:val="Compact"/>
              <w:keepNext/>
            </w:pPr>
            <w:r>
              <w:t xml:space="preserve">South Africa</w:t>
            </w:r>
          </w:p>
        </w:tc>
        <w:tc>
          <w:tcPr/>
          <w:p>
            <w:pPr>
              <w:keepNext/>
            </w:pPr>
            <w:pPr>
              <w:pStyle w:val="Compact"/>
              <w:keepNext/>
              <w:jc w:val="right"/>
            </w:pPr>
            <w:r>
              <w:t xml:space="preserve">Model 2</w:t>
            </w:r>
          </w:p>
        </w:tc>
        <w:tc>
          <w:tcPr/>
          <w:p>
            <w:pPr>
              <w:keepNext/>
            </w:pPr>
            <w:pPr>
              <w:pStyle w:val="Compact"/>
              <w:keepNext/>
              <w:jc w:val="right"/>
            </w:pPr>
            <w:r>
              <w:t xml:space="preserve">−0.0137</w:t>
            </w:r>
          </w:p>
        </w:tc>
        <w:tc>
          <w:tcPr/>
          <w:p>
            <w:pPr>
              <w:keepNext/>
            </w:pPr>
            <w:pPr>
              <w:pStyle w:val="Compact"/>
              <w:keepNext/>
              <w:jc w:val="right"/>
            </w:pPr>
            <w:r>
              <w:t xml:space="preserve">−0.0161</w:t>
            </w:r>
          </w:p>
        </w:tc>
        <w:tc>
          <w:tcPr/>
          <w:p>
            <w:pPr>
              <w:keepNext/>
            </w:pPr>
            <w:pPr>
              <w:pStyle w:val="Compact"/>
              <w:keepNext/>
              <w:jc w:val="right"/>
            </w:pPr>
            <w:r>
              <w:t xml:space="preserve">−0.0298</w:t>
            </w:r>
          </w:p>
        </w:tc>
      </w:tr>
      <w:tr>
        <w:tc>
          <w:tcPr/>
          <w:p>
            <w:pPr>
              <w:keepNext/>
            </w:pPr>
            <w:pPr>
              <w:pStyle w:val="Compact"/>
              <w:keepNext/>
            </w:pPr>
            <w:r>
              <w:t xml:space="preserve">Norway</w:t>
            </w:r>
          </w:p>
        </w:tc>
        <w:tc>
          <w:tcPr/>
          <w:p>
            <w:pPr>
              <w:keepNext/>
            </w:pPr>
            <w:pPr>
              <w:pStyle w:val="Compact"/>
              <w:keepNext/>
              <w:jc w:val="right"/>
            </w:pPr>
            <w:r>
              <w:t xml:space="preserve">Model 1</w:t>
            </w:r>
          </w:p>
        </w:tc>
        <w:tc>
          <w:tcPr/>
          <w:p>
            <w:pPr>
              <w:keepNext/>
            </w:pPr>
            <w:pPr>
              <w:pStyle w:val="Compact"/>
              <w:keepNext/>
              <w:jc w:val="right"/>
            </w:pPr>
            <w:r>
              <w:t xml:space="preserve">−0.0065</w:t>
            </w:r>
          </w:p>
        </w:tc>
        <w:tc>
          <w:tcPr/>
          <w:p>
            <w:pPr>
              <w:keepNext/>
            </w:pPr>
            <w:pPr>
              <w:pStyle w:val="Compact"/>
              <w:keepNext/>
              <w:jc w:val="right"/>
            </w:pPr>
            <w:r>
              <w:t xml:space="preserve">−0.0001</w:t>
            </w:r>
          </w:p>
        </w:tc>
        <w:tc>
          <w:tcPr/>
          <w:p>
            <w:pPr>
              <w:keepNext/>
            </w:pPr>
            <w:pPr>
              <w:pStyle w:val="Compact"/>
              <w:keepNext/>
              <w:jc w:val="right"/>
            </w:pPr>
            <w:r>
              <w:t xml:space="preserve">−0.0066</w:t>
            </w:r>
          </w:p>
        </w:tc>
      </w:tr>
      <w:tr>
        <w:tc>
          <w:tcPr/>
          <w:p>
            <w:pPr>
              <w:pStyle w:val="Compact"/>
            </w:pPr>
            <w:r>
              <w:t xml:space="preserve">Norway</w:t>
            </w:r>
          </w:p>
        </w:tc>
        <w:tc>
          <w:tcPr/>
          <w:p>
            <w:pPr>
              <w:pStyle w:val="Compact"/>
              <w:jc w:val="right"/>
            </w:pPr>
            <w:r>
              <w:t xml:space="preserve">Model 2</w:t>
            </w:r>
          </w:p>
        </w:tc>
        <w:tc>
          <w:tcPr/>
          <w:p>
            <w:pPr>
              <w:pStyle w:val="Compact"/>
              <w:jc w:val="right"/>
            </w:pPr>
            <w:r>
              <w:t xml:space="preserve">−0.0065</w:t>
            </w:r>
          </w:p>
        </w:tc>
        <w:tc>
          <w:tcPr/>
          <w:p>
            <w:pPr>
              <w:pStyle w:val="Compact"/>
              <w:jc w:val="right"/>
            </w:pPr>
            <w:r>
              <w:t xml:space="preserve">−0.0045</w:t>
            </w:r>
          </w:p>
        </w:tc>
        <w:tc>
          <w:tcPr/>
          <w:p>
            <w:pPr>
              <w:pStyle w:val="Compact"/>
              <w:jc w:val="right"/>
            </w:pPr>
            <w:r>
              <w:t xml:space="preserve">−0.0110</w:t>
            </w:r>
          </w:p>
        </w:tc>
      </w:tr>
    </w:tbl>
    <w:p>
      <w:pPr>
        <w:pStyle w:val="BodyText"/>
      </w:pPr>
      <w:r>
        <w:t xml:space="preserve">For Norway, Model 1’s model error is almost zero, so nearly all of its error comes from only having ten groups. For South Africa, Model 2’s model error is even larger than the grouping error. All four model errors are negative, which means that on average the cubics lie</w:t>
      </w:r>
      <w:r>
        <w:t xml:space="preserve"> </w:t>
      </w:r>
      <w:r>
        <w:rPr>
          <w:i/>
          <w:iCs/>
        </w:rPr>
        <w:t xml:space="preserve">above</w:t>
      </w:r>
      <w:r>
        <w:t xml:space="preserve"> </w:t>
      </w:r>
      <w:r>
        <w:t xml:space="preserve">the straight lines, the opposite of what they needed to do to recover the missing inequality.</w:t>
      </w:r>
    </w:p>
    <w:bookmarkEnd w:id="43"/>
    <w:bookmarkStart w:id="44" w:name="why-both-cubic-models-underestimate"/>
    <w:p>
      <w:pPr>
        <w:pStyle w:val="Heading2"/>
      </w:pPr>
      <w:r>
        <w:t xml:space="preserve">7.3 Why both cubic models underestimate</w:t>
      </w:r>
    </w:p>
    <w:p>
      <w:pPr>
        <w:pStyle w:val="FirstParagraph"/>
      </w:pPr>
      <w:r>
        <w:t xml:space="preserve">The gradients at the two ends of the curve explain the pattern. Because a real Lorenz curve is convex, its gradient at</w:t>
      </w:r>
      <w:r>
        <w:t xml:space="preserve"> </w:t>
      </w:r>
      <m:oMath>
        <m:r>
          <m:t>x</m:t>
        </m:r>
        <m:r>
          <m:rPr>
            <m:sty m:val="p"/>
          </m:rPr>
          <m:t>=</m:t>
        </m:r>
        <m:r>
          <m:t>0</m:t>
        </m:r>
      </m:oMath>
      <w:r>
        <w:t xml:space="preserve"> </w:t>
      </w:r>
      <w:r>
        <w:t xml:space="preserve">cannot be larger than the average gradient of the first decile, and its gradient at</w:t>
      </w:r>
      <w:r>
        <w:t xml:space="preserve"> </w:t>
      </w:r>
      <m:oMath>
        <m:r>
          <m:t>x</m:t>
        </m:r>
        <m:r>
          <m:rPr>
            <m:sty m:val="p"/>
          </m:rPr>
          <m:t>=</m:t>
        </m:r>
        <m:r>
          <m:t>1</m:t>
        </m:r>
      </m:oMath>
      <w:r>
        <w:t xml:space="preserve"> </w:t>
      </w:r>
      <w:r>
        <w:t xml:space="preserve">cannot be smaller than the average gradient of the last decile. Both models break both rules in both countries. For South Africa, the data allow a gradient of at most 0.14 at</w:t>
      </w:r>
      <w:r>
        <w:t xml:space="preserve"> </w:t>
      </w:r>
      <m:oMath>
        <m:r>
          <m:t>x</m:t>
        </m:r>
        <m:r>
          <m:rPr>
            <m:sty m:val="p"/>
          </m:rPr>
          <m:t>=</m:t>
        </m:r>
        <m:r>
          <m:t>0</m:t>
        </m:r>
      </m:oMath>
      <w:r>
        <w:t xml:space="preserve">, but Model 1 has 0.78 and Model 2 has 0.69; at</w:t>
      </w:r>
      <w:r>
        <w:t xml:space="preserve"> </w:t>
      </w:r>
      <m:oMath>
        <m:r>
          <m:t>x</m:t>
        </m:r>
        <m:r>
          <m:rPr>
            <m:sty m:val="p"/>
          </m:rPr>
          <m:t>=</m:t>
        </m:r>
        <m:r>
          <m:t>1</m:t>
        </m:r>
      </m:oMath>
      <w:r>
        <w:t xml:space="preserve"> </w:t>
      </w:r>
      <w:r>
        <w:t xml:space="preserve">the gradient should be at least 4.21, but the models only reach 3.47 and 3.76. In everyday terms,</w:t>
      </w:r>
      <w:r>
        <w:t xml:space="preserve"> </w:t>
      </w:r>
      <w:r>
        <w:rPr>
          <w:b/>
          <w:bCs/>
        </w:rPr>
        <w:t xml:space="preserve">the cubics make the poorest people look better off, and the richest people look less rich, than the data show.</w:t>
      </w:r>
      <w:r>
        <w:t xml:space="preserve"> </w:t>
      </w:r>
      <w:r>
        <w:t xml:space="preserve">A curve that rises too fast at the start and too slowly at the end lies above the data near both ends, which is visible in the negative residuals at</w:t>
      </w:r>
      <w:r>
        <w:t xml:space="preserve"> </w:t>
      </w:r>
      <m:oMath>
        <m:r>
          <m:t>x</m:t>
        </m:r>
        <m:r>
          <m:rPr>
            <m:sty m:val="p"/>
          </m:rPr>
          <m:t>=</m:t>
        </m:r>
        <m:r>
          <m:t>0.1</m:t>
        </m:r>
      </m:oMath>
      <w:r>
        <w:t xml:space="preserve">, 0.2, 0.8 and 0.9 in Figure 3. The area under the model is therefore too large, and its Gini estimate too small.</w:t>
      </w:r>
    </w:p>
    <w:bookmarkEnd w:id="44"/>
    <w:bookmarkStart w:id="45" w:name="testing-the-hypothesis"/>
    <w:p>
      <w:pPr>
        <w:pStyle w:val="Heading2"/>
      </w:pPr>
      <w:r>
        <w:t xml:space="preserve">7.4 Testing the hypothesis</w:t>
      </w:r>
    </w:p>
    <w:p>
      <w:pPr>
        <w:pStyle w:val="FirstParagraph"/>
      </w:pPr>
      <w:r>
        <w:t xml:space="preserve">This is exactly where South Africa and Norway differ. South Africa’s distribution is extremely skewed, and the richest tenth hold 42.1% of all consumption. A cubic’s second derivative is only a straight line, so its gradient cannot change fast enough to follow a curve that is nearly flat for most of the population and then almost vertical at the end. Norway’s gentler curve is much easier to follow. The numbers support my hypothesis. South Africa’s absolute errors are 2.1 times Norway’s for the trapezium rule, 2.5 times for Model 1 and 2.7 times for Model 2. The relative errors of both cubic models are also larger for South Africa (3.09% against 2.44% for Model 1, and 5.52% against 4.08% for Model 2), while for the trapezium rule they are almost equal. So the grouping error grows roughly in proportion to the Gini coefficient, but the model error grows much faster as the curve becomes more strongly bent. This is the limit of a single cubic that I expected in my hypothesis.</w:t>
      </w:r>
    </w:p>
    <w:bookmarkEnd w:id="45"/>
    <w:bookmarkEnd w:id="46"/>
    <w:bookmarkStart w:id="52" w:name="X851318465ec870866f6b31cd478dce02a924f2f"/>
    <w:p>
      <w:pPr>
        <w:pStyle w:val="Heading1"/>
      </w:pPr>
      <w:r>
        <w:t xml:space="preserve">8. Critical evaluation, extensions and conclusion</w:t>
      </w:r>
    </w:p>
    <w:bookmarkStart w:id="47" w:name="strengths"/>
    <w:p>
      <w:pPr>
        <w:pStyle w:val="Heading2"/>
      </w:pPr>
      <w:r>
        <w:t xml:space="preserve">8.1 Strengths</w:t>
      </w:r>
    </w:p>
    <w:p>
      <w:pPr>
        <w:pStyle w:val="FirstParagraph"/>
      </w:pPr>
      <w:r>
        <w:t xml:space="preserve">Every integral was calculated exactly, and every worked calculation was checked. The trapezium benchmark gave a fair, model-free meaning to</w:t>
      </w:r>
      <w:r>
        <w:t xml:space="preserve"> </w:t>
      </w:r>
      <w:r>
        <w:t xml:space="preserve">“accurately”</w:t>
      </w:r>
      <w:r>
        <w:t xml:space="preserve">, and my prediction that it would underestimate the Gini coefficient followed from convexity and was confirmed. Model 2 was fitted by hand with AA SL methods and checked against a general calculation. Most importantly, I tested every model against the conditions for a Lorenz curve instead of judging it by</w:t>
      </w:r>
      <w:r>
        <w:t xml:space="preserve"> </w:t>
      </w:r>
      <m:oMath>
        <m:sSup>
          <m:e>
            <m:r>
              <m:t>R</m:t>
            </m:r>
          </m:e>
          <m:sup>
            <m:r>
              <m:t>2</m:t>
            </m:r>
          </m:sup>
        </m:sSup>
      </m:oMath>
      <w:r>
        <w:t xml:space="preserve">, which is what revealed the real weaknesses of the cubic models.</w:t>
      </w:r>
    </w:p>
    <w:bookmarkEnd w:id="47"/>
    <w:bookmarkStart w:id="48" w:name="limitations"/>
    <w:p>
      <w:pPr>
        <w:pStyle w:val="Heading2"/>
      </w:pPr>
      <w:r>
        <w:t xml:space="preserve">8.2 Limitations</w:t>
      </w:r>
    </w:p>
    <w:p>
      <w:pPr>
        <w:pStyle w:val="FirstParagraph"/>
      </w:pPr>
      <w:r>
        <w:rPr>
          <w:b/>
          <w:bCs/>
        </w:rPr>
        <w:t xml:space="preserve">The rigid shape of a cubic.</w:t>
      </w:r>
      <w:r>
        <w:t xml:space="preserve"> </w:t>
      </w:r>
      <w:r>
        <w:t xml:space="preserve">A cubic can only have one point of inflection, so it cannot be very steep at the top and correctly curved at the bottom at the same time. All four fitted cubics bent the wrong way near</w:t>
      </w:r>
      <w:r>
        <w:t xml:space="preserve"> </w:t>
      </w:r>
      <m:oMath>
        <m:r>
          <m:t>x</m:t>
        </m:r>
        <m:r>
          <m:rPr>
            <m:sty m:val="p"/>
          </m:rPr>
          <m:t>=</m:t>
        </m:r>
        <m:r>
          <m:t>0</m:t>
        </m:r>
      </m:oMath>
      <w:r>
        <w:t xml:space="preserve">, which produced the model errors in Table 9.</w:t>
      </w:r>
    </w:p>
    <w:p>
      <w:pPr>
        <w:pStyle w:val="BodyText"/>
      </w:pPr>
      <w:r>
        <w:rPr>
          <w:b/>
          <w:bCs/>
        </w:rPr>
        <w:t xml:space="preserve">No detail within the top decile.</w:t>
      </w:r>
      <w:r>
        <w:t xml:space="preserve"> </w:t>
      </w:r>
      <w:r>
        <w:t xml:space="preserve">Ten shares cannot show inequality inside each decile, which matters most at the top: the richest 10% of South Africans hold 42.1% of consumption, but the data give only one number for this whole group. No method that uses only these 11 points can be sure of recovering the grouping error.</w:t>
      </w:r>
    </w:p>
    <w:p>
      <w:pPr>
        <w:pStyle w:val="BodyText"/>
      </w:pPr>
      <w:r>
        <w:rPr>
          <w:b/>
          <w:bCs/>
        </w:rPr>
        <w:t xml:space="preserve">Other limitations.</w:t>
      </w:r>
      <w:r>
        <w:t xml:space="preserve"> </w:t>
      </w:r>
      <w:r>
        <w:t xml:space="preserve">Least squares treats the 11 points as separate pieces of information, although each cumulative share contains all the earlier shares, and a smaller residual sum of squares does not mean a smaller error in area. The published Gini coefficient is itself an estimate from a sample survey, so</w:t>
      </w:r>
      <w:r>
        <w:t xml:space="preserve"> </w:t>
      </w:r>
      <w:r>
        <w:t xml:space="preserve">“accurate”</w:t>
      </w:r>
      <w:r>
        <w:t xml:space="preserve"> </w:t>
      </w:r>
      <w:r>
        <w:t xml:space="preserve">here means close to the published value, not to the true inequality of the whole population. South Africa’s consumption data and Norway’s income data measure different things, which does not affect my accuracy comparison but does mean the two published values should not be compared as if they measured the same thing. Finally, PIP is updated regularly, and its September 2026 update revised one earlier estimate (PIP Technical Team, 2026), so my results apply to the version of the data I downloaded.</w:t>
      </w:r>
    </w:p>
    <w:bookmarkEnd w:id="48"/>
    <w:bookmarkStart w:id="49" w:name="extensions"/>
    <w:p>
      <w:pPr>
        <w:pStyle w:val="Heading2"/>
      </w:pPr>
      <w:r>
        <w:t xml:space="preserve">8.3 Extensions</w:t>
      </w:r>
    </w:p>
    <w:p>
      <w:pPr>
        <w:pStyle w:val="FirstParagraph"/>
      </w:pPr>
      <w:r>
        <w:t xml:space="preserve">The main weakness of the cubic is its shape, so a natural next step would be to use a function that can become very steep near</w:t>
      </w:r>
      <w:r>
        <w:t xml:space="preserve"> </w:t>
      </w:r>
      <m:oMath>
        <m:r>
          <m:t>x</m:t>
        </m:r>
        <m:r>
          <m:rPr>
            <m:sty m:val="p"/>
          </m:rPr>
          <m:t>=</m:t>
        </m:r>
        <m:r>
          <m:t>1</m:t>
        </m:r>
      </m:oMath>
      <w:r>
        <w:t xml:space="preserve">. The simplest is the power function</w:t>
      </w:r>
      <w:r>
        <w:t xml:space="preserve"> </w:t>
      </w:r>
      <m:oMath>
        <m:r>
          <m:t>L</m:t>
        </m:r>
        <m:r>
          <m:rPr>
            <m:sty m:val="p"/>
          </m:rPr>
          <m:t>(</m:t>
        </m:r>
        <m:r>
          <m:t>x</m:t>
        </m:r>
        <m:r>
          <m:rPr>
            <m:sty m:val="p"/>
          </m:rPr>
          <m:t>)</m:t>
        </m:r>
        <m:r>
          <m:rPr>
            <m:sty m:val="p"/>
          </m:rPr>
          <m:t>=</m:t>
        </m:r>
        <m:sSup>
          <m:e>
            <m:r>
              <m:t>x</m:t>
            </m:r>
          </m:e>
          <m:sup>
            <m:r>
              <m:t>p</m:t>
            </m:r>
          </m:sup>
        </m:sSup>
      </m:oMath>
      <w:r>
        <w:t xml:space="preserve"> </w:t>
      </w:r>
      <w:r>
        <w:t xml:space="preserve">with</w:t>
      </w:r>
      <w:r>
        <w:t xml:space="preserve"> </w:t>
      </w:r>
      <m:oMath>
        <m:r>
          <m:t>p</m:t>
        </m:r>
        <m:r>
          <m:rPr>
            <m:sty m:val="p"/>
          </m:rPr>
          <m:t>&gt;</m:t>
        </m:r>
        <m:r>
          <m:t>1</m:t>
        </m:r>
      </m:oMath>
      <w:r>
        <w:t xml:space="preserve">. It automatically satisfies all four conditions, and its Gini coefficient is easy to find:</w:t>
      </w:r>
    </w:p>
    <w:p>
      <w:pPr>
        <w:pStyle w:val="BodyText"/>
      </w:pPr>
      <m:oMathPara>
        <m:oMathParaPr>
          <m:jc m:val="center"/>
        </m:oMathParaPr>
        <m:oMath>
          <m:r>
            <m:t>G</m:t>
          </m:r>
          <m:r>
            <m:rPr>
              <m:sty m:val="p"/>
            </m:rPr>
            <m:t>=</m:t>
          </m:r>
          <m:r>
            <m:t>1</m:t>
          </m:r>
          <m:r>
            <m:rPr>
              <m:sty m:val="p"/>
            </m:rPr>
            <m:t>−</m:t>
          </m:r>
          <m:r>
            <m:t>2</m:t>
          </m:r>
          <m:nary>
            <m:naryPr>
              <m:chr m:val="∫"/>
              <m:limLoc m:val="subSup"/>
              <m:subHide m:val="off"/>
              <m:supHide m:val="off"/>
            </m:naryPr>
            <m:sub>
              <m:r>
                <m:t>0</m:t>
              </m:r>
            </m:sub>
            <m:sup>
              <m:r>
                <m:t>1</m:t>
              </m:r>
            </m:sup>
            <m:e>
              <m:sSup>
                <m:e>
                  <m:r>
                    <m:t>x</m:t>
                  </m:r>
                </m:e>
                <m:sup>
                  <m:r>
                    <m:t>p</m:t>
                  </m:r>
                </m:sup>
              </m:sSup>
            </m:e>
          </m:nary>
          <m:r>
            <m:t> </m:t>
          </m:r>
          <m:r>
            <m:t>d</m:t>
          </m:r>
          <m:r>
            <m:t>x</m:t>
          </m:r>
          <m:r>
            <m:rPr>
              <m:sty m:val="p"/>
            </m:rPr>
            <m:t>=</m:t>
          </m:r>
          <m:r>
            <m:t>1</m:t>
          </m:r>
          <m:r>
            <m:rPr>
              <m:sty m:val="p"/>
            </m:rPr>
            <m:t>−</m:t>
          </m:r>
          <m:f>
            <m:fPr>
              <m:type m:val="bar"/>
            </m:fPr>
            <m:num>
              <m:r>
                <m:t>2</m:t>
              </m:r>
            </m:num>
            <m:den>
              <m:r>
                <m:t>p</m:t>
              </m:r>
              <m:r>
                <m:rPr>
                  <m:sty m:val="p"/>
                </m:rPr>
                <m:t>+</m:t>
              </m:r>
              <m:r>
                <m:t>1</m:t>
              </m:r>
            </m:den>
          </m:f>
          <m:r>
            <m:rPr>
              <m:sty m:val="p"/>
            </m:rPr>
            <m:t>=</m:t>
          </m:r>
          <m:f>
            <m:fPr>
              <m:type m:val="bar"/>
            </m:fPr>
            <m:num>
              <m:r>
                <m:t>p</m:t>
              </m:r>
              <m:r>
                <m:rPr>
                  <m:sty m:val="p"/>
                </m:rPr>
                <m:t>−</m:t>
              </m:r>
              <m:r>
                <m:t>1</m:t>
              </m:r>
            </m:num>
            <m:den>
              <m:r>
                <m:t>p</m:t>
              </m:r>
              <m:r>
                <m:rPr>
                  <m:sty m:val="p"/>
                </m:rPr>
                <m:t>+</m:t>
              </m:r>
              <m:r>
                <m:t>1</m:t>
              </m:r>
            </m:den>
          </m:f>
          <m:r>
            <m:rPr>
              <m:sty m:val="p"/>
            </m:rPr>
            <m:t>.</m:t>
          </m:r>
        </m:oMath>
      </m:oMathPara>
    </w:p>
    <w:p>
      <w:pPr>
        <w:pStyle w:val="FirstParagraph"/>
      </w:pPr>
      <w:r>
        <w:t xml:space="preserve">The value of</w:t>
      </w:r>
      <w:r>
        <w:t xml:space="preserve"> </w:t>
      </w:r>
      <m:oMath>
        <m:r>
          <m:t>p</m:t>
        </m:r>
      </m:oMath>
      <w:r>
        <w:t xml:space="preserve"> </w:t>
      </w:r>
      <w:r>
        <w:t xml:space="preserve">could be found using logarithms. A second idea would be a spline: separate cubic pieces between neighbouring points that pass through every data point and join smoothly. If each piece were kept convex, the spline would lie below the straight lines, so its Gini estimate would be at least as large as the trapezium estimate, and it could recover part of the grouping error instead of adding to it.</w:t>
      </w:r>
    </w:p>
    <w:bookmarkEnd w:id="49"/>
    <w:bookmarkStart w:id="50" w:name="conclusion"/>
    <w:p>
      <w:pPr>
        <w:pStyle w:val="Heading2"/>
      </w:pPr>
      <w:r>
        <w:t xml:space="preserve">8.4 Conclusion</w:t>
      </w:r>
    </w:p>
    <w:p>
      <w:pPr>
        <w:pStyle w:val="FirstParagraph"/>
      </w:pPr>
      <w:r>
        <w:t xml:space="preserve">My research question asked to what extent cubic polynomial regression models and definite calculus integration of Lorenz curves can accurately estimate the Gini coefficient of inequality in South Africa compared to Norway. My answer is:</w:t>
      </w:r>
      <w:r>
        <w:t xml:space="preserve"> </w:t>
      </w:r>
      <w:r>
        <w:rPr>
          <w:b/>
          <w:bCs/>
        </w:rPr>
        <w:t xml:space="preserve">to a limited extent.</w:t>
      </w:r>
    </w:p>
    <w:p>
      <w:pPr>
        <w:pStyle w:val="BodyText"/>
      </w:pPr>
      <w:r>
        <w:t xml:space="preserve">The method gives the right general picture. The cubic estimates are within 2.4% to 5.5% of the published values, they are correct to one decimal place, and they correctly show that South Africa’s Gini coefficient is about twice Norway’s. For South Africa (consumption, published value 0.5405), Model 1 gave 0.5238 (3.09% error) and Model 2 gave 0.5107 (5.52% error). For Norway (income, published value 0.2695), Model 1 gave 0.2629 (2.44% error) and Model 2 gave 0.2585 (4.08% error).</w:t>
      </w:r>
    </w:p>
    <w:p>
      <w:pPr>
        <w:pStyle w:val="BodyText"/>
      </w:pPr>
      <w:r>
        <w:t xml:space="preserve">However, the method is not accurate to two decimal places, every estimate is too low, and neither cubic did better than simply joining the points with straight lines: the trapezium rule had the smallest errors in both countries (2.54% and 2.39%). Every cubic had an</w:t>
      </w:r>
      <w:r>
        <w:t xml:space="preserve"> </w:t>
      </w:r>
      <m:oMath>
        <m:sSup>
          <m:e>
            <m:r>
              <m:t>R</m:t>
            </m:r>
          </m:e>
          <m:sup>
            <m:r>
              <m:t>2</m:t>
            </m:r>
          </m:sup>
        </m:sSup>
      </m:oMath>
      <w:r>
        <w:t xml:space="preserve"> </w:t>
      </w:r>
      <w:r>
        <w:t xml:space="preserve">above 0.98, but Model 1 is not a valid Lorenz curve, and both models bend the wrong way for the poorest part of the population. As I predicted, the method is clearly less accurate for South Africa, with errors 2 to 3 times larger than Norway’s, because South Africa’s Lorenz curve turns so sharply at the top.</w:t>
      </w:r>
    </w:p>
    <w:p>
      <w:pPr>
        <w:pStyle w:val="BodyText"/>
      </w:pPr>
      <w:r>
        <w:t xml:space="preserve">Three things limit the accuracy: the grouped data hide inequality within each decile, which pushes every estimate down; the rigid shape of a cubic adds a further underestimate that grows with inequality; and with equally spaced deciles the cubic term has no effect on the Gini estimate at all, which I showed and then confirmed with the data. These conclusions come from one year and two countries with different welfare measures, so I would not claim that they hold everywhere, but they suggest that a cubic model of decile data will tend to underestimate the Gini coefficient, especially in very unequal countries. The most valuable thing this exploration taught me is that a model can fit the data almost perfectly and still describe something impossible, so checking a model against the mathematics of what it represents matters far more than its</w:t>
      </w:r>
      <w:r>
        <w:t xml:space="preserve"> </w:t>
      </w:r>
      <m:oMath>
        <m:sSup>
          <m:e>
            <m:r>
              <m:t>R</m:t>
            </m:r>
          </m:e>
          <m:sup>
            <m:r>
              <m:t>2</m:t>
            </m:r>
          </m:sup>
        </m:sSup>
      </m:oMath>
      <w:r>
        <w:t xml:space="preserve">.</w:t>
      </w:r>
    </w:p>
    <w:bookmarkEnd w:id="50"/>
    <w:bookmarkStart w:id="51" w:name="declaration-of-tools-used"/>
    <w:p>
      <w:pPr>
        <w:pStyle w:val="Heading2"/>
      </w:pPr>
      <w:r>
        <w:t xml:space="preserve">8.5 Declaration of tools used</w:t>
      </w:r>
    </w:p>
    <w:p>
      <w:pPr>
        <w:pStyle w:val="FirstParagraph"/>
      </w:pPr>
      <w:r>
        <w:t xml:space="preserve">The data were downloaded from the World Bank PIP data service. The regression coefficients, sums, residuals and integrals were calculated with a short Python program, which also drew the graphs. The coefficients of Model 1 are the same as those given by the cubic regression function of a GDC, which can be used to reproduce them from the data in Table 2. An AI assistant (Claude, made by Anthropic) was used during this exploration to help check the World Bank data, write the Python calculations, typeset the document and draft parts of the written explanation. This use is acknowledged here in line with the IB academic integrity policy.</w:t>
      </w:r>
    </w:p>
    <w:bookmarkEnd w:id="51"/>
    <w:bookmarkEnd w:id="52"/>
    <w:bookmarkStart w:id="53" w:name="references"/>
    <w:p>
      <w:pPr>
        <w:pStyle w:val="Heading1"/>
      </w:pPr>
      <w:r>
        <w:t xml:space="preserve">References</w:t>
      </w:r>
    </w:p>
    <w:p>
      <w:pPr>
        <w:pStyle w:val="FirstParagraph"/>
      </w:pPr>
      <w:r>
        <w:t xml:space="preserve">Hasell, J., &amp; Arriagada, P. (n.d.).</w:t>
      </w:r>
      <w:r>
        <w:t xml:space="preserve"> </w:t>
      </w:r>
      <w:r>
        <w:rPr>
          <w:i/>
          <w:iCs/>
        </w:rPr>
        <w:t xml:space="preserve">Data on poverty by the World Bank Poverty and Inequality Platform</w:t>
      </w:r>
      <w:r>
        <w:t xml:space="preserve"> </w:t>
      </w:r>
      <w:r>
        <w:t xml:space="preserve">[Dataset documentation]. Our World in Data. https://github.com/owid/poverty-data/blob/main/datasets/pip_README.md</w:t>
      </w:r>
    </w:p>
    <w:p>
      <w:pPr>
        <w:pStyle w:val="BodyText"/>
      </w:pPr>
      <w:r>
        <w:t xml:space="preserve">Lorenz, M. O. (1905). Methods of measuring the concentration of wealth.</w:t>
      </w:r>
      <w:r>
        <w:t xml:space="preserve"> </w:t>
      </w:r>
      <w:r>
        <w:rPr>
          <w:i/>
          <w:iCs/>
        </w:rPr>
        <w:t xml:space="preserve">Publications of the American Statistical Association, 9</w:t>
      </w:r>
      <w:r>
        <w:t xml:space="preserve">(70), 209–219. https://doi.org/10.2307/2276207</w:t>
      </w:r>
    </w:p>
    <w:p>
      <w:pPr>
        <w:pStyle w:val="BodyText"/>
      </w:pPr>
      <w:r>
        <w:t xml:space="preserve">PIP Technical Team. (2026, September 22).</w:t>
      </w:r>
      <w:r>
        <w:t xml:space="preserve"> </w:t>
      </w:r>
      <w:r>
        <w:rPr>
          <w:i/>
          <w:iCs/>
        </w:rPr>
        <w:t xml:space="preserve">PIP data update on September 22, 2026</w:t>
      </w:r>
      <w:r>
        <w:t xml:space="preserve">. World Bank. https://worldbank.github.io/PIP_data_updates/posts/2026-09-22-pip-data-update/</w:t>
      </w:r>
    </w:p>
    <w:p>
      <w:pPr>
        <w:pStyle w:val="BodyText"/>
      </w:pPr>
      <w:r>
        <w:t xml:space="preserve">Statistics South Africa. (2025).</w:t>
      </w:r>
      <w:r>
        <w:t xml:space="preserve"> </w:t>
      </w:r>
      <w:r>
        <w:rPr>
          <w:i/>
          <w:iCs/>
        </w:rPr>
        <w:t xml:space="preserve">Income &amp; Expenditure Survey (IES) 2022/2023</w:t>
      </w:r>
      <w:r>
        <w:t xml:space="preserve">. https://www.statssa.gov.za/?p=17995</w:t>
      </w:r>
    </w:p>
    <w:p>
      <w:pPr>
        <w:pStyle w:val="BodyText"/>
      </w:pPr>
      <w:r>
        <w:t xml:space="preserve">World Bank. (2022).</w:t>
      </w:r>
      <w:r>
        <w:t xml:space="preserve"> </w:t>
      </w:r>
      <w:r>
        <w:rPr>
          <w:i/>
          <w:iCs/>
        </w:rPr>
        <w:t xml:space="preserve">Poverty and Inequality Platform methodology handbook</w:t>
      </w:r>
      <w:r>
        <w:t xml:space="preserve"> </w:t>
      </w:r>
      <w:r>
        <w:t xml:space="preserve">(Version 2022-04). https://worldbank.github.io/PIP-Methodology-2022-04/</w:t>
      </w:r>
    </w:p>
    <w:p>
      <w:pPr>
        <w:pStyle w:val="BodyText"/>
      </w:pPr>
      <w:r>
        <w:t xml:space="preserve">World Bank. (2026).</w:t>
      </w:r>
      <w:r>
        <w:t xml:space="preserve"> </w:t>
      </w:r>
      <w:r>
        <w:rPr>
          <w:i/>
          <w:iCs/>
        </w:rPr>
        <w:t xml:space="preserve">Poverty and Inequality Platform</w:t>
      </w:r>
      <w:r>
        <w:t xml:space="preserve"> </w:t>
      </w:r>
      <w:r>
        <w:t xml:space="preserve">(Version September 2026) [Data set]. Retrieved September 23, 2026, from https://api.worldbank.org/pip/v1/pip?country=ZAF,NOR&amp;year=all&amp;povline=3&amp;fill_gaps=false&amp;format=csv</w:t>
      </w:r>
    </w:p>
    <w:bookmarkEnd w:id="53"/>
    <w:bookmarkStart w:id="54" w:name="appendix-a.-the-2022-data"/>
    <w:p>
      <w:pPr>
        <w:pStyle w:val="Heading1"/>
      </w:pPr>
      <w:r>
        <w:t xml:space="preserve">Appendix A. The 2022 data</w:t>
      </w:r>
    </w:p>
    <w:p>
      <w:pPr>
        <w:pStyle w:val="FirstParagraph"/>
      </w:pPr>
      <w:r>
        <w:t xml:space="preserve">These are the unrounded values exactly as they appear in the PIP file, as proportions of total welfare.</w:t>
      </w:r>
    </w:p>
    <w:p>
      <w:pPr>
        <w:pStyle w:val="TableCaption"/>
      </w:pPr>
      <w:r>
        <w:t xml:space="preserve">Table A1. Decile shares and published Gini coefficients, 2022.</w:t>
      </w:r>
    </w:p>
    <w:tbl>
      <w:tblPr>
        <w:tblStyle w:val="Table"/>
        <w:tblW w:type="auto" w:w="0"/>
        <w:tblLook w:firstRow="1" w:lastRow="0" w:firstColumn="0" w:lastColumn="0" w:noHBand="0" w:noVBand="0" w:val="0020"/>
        <w:tblCaption w:val="Table A1. Decile shares and published Gini coefficients, 2022."/>
      </w:tblPr>
      <w:tblGrid>
        <w:gridCol w:w="2640"/>
        <w:gridCol w:w="2640"/>
        <w:gridCol w:w="2640"/>
      </w:tblGrid>
      <w:tr>
        <w:trPr>
          <w:tblHeader w:val="on"/>
        </w:trPr>
        <w:tc>
          <w:tcPr/>
          <w:p>
            <w:pPr>
              <w:keepNext/>
            </w:pPr>
            <w:pPr>
              <w:pStyle w:val="Compact"/>
              <w:keepNext/>
            </w:pPr>
            <w:r>
              <w:t xml:space="preserve">Decile</w:t>
            </w:r>
          </w:p>
        </w:tc>
        <w:tc>
          <w:tcPr/>
          <w:p>
            <w:pPr>
              <w:keepNext/>
            </w:pPr>
            <w:pPr>
              <w:pStyle w:val="Compact"/>
              <w:keepNext/>
              <w:jc w:val="right"/>
            </w:pPr>
            <w:r>
              <w:t xml:space="preserve">South Africa (consumption share)</w:t>
            </w:r>
          </w:p>
        </w:tc>
        <w:tc>
          <w:tcPr/>
          <w:p>
            <w:pPr>
              <w:keepNext/>
            </w:pPr>
            <w:pPr>
              <w:pStyle w:val="Compact"/>
              <w:keepNext/>
              <w:jc w:val="right"/>
            </w:pPr>
            <w:r>
              <w:t xml:space="preserve">Norway (income share)</w:t>
            </w:r>
          </w:p>
        </w:tc>
      </w:tr>
      <w:tr>
        <w:tc>
          <w:tcPr/>
          <w:p>
            <w:pPr>
              <w:keepNext/>
            </w:pPr>
            <w:pPr>
              <w:pStyle w:val="Compact"/>
              <w:keepNext/>
            </w:pPr>
            <w:r>
              <w:t xml:space="preserve">1</w:t>
            </w:r>
          </w:p>
        </w:tc>
        <w:tc>
          <w:tcPr/>
          <w:p>
            <w:pPr>
              <w:keepNext/>
            </w:pPr>
            <w:pPr>
              <w:pStyle w:val="Compact"/>
              <w:keepNext/>
              <w:jc w:val="right"/>
            </w:pPr>
            <w:r>
              <w:t xml:space="preserve">0.013994143657</w:t>
            </w:r>
          </w:p>
        </w:tc>
        <w:tc>
          <w:tcPr/>
          <w:p>
            <w:pPr>
              <w:keepNext/>
            </w:pPr>
            <w:pPr>
              <w:pStyle w:val="Compact"/>
              <w:keepNext/>
              <w:jc w:val="right"/>
            </w:pPr>
            <w:r>
              <w:t xml:space="preserve">0.035404242774</w:t>
            </w:r>
          </w:p>
        </w:tc>
      </w:tr>
      <w:tr>
        <w:tc>
          <w:tcPr/>
          <w:p>
            <w:pPr>
              <w:keepNext/>
            </w:pPr>
            <w:pPr>
              <w:pStyle w:val="Compact"/>
              <w:keepNext/>
            </w:pPr>
            <w:r>
              <w:t xml:space="preserve">2</w:t>
            </w:r>
          </w:p>
        </w:tc>
        <w:tc>
          <w:tcPr/>
          <w:p>
            <w:pPr>
              <w:keepNext/>
            </w:pPr>
            <w:pPr>
              <w:pStyle w:val="Compact"/>
              <w:keepNext/>
              <w:jc w:val="right"/>
            </w:pPr>
            <w:r>
              <w:t xml:space="preserve">0.022702991814</w:t>
            </w:r>
          </w:p>
        </w:tc>
        <w:tc>
          <w:tcPr/>
          <w:p>
            <w:pPr>
              <w:keepNext/>
            </w:pPr>
            <w:pPr>
              <w:pStyle w:val="Compact"/>
              <w:keepNext/>
              <w:jc w:val="right"/>
            </w:pPr>
            <w:r>
              <w:t xml:space="preserve">0.055638274951</w:t>
            </w:r>
          </w:p>
        </w:tc>
      </w:tr>
      <w:tr>
        <w:tc>
          <w:tcPr/>
          <w:p>
            <w:pPr>
              <w:keepNext/>
            </w:pPr>
            <w:pPr>
              <w:pStyle w:val="Compact"/>
              <w:keepNext/>
            </w:pPr>
            <w:r>
              <w:t xml:space="preserve">3</w:t>
            </w:r>
          </w:p>
        </w:tc>
        <w:tc>
          <w:tcPr/>
          <w:p>
            <w:pPr>
              <w:keepNext/>
            </w:pPr>
            <w:pPr>
              <w:pStyle w:val="Compact"/>
              <w:keepNext/>
              <w:jc w:val="right"/>
            </w:pPr>
            <w:r>
              <w:t xml:space="preserve">0.030240249515</w:t>
            </w:r>
          </w:p>
        </w:tc>
        <w:tc>
          <w:tcPr/>
          <w:p>
            <w:pPr>
              <w:keepNext/>
            </w:pPr>
            <w:pPr>
              <w:pStyle w:val="Compact"/>
              <w:keepNext/>
              <w:jc w:val="right"/>
            </w:pPr>
            <w:r>
              <w:t xml:space="preserve">0.06669976611</w:t>
            </w:r>
          </w:p>
        </w:tc>
      </w:tr>
      <w:tr>
        <w:tc>
          <w:tcPr/>
          <w:p>
            <w:pPr>
              <w:keepNext/>
            </w:pPr>
            <w:pPr>
              <w:pStyle w:val="Compact"/>
              <w:keepNext/>
            </w:pPr>
            <w:r>
              <w:t xml:space="preserve">4</w:t>
            </w:r>
          </w:p>
        </w:tc>
        <w:tc>
          <w:tcPr/>
          <w:p>
            <w:pPr>
              <w:keepNext/>
            </w:pPr>
            <w:pPr>
              <w:pStyle w:val="Compact"/>
              <w:keepNext/>
              <w:jc w:val="right"/>
            </w:pPr>
            <w:r>
              <w:t xml:space="preserve">0.038322059254</w:t>
            </w:r>
          </w:p>
        </w:tc>
        <w:tc>
          <w:tcPr/>
          <w:p>
            <w:pPr>
              <w:keepNext/>
            </w:pPr>
            <w:pPr>
              <w:pStyle w:val="Compact"/>
              <w:keepNext/>
              <w:jc w:val="right"/>
            </w:pPr>
            <w:r>
              <w:t xml:space="preserve">0.075406325589</w:t>
            </w:r>
          </w:p>
        </w:tc>
      </w:tr>
      <w:tr>
        <w:tc>
          <w:tcPr/>
          <w:p>
            <w:pPr>
              <w:keepNext/>
            </w:pPr>
            <w:pPr>
              <w:pStyle w:val="Compact"/>
              <w:keepNext/>
            </w:pPr>
            <w:r>
              <w:t xml:space="preserve">5</w:t>
            </w:r>
          </w:p>
        </w:tc>
        <w:tc>
          <w:tcPr/>
          <w:p>
            <w:pPr>
              <w:keepNext/>
            </w:pPr>
            <w:pPr>
              <w:pStyle w:val="Compact"/>
              <w:keepNext/>
              <w:jc w:val="right"/>
            </w:pPr>
            <w:r>
              <w:t xml:space="preserve">0.048064304483</w:t>
            </w:r>
          </w:p>
        </w:tc>
        <w:tc>
          <w:tcPr/>
          <w:p>
            <w:pPr>
              <w:keepNext/>
            </w:pPr>
            <w:pPr>
              <w:pStyle w:val="Compact"/>
              <w:keepNext/>
              <w:jc w:val="right"/>
            </w:pPr>
            <w:r>
              <w:t xml:space="preserve">0.084545222233</w:t>
            </w:r>
          </w:p>
        </w:tc>
      </w:tr>
      <w:tr>
        <w:tc>
          <w:tcPr/>
          <w:p>
            <w:pPr>
              <w:keepNext/>
            </w:pPr>
            <w:pPr>
              <w:pStyle w:val="Compact"/>
              <w:keepNext/>
            </w:pPr>
            <w:r>
              <w:t xml:space="preserve">6</w:t>
            </w:r>
          </w:p>
        </w:tc>
        <w:tc>
          <w:tcPr/>
          <w:p>
            <w:pPr>
              <w:keepNext/>
            </w:pPr>
            <w:pPr>
              <w:pStyle w:val="Compact"/>
              <w:keepNext/>
              <w:jc w:val="right"/>
            </w:pPr>
            <w:r>
              <w:t xml:space="preserve">0.060239368747</w:t>
            </w:r>
          </w:p>
        </w:tc>
        <w:tc>
          <w:tcPr/>
          <w:p>
            <w:pPr>
              <w:keepNext/>
            </w:pPr>
            <w:pPr>
              <w:pStyle w:val="Compact"/>
              <w:keepNext/>
              <w:jc w:val="right"/>
            </w:pPr>
            <w:r>
              <w:t xml:space="preserve">0.094845614624</w:t>
            </w:r>
          </w:p>
        </w:tc>
      </w:tr>
      <w:tr>
        <w:tc>
          <w:tcPr/>
          <w:p>
            <w:pPr>
              <w:keepNext/>
            </w:pPr>
            <w:pPr>
              <w:pStyle w:val="Compact"/>
              <w:keepNext/>
            </w:pPr>
            <w:r>
              <w:t xml:space="preserve">7</w:t>
            </w:r>
          </w:p>
        </w:tc>
        <w:tc>
          <w:tcPr/>
          <w:p>
            <w:pPr>
              <w:keepNext/>
            </w:pPr>
            <w:pPr>
              <w:pStyle w:val="Compact"/>
              <w:keepNext/>
              <w:jc w:val="right"/>
            </w:pPr>
            <w:r>
              <w:t xml:space="preserve">0.079289977086</w:t>
            </w:r>
          </w:p>
        </w:tc>
        <w:tc>
          <w:tcPr/>
          <w:p>
            <w:pPr>
              <w:keepNext/>
            </w:pPr>
            <w:pPr>
              <w:pStyle w:val="Compact"/>
              <w:keepNext/>
              <w:jc w:val="right"/>
            </w:pPr>
            <w:r>
              <w:t xml:space="preserve">0.105994668818</w:t>
            </w:r>
          </w:p>
        </w:tc>
      </w:tr>
      <w:tr>
        <w:tc>
          <w:tcPr/>
          <w:p>
            <w:pPr>
              <w:keepNext/>
            </w:pPr>
            <w:pPr>
              <w:pStyle w:val="Compact"/>
              <w:keepNext/>
            </w:pPr>
            <w:r>
              <w:t xml:space="preserve">8</w:t>
            </w:r>
          </w:p>
        </w:tc>
        <w:tc>
          <w:tcPr/>
          <w:p>
            <w:pPr>
              <w:keepNext/>
            </w:pPr>
            <w:pPr>
              <w:pStyle w:val="Compact"/>
              <w:keepNext/>
              <w:jc w:val="right"/>
            </w:pPr>
            <w:r>
              <w:t xml:space="preserve">0.111656972678</w:t>
            </w:r>
          </w:p>
        </w:tc>
        <w:tc>
          <w:tcPr/>
          <w:p>
            <w:pPr>
              <w:keepNext/>
            </w:pPr>
            <w:pPr>
              <w:pStyle w:val="Compact"/>
              <w:keepNext/>
              <w:jc w:val="right"/>
            </w:pPr>
            <w:r>
              <w:t xml:space="preserve">0.119957373992</w:t>
            </w:r>
          </w:p>
        </w:tc>
      </w:tr>
      <w:tr>
        <w:tc>
          <w:tcPr/>
          <w:p>
            <w:pPr>
              <w:keepNext/>
            </w:pPr>
            <w:pPr>
              <w:pStyle w:val="Compact"/>
              <w:keepNext/>
            </w:pPr>
            <w:r>
              <w:t xml:space="preserve">9</w:t>
            </w:r>
          </w:p>
        </w:tc>
        <w:tc>
          <w:tcPr/>
          <w:p>
            <w:pPr>
              <w:keepNext/>
            </w:pPr>
            <w:pPr>
              <w:pStyle w:val="Compact"/>
              <w:keepNext/>
              <w:jc w:val="right"/>
            </w:pPr>
            <w:r>
              <w:t xml:space="preserve">0.174173363258</w:t>
            </w:r>
          </w:p>
        </w:tc>
        <w:tc>
          <w:tcPr/>
          <w:p>
            <w:pPr>
              <w:keepNext/>
            </w:pPr>
            <w:pPr>
              <w:pStyle w:val="Compact"/>
              <w:keepNext/>
              <w:jc w:val="right"/>
            </w:pPr>
            <w:r>
              <w:t xml:space="preserve">0.141852274705</w:t>
            </w:r>
          </w:p>
        </w:tc>
      </w:tr>
      <w:tr>
        <w:tc>
          <w:tcPr/>
          <w:p>
            <w:pPr>
              <w:keepNext/>
            </w:pPr>
            <w:pPr>
              <w:pStyle w:val="Compact"/>
              <w:keepNext/>
            </w:pPr>
            <w:r>
              <w:t xml:space="preserve">10</w:t>
            </w:r>
          </w:p>
        </w:tc>
        <w:tc>
          <w:tcPr/>
          <w:p>
            <w:pPr>
              <w:keepNext/>
            </w:pPr>
            <w:pPr>
              <w:pStyle w:val="Compact"/>
              <w:keepNext/>
              <w:jc w:val="right"/>
            </w:pPr>
            <w:r>
              <w:t xml:space="preserve">0.421316569508</w:t>
            </w:r>
          </w:p>
        </w:tc>
        <w:tc>
          <w:tcPr/>
          <w:p>
            <w:pPr>
              <w:keepNext/>
            </w:pPr>
            <w:pPr>
              <w:pStyle w:val="Compact"/>
              <w:keepNext/>
              <w:jc w:val="right"/>
            </w:pPr>
            <w:r>
              <w:t xml:space="preserve">0.219656236204</w:t>
            </w:r>
          </w:p>
        </w:tc>
      </w:tr>
      <w:tr>
        <w:tc>
          <w:tcPr/>
          <w:p>
            <w:pPr>
              <w:pStyle w:val="Compact"/>
            </w:pPr>
            <w:r>
              <w:t xml:space="preserve">Gini</w:t>
            </w:r>
          </w:p>
        </w:tc>
        <w:tc>
          <w:tcPr/>
          <w:p>
            <w:pPr>
              <w:pStyle w:val="Compact"/>
              <w:jc w:val="right"/>
            </w:pPr>
            <w:r>
              <w:t xml:space="preserve">0.540539467389</w:t>
            </w:r>
          </w:p>
        </w:tc>
        <w:tc>
          <w:tcPr/>
          <w:p>
            <w:pPr>
              <w:pStyle w:val="Compact"/>
              <w:jc w:val="right"/>
            </w:pPr>
            <w:r>
              <w:t xml:space="preserve">0.269462535375</w:t>
            </w:r>
          </w:p>
        </w:tc>
      </w:tr>
    </w:tbl>
    <w:bookmarkEnd w:id="54"/>
    <w:bookmarkStart w:id="55" w:name="appendix-b.-model-2-working"/>
    <w:p>
      <w:pPr>
        <w:pStyle w:val="Heading1"/>
      </w:pPr>
      <w:r>
        <w:t xml:space="preserve">Appendix B. Model 2 working</w:t>
      </w:r>
    </w:p>
    <w:p>
      <w:pPr>
        <w:pStyle w:val="TableCaption"/>
      </w:pPr>
      <w:r>
        <w:t xml:space="preserve">Table B1. Sums for Model 2, South Africa (</w:t>
      </w:r>
      <m:oMath>
        <m:sSub>
          <m:e>
            <m:r>
              <m:t>z</m:t>
            </m:r>
          </m:e>
          <m:sub>
            <m:r>
              <m:t>k</m:t>
            </m:r>
          </m:sub>
        </m:sSub>
        <m:r>
          <m:rPr>
            <m:sty m:val="p"/>
          </m:rPr>
          <m:t>=</m:t>
        </m:r>
        <m:sSub>
          <m:e>
            <m:r>
              <m:t>L</m:t>
            </m:r>
          </m:e>
          <m:sub>
            <m:r>
              <m:t>k</m:t>
            </m:r>
          </m:sub>
        </m:sSub>
        <m:r>
          <m:rPr>
            <m:sty m:val="p"/>
          </m:rPr>
          <m:t>−</m:t>
        </m:r>
        <m:sSub>
          <m:e>
            <m:r>
              <m:t>x</m:t>
            </m:r>
          </m:e>
          <m:sub>
            <m:r>
              <m:t>k</m:t>
            </m:r>
          </m:sub>
        </m:sSub>
      </m:oMath>
      <w:r>
        <w:t xml:space="preserve">).</w:t>
      </w:r>
    </w:p>
    <w:tbl>
      <w:tblPr>
        <w:tblStyle w:val="Table"/>
        <w:tblW w:type="auto" w:w="0"/>
        <w:tblLook w:firstRow="1" w:lastRow="0" w:firstColumn="0" w:lastColumn="0" w:noHBand="0" w:noVBand="0" w:val="0020"/>
        <w:tblCaption w:val="Table B1. Sums for Model 2, South Africa (z_k = L_k - x_k)."/>
      </w:tblPr>
      <w:tblGrid>
        <w:gridCol w:w="1980"/>
        <w:gridCol w:w="1980"/>
        <w:gridCol w:w="1980"/>
        <w:gridCol w:w="1980"/>
      </w:tblGrid>
      <w:tr>
        <w:trPr>
          <w:tblHeader w:val="on"/>
        </w:trPr>
        <w:tc>
          <w:tcPr/>
          <w:p>
            <w:pPr>
              <w:keepNext/>
            </w:pPr>
            <w:pPr>
              <w:pStyle w:val="Compact"/>
              <w:keepNext/>
            </w:pPr>
            <m:oMath>
              <m:sSub>
                <m:e>
                  <m:r>
                    <m:t>x</m:t>
                  </m:r>
                </m:e>
                <m:sub>
                  <m:r>
                    <m:t>k</m:t>
                  </m:r>
                </m:sub>
              </m:sSub>
            </m:oMath>
          </w:p>
        </w:tc>
        <w:tc>
          <w:tcPr/>
          <w:p>
            <w:pPr>
              <w:keepNext/>
            </w:pPr>
            <w:pPr>
              <w:pStyle w:val="Compact"/>
              <w:keepNext/>
              <w:jc w:val="right"/>
            </w:pPr>
            <m:oMath>
              <m:sSub>
                <m:e>
                  <m:r>
                    <m:t>z</m:t>
                  </m:r>
                </m:e>
                <m:sub>
                  <m:r>
                    <m:t>k</m:t>
                  </m:r>
                </m:sub>
              </m:sSub>
              <m:r>
                <m:rPr>
                  <m:sty m:val="p"/>
                </m:rPr>
                <m:t>=</m:t>
              </m:r>
              <m:sSub>
                <m:e>
                  <m:r>
                    <m:t>L</m:t>
                  </m:r>
                </m:e>
                <m:sub>
                  <m:r>
                    <m:t>k</m:t>
                  </m:r>
                </m:sub>
              </m:sSub>
              <m:r>
                <m:rPr>
                  <m:sty m:val="p"/>
                </m:rPr>
                <m:t>−</m:t>
              </m:r>
              <m:sSub>
                <m:e>
                  <m:r>
                    <m:t>x</m:t>
                  </m:r>
                </m:e>
                <m:sub>
                  <m:r>
                    <m:t>k</m:t>
                  </m:r>
                </m:sub>
              </m:sSub>
            </m:oMath>
          </w:p>
        </w:tc>
        <w:tc>
          <w:tcPr/>
          <w:p>
            <w:pPr>
              <w:keepNext/>
            </w:pPr>
            <w:pPr>
              <w:pStyle w:val="Compact"/>
              <w:keepNext/>
              <w:jc w:val="right"/>
            </w:pPr>
            <m:oMath>
              <m:sSub>
                <m:e>
                  <m:r>
                    <m:t>v</m:t>
                  </m:r>
                </m:e>
                <m:sub>
                  <m:r>
                    <m:t>k</m:t>
                  </m:r>
                </m:sub>
              </m:sSub>
              <m:sSub>
                <m:e>
                  <m:r>
                    <m:t>z</m:t>
                  </m:r>
                </m:e>
                <m:sub>
                  <m:r>
                    <m:t>k</m:t>
                  </m:r>
                </m:sub>
              </m:sSub>
            </m:oMath>
          </w:p>
        </w:tc>
        <w:tc>
          <w:tcPr/>
          <w:p>
            <w:pPr>
              <w:keepNext/>
            </w:pPr>
            <w:pPr>
              <w:pStyle w:val="Compact"/>
              <w:keepNext/>
              <w:jc w:val="right"/>
            </w:pPr>
            <m:oMath>
              <m:sSub>
                <m:e>
                  <m:r>
                    <m:t>w</m:t>
                  </m:r>
                </m:e>
                <m:sub>
                  <m:r>
                    <m:t>k</m:t>
                  </m:r>
                </m:sub>
              </m:sSub>
              <m:sSub>
                <m:e>
                  <m:r>
                    <m:t>z</m:t>
                  </m:r>
                </m:e>
                <m:sub>
                  <m:r>
                    <m:t>k</m:t>
                  </m:r>
                </m:sub>
              </m:sSub>
            </m:oMath>
          </w:p>
        </w:tc>
      </w:tr>
      <w:tr>
        <w:tc>
          <w:tcPr/>
          <w:p>
            <w:pPr>
              <w:keepNext/>
            </w:pPr>
            <w:pPr>
              <w:pStyle w:val="Compact"/>
              <w:keepNext/>
            </w:pPr>
            <w:r>
              <w:t xml:space="preserve">0.0</w:t>
            </w:r>
          </w:p>
        </w:tc>
        <w:tc>
          <w:tcPr/>
          <w:p>
            <w:pPr>
              <w:keepNext/>
            </w:pPr>
            <w:pPr>
              <w:pStyle w:val="Compact"/>
              <w:keepNext/>
              <w:jc w:val="right"/>
            </w:pPr>
            <w:r>
              <w:t xml:space="preserve">0.000000</w:t>
            </w:r>
          </w:p>
        </w:tc>
        <w:tc>
          <w:tcPr/>
          <w:p>
            <w:pPr>
              <w:keepNext/>
            </w:pPr>
            <w:pPr>
              <w:pStyle w:val="Compact"/>
              <w:keepNext/>
              <w:jc w:val="right"/>
            </w:pPr>
            <w:r>
              <w:t xml:space="preserve">0.0000000</w:t>
            </w:r>
          </w:p>
        </w:tc>
        <w:tc>
          <w:tcPr/>
          <w:p>
            <w:pPr>
              <w:keepNext/>
            </w:pPr>
            <w:pPr>
              <w:pStyle w:val="Compact"/>
              <w:keepNext/>
              <w:jc w:val="right"/>
            </w:pPr>
            <w:r>
              <w:t xml:space="preserve">0.00000000</w:t>
            </w:r>
          </w:p>
        </w:tc>
      </w:tr>
      <w:tr>
        <w:tc>
          <w:tcPr/>
          <w:p>
            <w:pPr>
              <w:keepNext/>
            </w:pPr>
            <w:pPr>
              <w:pStyle w:val="Compact"/>
              <w:keepNext/>
            </w:pPr>
            <w:r>
              <w:t xml:space="preserve">0.1</w:t>
            </w:r>
          </w:p>
        </w:tc>
        <w:tc>
          <w:tcPr/>
          <w:p>
            <w:pPr>
              <w:keepNext/>
            </w:pPr>
            <w:pPr>
              <w:pStyle w:val="Compact"/>
              <w:keepNext/>
              <w:jc w:val="right"/>
            </w:pPr>
            <w:r>
              <w:t xml:space="preserve">−0.086006</w:t>
            </w:r>
          </w:p>
        </w:tc>
        <w:tc>
          <w:tcPr/>
          <w:p>
            <w:pPr>
              <w:keepNext/>
            </w:pPr>
            <w:pPr>
              <w:pStyle w:val="Compact"/>
              <w:keepNext/>
              <w:jc w:val="right"/>
            </w:pPr>
            <w:r>
              <w:t xml:space="preserve">0.0077405</w:t>
            </w:r>
          </w:p>
        </w:tc>
        <w:tc>
          <w:tcPr/>
          <w:p>
            <w:pPr>
              <w:keepNext/>
            </w:pPr>
            <w:pPr>
              <w:pStyle w:val="Compact"/>
              <w:keepNext/>
              <w:jc w:val="right"/>
            </w:pPr>
            <w:r>
              <w:t xml:space="preserve">−0.00309621</w:t>
            </w:r>
          </w:p>
        </w:tc>
      </w:tr>
      <w:tr>
        <w:tc>
          <w:tcPr/>
          <w:p>
            <w:pPr>
              <w:keepNext/>
            </w:pPr>
            <w:pPr>
              <w:pStyle w:val="Compact"/>
              <w:keepNext/>
            </w:pPr>
            <w:r>
              <w:t xml:space="preserve">0.2</w:t>
            </w:r>
          </w:p>
        </w:tc>
        <w:tc>
          <w:tcPr/>
          <w:p>
            <w:pPr>
              <w:keepNext/>
            </w:pPr>
            <w:pPr>
              <w:pStyle w:val="Compact"/>
              <w:keepNext/>
              <w:jc w:val="right"/>
            </w:pPr>
            <w:r>
              <w:t xml:space="preserve">−0.163303</w:t>
            </w:r>
          </w:p>
        </w:tc>
        <w:tc>
          <w:tcPr/>
          <w:p>
            <w:pPr>
              <w:keepNext/>
            </w:pPr>
            <w:pPr>
              <w:pStyle w:val="Compact"/>
              <w:keepNext/>
              <w:jc w:val="right"/>
            </w:pPr>
            <w:r>
              <w:t xml:space="preserve">0.0261285</w:t>
            </w:r>
          </w:p>
        </w:tc>
        <w:tc>
          <w:tcPr/>
          <w:p>
            <w:pPr>
              <w:keepNext/>
            </w:pPr>
            <w:pPr>
              <w:pStyle w:val="Compact"/>
              <w:keepNext/>
              <w:jc w:val="right"/>
            </w:pPr>
            <w:r>
              <w:t xml:space="preserve">−0.00783854</w:t>
            </w:r>
          </w:p>
        </w:tc>
      </w:tr>
      <w:tr>
        <w:tc>
          <w:tcPr/>
          <w:p>
            <w:pPr>
              <w:keepNext/>
            </w:pPr>
            <w:pPr>
              <w:pStyle w:val="Compact"/>
              <w:keepNext/>
            </w:pPr>
            <w:r>
              <w:t xml:space="preserve">0.3</w:t>
            </w:r>
          </w:p>
        </w:tc>
        <w:tc>
          <w:tcPr/>
          <w:p>
            <w:pPr>
              <w:keepNext/>
            </w:pPr>
            <w:pPr>
              <w:pStyle w:val="Compact"/>
              <w:keepNext/>
              <w:jc w:val="right"/>
            </w:pPr>
            <w:r>
              <w:t xml:space="preserve">−0.233063</w:t>
            </w:r>
          </w:p>
        </w:tc>
        <w:tc>
          <w:tcPr/>
          <w:p>
            <w:pPr>
              <w:keepNext/>
            </w:pPr>
            <w:pPr>
              <w:pStyle w:val="Compact"/>
              <w:keepNext/>
              <w:jc w:val="right"/>
            </w:pPr>
            <w:r>
              <w:t xml:space="preserve">0.0489431</w:t>
            </w:r>
          </w:p>
        </w:tc>
        <w:tc>
          <w:tcPr/>
          <w:p>
            <w:pPr>
              <w:keepNext/>
            </w:pPr>
            <w:pPr>
              <w:pStyle w:val="Compact"/>
              <w:keepNext/>
              <w:jc w:val="right"/>
            </w:pPr>
            <w:r>
              <w:t xml:space="preserve">−0.00978863</w:t>
            </w:r>
          </w:p>
        </w:tc>
      </w:tr>
      <w:tr>
        <w:tc>
          <w:tcPr/>
          <w:p>
            <w:pPr>
              <w:keepNext/>
            </w:pPr>
            <w:pPr>
              <w:pStyle w:val="Compact"/>
              <w:keepNext/>
            </w:pPr>
            <w:r>
              <w:t xml:space="preserve">0.4</w:t>
            </w:r>
          </w:p>
        </w:tc>
        <w:tc>
          <w:tcPr/>
          <w:p>
            <w:pPr>
              <w:keepNext/>
            </w:pPr>
            <w:pPr>
              <w:pStyle w:val="Compact"/>
              <w:keepNext/>
              <w:jc w:val="right"/>
            </w:pPr>
            <w:r>
              <w:t xml:space="preserve">−0.294741</w:t>
            </w:r>
          </w:p>
        </w:tc>
        <w:tc>
          <w:tcPr/>
          <w:p>
            <w:pPr>
              <w:keepNext/>
            </w:pPr>
            <w:pPr>
              <w:pStyle w:val="Compact"/>
              <w:keepNext/>
              <w:jc w:val="right"/>
            </w:pPr>
            <w:r>
              <w:t xml:space="preserve">0.0707377</w:t>
            </w:r>
          </w:p>
        </w:tc>
        <w:tc>
          <w:tcPr/>
          <w:p>
            <w:pPr>
              <w:keepNext/>
            </w:pPr>
            <w:pPr>
              <w:pStyle w:val="Compact"/>
              <w:keepNext/>
              <w:jc w:val="right"/>
            </w:pPr>
            <w:r>
              <w:t xml:space="preserve">−0.00707377</w:t>
            </w:r>
          </w:p>
        </w:tc>
      </w:tr>
      <w:tr>
        <w:tc>
          <w:tcPr/>
          <w:p>
            <w:pPr>
              <w:keepNext/>
            </w:pPr>
            <w:pPr>
              <w:pStyle w:val="Compact"/>
              <w:keepNext/>
            </w:pPr>
            <w:r>
              <w:t xml:space="preserve">0.5</w:t>
            </w:r>
          </w:p>
        </w:tc>
        <w:tc>
          <w:tcPr/>
          <w:p>
            <w:pPr>
              <w:keepNext/>
            </w:pPr>
            <w:pPr>
              <w:pStyle w:val="Compact"/>
              <w:keepNext/>
              <w:jc w:val="right"/>
            </w:pPr>
            <w:r>
              <w:t xml:space="preserve">−0.346676</w:t>
            </w:r>
          </w:p>
        </w:tc>
        <w:tc>
          <w:tcPr/>
          <w:p>
            <w:pPr>
              <w:keepNext/>
            </w:pPr>
            <w:pPr>
              <w:pStyle w:val="Compact"/>
              <w:keepNext/>
              <w:jc w:val="right"/>
            </w:pPr>
            <w:r>
              <w:t xml:space="preserve">0.0866691</w:t>
            </w:r>
          </w:p>
        </w:tc>
        <w:tc>
          <w:tcPr/>
          <w:p>
            <w:pPr>
              <w:keepNext/>
            </w:pPr>
            <w:pPr>
              <w:pStyle w:val="Compact"/>
              <w:keepNext/>
              <w:jc w:val="right"/>
            </w:pPr>
            <w:r>
              <w:t xml:space="preserve">0.00000000</w:t>
            </w:r>
          </w:p>
        </w:tc>
      </w:tr>
      <w:tr>
        <w:tc>
          <w:tcPr/>
          <w:p>
            <w:pPr>
              <w:keepNext/>
            </w:pPr>
            <w:pPr>
              <w:pStyle w:val="Compact"/>
              <w:keepNext/>
            </w:pPr>
            <w:r>
              <w:t xml:space="preserve">0.6</w:t>
            </w:r>
          </w:p>
        </w:tc>
        <w:tc>
          <w:tcPr/>
          <w:p>
            <w:pPr>
              <w:keepNext/>
            </w:pPr>
            <w:pPr>
              <w:pStyle w:val="Compact"/>
              <w:keepNext/>
              <w:jc w:val="right"/>
            </w:pPr>
            <w:r>
              <w:t xml:space="preserve">−0.386437</w:t>
            </w:r>
          </w:p>
        </w:tc>
        <w:tc>
          <w:tcPr/>
          <w:p>
            <w:pPr>
              <w:keepNext/>
            </w:pPr>
            <w:pPr>
              <w:pStyle w:val="Compact"/>
              <w:keepNext/>
              <w:jc w:val="right"/>
            </w:pPr>
            <w:r>
              <w:t xml:space="preserve">0.0927449</w:t>
            </w:r>
          </w:p>
        </w:tc>
        <w:tc>
          <w:tcPr/>
          <w:p>
            <w:pPr>
              <w:keepNext/>
            </w:pPr>
            <w:pPr>
              <w:pStyle w:val="Compact"/>
              <w:keepNext/>
              <w:jc w:val="right"/>
            </w:pPr>
            <w:r>
              <w:t xml:space="preserve">0.00927449</w:t>
            </w:r>
          </w:p>
        </w:tc>
      </w:tr>
      <w:tr>
        <w:tc>
          <w:tcPr/>
          <w:p>
            <w:pPr>
              <w:keepNext/>
            </w:pPr>
            <w:pPr>
              <w:pStyle w:val="Compact"/>
              <w:keepNext/>
            </w:pPr>
            <w:r>
              <w:t xml:space="preserve">0.7</w:t>
            </w:r>
          </w:p>
        </w:tc>
        <w:tc>
          <w:tcPr/>
          <w:p>
            <w:pPr>
              <w:keepNext/>
            </w:pPr>
            <w:pPr>
              <w:pStyle w:val="Compact"/>
              <w:keepNext/>
              <w:jc w:val="right"/>
            </w:pPr>
            <w:r>
              <w:t xml:space="preserve">−0.407147</w:t>
            </w:r>
          </w:p>
        </w:tc>
        <w:tc>
          <w:tcPr/>
          <w:p>
            <w:pPr>
              <w:keepNext/>
            </w:pPr>
            <w:pPr>
              <w:pStyle w:val="Compact"/>
              <w:keepNext/>
              <w:jc w:val="right"/>
            </w:pPr>
            <w:r>
              <w:t xml:space="preserve">0.0855009</w:t>
            </w:r>
          </w:p>
        </w:tc>
        <w:tc>
          <w:tcPr/>
          <w:p>
            <w:pPr>
              <w:keepNext/>
            </w:pPr>
            <w:pPr>
              <w:pStyle w:val="Compact"/>
              <w:keepNext/>
              <w:jc w:val="right"/>
            </w:pPr>
            <w:r>
              <w:t xml:space="preserve">0.01710017</w:t>
            </w:r>
          </w:p>
        </w:tc>
      </w:tr>
      <w:tr>
        <w:tc>
          <w:tcPr/>
          <w:p>
            <w:pPr>
              <w:keepNext/>
            </w:pPr>
            <w:pPr>
              <w:pStyle w:val="Compact"/>
              <w:keepNext/>
            </w:pPr>
            <w:r>
              <w:t xml:space="preserve">0.8</w:t>
            </w:r>
          </w:p>
        </w:tc>
        <w:tc>
          <w:tcPr/>
          <w:p>
            <w:pPr>
              <w:keepNext/>
            </w:pPr>
            <w:pPr>
              <w:pStyle w:val="Compact"/>
              <w:keepNext/>
              <w:jc w:val="right"/>
            </w:pPr>
            <w:r>
              <w:t xml:space="preserve">−0.395490</w:t>
            </w:r>
          </w:p>
        </w:tc>
        <w:tc>
          <w:tcPr/>
          <w:p>
            <w:pPr>
              <w:keepNext/>
            </w:pPr>
            <w:pPr>
              <w:pStyle w:val="Compact"/>
              <w:keepNext/>
              <w:jc w:val="right"/>
            </w:pPr>
            <w:r>
              <w:t xml:space="preserve">0.0632784</w:t>
            </w:r>
          </w:p>
        </w:tc>
        <w:tc>
          <w:tcPr/>
          <w:p>
            <w:pPr>
              <w:keepNext/>
            </w:pPr>
            <w:pPr>
              <w:pStyle w:val="Compact"/>
              <w:keepNext/>
              <w:jc w:val="right"/>
            </w:pPr>
            <w:r>
              <w:t xml:space="preserve">0.01898352</w:t>
            </w:r>
          </w:p>
        </w:tc>
      </w:tr>
      <w:tr>
        <w:tc>
          <w:tcPr/>
          <w:p>
            <w:pPr>
              <w:keepNext/>
            </w:pPr>
            <w:pPr>
              <w:pStyle w:val="Compact"/>
              <w:keepNext/>
            </w:pPr>
            <w:r>
              <w:t xml:space="preserve">0.9</w:t>
            </w:r>
          </w:p>
        </w:tc>
        <w:tc>
          <w:tcPr/>
          <w:p>
            <w:pPr>
              <w:keepNext/>
            </w:pPr>
            <w:pPr>
              <w:pStyle w:val="Compact"/>
              <w:keepNext/>
              <w:jc w:val="right"/>
            </w:pPr>
            <w:r>
              <w:t xml:space="preserve">−0.321317</w:t>
            </w:r>
          </w:p>
        </w:tc>
        <w:tc>
          <w:tcPr/>
          <w:p>
            <w:pPr>
              <w:keepNext/>
            </w:pPr>
            <w:pPr>
              <w:pStyle w:val="Compact"/>
              <w:keepNext/>
              <w:jc w:val="right"/>
            </w:pPr>
            <w:r>
              <w:t xml:space="preserve">0.0289185</w:t>
            </w:r>
          </w:p>
        </w:tc>
        <w:tc>
          <w:tcPr/>
          <w:p>
            <w:pPr>
              <w:keepNext/>
            </w:pPr>
            <w:pPr>
              <w:pStyle w:val="Compact"/>
              <w:keepNext/>
              <w:jc w:val="right"/>
            </w:pPr>
            <w:r>
              <w:t xml:space="preserve">0.01156740</w:t>
            </w:r>
          </w:p>
        </w:tc>
      </w:tr>
      <w:tr>
        <w:tc>
          <w:tcPr/>
          <w:p>
            <w:pPr>
              <w:keepNext/>
            </w:pPr>
            <w:pPr>
              <w:pStyle w:val="Compact"/>
              <w:keepNext/>
            </w:pPr>
            <w:r>
              <w:t xml:space="preserve">1.0</w:t>
            </w:r>
          </w:p>
        </w:tc>
        <w:tc>
          <w:tcPr/>
          <w:p>
            <w:pPr>
              <w:keepNext/>
            </w:pPr>
            <w:pPr>
              <w:pStyle w:val="Compact"/>
              <w:keepNext/>
              <w:jc w:val="right"/>
            </w:pPr>
            <w:r>
              <w:t xml:space="preserve">0.000000</w:t>
            </w:r>
          </w:p>
        </w:tc>
        <w:tc>
          <w:tcPr/>
          <w:p>
            <w:pPr>
              <w:keepNext/>
            </w:pPr>
            <w:pPr>
              <w:pStyle w:val="Compact"/>
              <w:keepNext/>
              <w:jc w:val="right"/>
            </w:pPr>
            <w:r>
              <w:t xml:space="preserve">0.0000000</w:t>
            </w:r>
          </w:p>
        </w:tc>
        <w:tc>
          <w:tcPr/>
          <w:p>
            <w:pPr>
              <w:keepNext/>
            </w:pPr>
            <w:pPr>
              <w:pStyle w:val="Compact"/>
              <w:keepNext/>
              <w:jc w:val="right"/>
            </w:pPr>
            <w:r>
              <w:t xml:space="preserve">0.00000000</w:t>
            </w:r>
          </w:p>
        </w:tc>
      </w:tr>
      <w:tr>
        <w:tc>
          <w:tcPr/>
          <w:p>
            <w:pPr>
              <w:pStyle w:val="Compact"/>
            </w:pPr>
            <w:r>
              <w:rPr>
                <w:b/>
                <w:bCs/>
              </w:rPr>
              <w:t xml:space="preserve">Sum</w:t>
            </w:r>
          </w:p>
        </w:tc>
        <w:tc>
          <w:tcPr/>
          <w:p>
            <w:pPr>
              <w:pStyle w:val="Compact"/>
            </w:pPr>
          </w:p>
        </w:tc>
        <w:tc>
          <w:tcPr/>
          <w:p>
            <w:pPr>
              <w:pStyle w:val="Compact"/>
              <w:jc w:val="right"/>
            </w:pPr>
            <w:r>
              <w:rPr>
                <w:b/>
                <w:bCs/>
              </w:rPr>
              <w:t xml:space="preserve">0.5106615</w:t>
            </w:r>
          </w:p>
        </w:tc>
        <w:tc>
          <w:tcPr/>
          <w:p>
            <w:pPr>
              <w:pStyle w:val="Compact"/>
              <w:jc w:val="right"/>
            </w:pPr>
            <w:r>
              <w:rPr>
                <w:b/>
                <w:bCs/>
              </w:rPr>
              <w:t xml:space="preserve">0.02912842</w:t>
            </w:r>
          </w:p>
        </w:tc>
      </w:tr>
    </w:tbl>
    <w:p/>
    <w:p>
      <w:pPr>
        <w:pStyle w:val="TableCaption"/>
      </w:pPr>
      <w:r>
        <w:t xml:space="preserve">Table B2. Sums for Model 2, Norway.</w:t>
      </w:r>
    </w:p>
    <w:tbl>
      <w:tblPr>
        <w:tblStyle w:val="Table"/>
        <w:tblW w:type="auto" w:w="0"/>
        <w:tblLook w:firstRow="1" w:lastRow="0" w:firstColumn="0" w:lastColumn="0" w:noHBand="0" w:noVBand="0" w:val="0020"/>
        <w:tblCaption w:val="Table B2. Sums for Model 2, Norway."/>
      </w:tblPr>
      <w:tblGrid>
        <w:gridCol w:w="1980"/>
        <w:gridCol w:w="1980"/>
        <w:gridCol w:w="1980"/>
        <w:gridCol w:w="1980"/>
      </w:tblGrid>
      <w:tr>
        <w:trPr>
          <w:tblHeader w:val="on"/>
        </w:trPr>
        <w:tc>
          <w:tcPr/>
          <w:p>
            <w:pPr>
              <w:keepNext/>
            </w:pPr>
            <w:pPr>
              <w:pStyle w:val="Compact"/>
              <w:keepNext/>
            </w:pPr>
            <m:oMath>
              <m:sSub>
                <m:e>
                  <m:r>
                    <m:t>x</m:t>
                  </m:r>
                </m:e>
                <m:sub>
                  <m:r>
                    <m:t>k</m:t>
                  </m:r>
                </m:sub>
              </m:sSub>
            </m:oMath>
          </w:p>
        </w:tc>
        <w:tc>
          <w:tcPr/>
          <w:p>
            <w:pPr>
              <w:keepNext/>
            </w:pPr>
            <w:pPr>
              <w:pStyle w:val="Compact"/>
              <w:keepNext/>
              <w:jc w:val="right"/>
            </w:pPr>
            <m:oMath>
              <m:sSub>
                <m:e>
                  <m:r>
                    <m:t>z</m:t>
                  </m:r>
                </m:e>
                <m:sub>
                  <m:r>
                    <m:t>k</m:t>
                  </m:r>
                </m:sub>
              </m:sSub>
              <m:r>
                <m:rPr>
                  <m:sty m:val="p"/>
                </m:rPr>
                <m:t>=</m:t>
              </m:r>
              <m:sSub>
                <m:e>
                  <m:r>
                    <m:t>L</m:t>
                  </m:r>
                </m:e>
                <m:sub>
                  <m:r>
                    <m:t>k</m:t>
                  </m:r>
                </m:sub>
              </m:sSub>
              <m:r>
                <m:rPr>
                  <m:sty m:val="p"/>
                </m:rPr>
                <m:t>−</m:t>
              </m:r>
              <m:sSub>
                <m:e>
                  <m:r>
                    <m:t>x</m:t>
                  </m:r>
                </m:e>
                <m:sub>
                  <m:r>
                    <m:t>k</m:t>
                  </m:r>
                </m:sub>
              </m:sSub>
            </m:oMath>
          </w:p>
        </w:tc>
        <w:tc>
          <w:tcPr/>
          <w:p>
            <w:pPr>
              <w:keepNext/>
            </w:pPr>
            <w:pPr>
              <w:pStyle w:val="Compact"/>
              <w:keepNext/>
              <w:jc w:val="right"/>
            </w:pPr>
            <m:oMath>
              <m:sSub>
                <m:e>
                  <m:r>
                    <m:t>v</m:t>
                  </m:r>
                </m:e>
                <m:sub>
                  <m:r>
                    <m:t>k</m:t>
                  </m:r>
                </m:sub>
              </m:sSub>
              <m:sSub>
                <m:e>
                  <m:r>
                    <m:t>z</m:t>
                  </m:r>
                </m:e>
                <m:sub>
                  <m:r>
                    <m:t>k</m:t>
                  </m:r>
                </m:sub>
              </m:sSub>
            </m:oMath>
          </w:p>
        </w:tc>
        <w:tc>
          <w:tcPr/>
          <w:p>
            <w:pPr>
              <w:keepNext/>
            </w:pPr>
            <w:pPr>
              <w:pStyle w:val="Compact"/>
              <w:keepNext/>
              <w:jc w:val="right"/>
            </w:pPr>
            <m:oMath>
              <m:sSub>
                <m:e>
                  <m:r>
                    <m:t>w</m:t>
                  </m:r>
                </m:e>
                <m:sub>
                  <m:r>
                    <m:t>k</m:t>
                  </m:r>
                </m:sub>
              </m:sSub>
              <m:sSub>
                <m:e>
                  <m:r>
                    <m:t>z</m:t>
                  </m:r>
                </m:e>
                <m:sub>
                  <m:r>
                    <m:t>k</m:t>
                  </m:r>
                </m:sub>
              </m:sSub>
            </m:oMath>
          </w:p>
        </w:tc>
      </w:tr>
      <w:tr>
        <w:tc>
          <w:tcPr/>
          <w:p>
            <w:pPr>
              <w:keepNext/>
            </w:pPr>
            <w:pPr>
              <w:pStyle w:val="Compact"/>
              <w:keepNext/>
            </w:pPr>
            <w:r>
              <w:t xml:space="preserve">0.0</w:t>
            </w:r>
          </w:p>
        </w:tc>
        <w:tc>
          <w:tcPr/>
          <w:p>
            <w:pPr>
              <w:keepNext/>
            </w:pPr>
            <w:pPr>
              <w:pStyle w:val="Compact"/>
              <w:keepNext/>
              <w:jc w:val="right"/>
            </w:pPr>
            <w:r>
              <w:t xml:space="preserve">0.000000</w:t>
            </w:r>
          </w:p>
        </w:tc>
        <w:tc>
          <w:tcPr/>
          <w:p>
            <w:pPr>
              <w:keepNext/>
            </w:pPr>
            <w:pPr>
              <w:pStyle w:val="Compact"/>
              <w:keepNext/>
              <w:jc w:val="right"/>
            </w:pPr>
            <w:r>
              <w:t xml:space="preserve">0.0000000</w:t>
            </w:r>
          </w:p>
        </w:tc>
        <w:tc>
          <w:tcPr/>
          <w:p>
            <w:pPr>
              <w:keepNext/>
            </w:pPr>
            <w:pPr>
              <w:pStyle w:val="Compact"/>
              <w:keepNext/>
              <w:jc w:val="right"/>
            </w:pPr>
            <w:r>
              <w:t xml:space="preserve">0.00000000</w:t>
            </w:r>
          </w:p>
        </w:tc>
      </w:tr>
      <w:tr>
        <w:tc>
          <w:tcPr/>
          <w:p>
            <w:pPr>
              <w:keepNext/>
            </w:pPr>
            <w:pPr>
              <w:pStyle w:val="Compact"/>
              <w:keepNext/>
            </w:pPr>
            <w:r>
              <w:t xml:space="preserve">0.1</w:t>
            </w:r>
          </w:p>
        </w:tc>
        <w:tc>
          <w:tcPr/>
          <w:p>
            <w:pPr>
              <w:keepNext/>
            </w:pPr>
            <w:pPr>
              <w:pStyle w:val="Compact"/>
              <w:keepNext/>
              <w:jc w:val="right"/>
            </w:pPr>
            <w:r>
              <w:t xml:space="preserve">−0.064596</w:t>
            </w:r>
          </w:p>
        </w:tc>
        <w:tc>
          <w:tcPr/>
          <w:p>
            <w:pPr>
              <w:keepNext/>
            </w:pPr>
            <w:pPr>
              <w:pStyle w:val="Compact"/>
              <w:keepNext/>
              <w:jc w:val="right"/>
            </w:pPr>
            <w:r>
              <w:t xml:space="preserve">0.0058136</w:t>
            </w:r>
          </w:p>
        </w:tc>
        <w:tc>
          <w:tcPr/>
          <w:p>
            <w:pPr>
              <w:keepNext/>
            </w:pPr>
            <w:pPr>
              <w:pStyle w:val="Compact"/>
              <w:keepNext/>
              <w:jc w:val="right"/>
            </w:pPr>
            <w:r>
              <w:t xml:space="preserve">−0.00232545</w:t>
            </w:r>
          </w:p>
        </w:tc>
      </w:tr>
      <w:tr>
        <w:tc>
          <w:tcPr/>
          <w:p>
            <w:pPr>
              <w:keepNext/>
            </w:pPr>
            <w:pPr>
              <w:pStyle w:val="Compact"/>
              <w:keepNext/>
            </w:pPr>
            <w:r>
              <w:t xml:space="preserve">0.2</w:t>
            </w:r>
          </w:p>
        </w:tc>
        <w:tc>
          <w:tcPr/>
          <w:p>
            <w:pPr>
              <w:keepNext/>
            </w:pPr>
            <w:pPr>
              <w:pStyle w:val="Compact"/>
              <w:keepNext/>
              <w:jc w:val="right"/>
            </w:pPr>
            <w:r>
              <w:t xml:space="preserve">−0.108957</w:t>
            </w:r>
          </w:p>
        </w:tc>
        <w:tc>
          <w:tcPr/>
          <w:p>
            <w:pPr>
              <w:keepNext/>
            </w:pPr>
            <w:pPr>
              <w:pStyle w:val="Compact"/>
              <w:keepNext/>
              <w:jc w:val="right"/>
            </w:pPr>
            <w:r>
              <w:t xml:space="preserve">0.0174332</w:t>
            </w:r>
          </w:p>
        </w:tc>
        <w:tc>
          <w:tcPr/>
          <w:p>
            <w:pPr>
              <w:keepNext/>
            </w:pPr>
            <w:pPr>
              <w:pStyle w:val="Compact"/>
              <w:keepNext/>
              <w:jc w:val="right"/>
            </w:pPr>
            <w:r>
              <w:t xml:space="preserve">−0.00522996</w:t>
            </w:r>
          </w:p>
        </w:tc>
      </w:tr>
      <w:tr>
        <w:tc>
          <w:tcPr/>
          <w:p>
            <w:pPr>
              <w:keepNext/>
            </w:pPr>
            <w:pPr>
              <w:pStyle w:val="Compact"/>
              <w:keepNext/>
            </w:pPr>
            <w:r>
              <w:t xml:space="preserve">0.3</w:t>
            </w:r>
          </w:p>
        </w:tc>
        <w:tc>
          <w:tcPr/>
          <w:p>
            <w:pPr>
              <w:keepNext/>
            </w:pPr>
            <w:pPr>
              <w:pStyle w:val="Compact"/>
              <w:keepNext/>
              <w:jc w:val="right"/>
            </w:pPr>
            <w:r>
              <w:t xml:space="preserve">−0.142258</w:t>
            </w:r>
          </w:p>
        </w:tc>
        <w:tc>
          <w:tcPr/>
          <w:p>
            <w:pPr>
              <w:keepNext/>
            </w:pPr>
            <w:pPr>
              <w:pStyle w:val="Compact"/>
              <w:keepNext/>
              <w:jc w:val="right"/>
            </w:pPr>
            <w:r>
              <w:t xml:space="preserve">0.0298741</w:t>
            </w:r>
          </w:p>
        </w:tc>
        <w:tc>
          <w:tcPr/>
          <w:p>
            <w:pPr>
              <w:keepNext/>
            </w:pPr>
            <w:pPr>
              <w:pStyle w:val="Compact"/>
              <w:keepNext/>
              <w:jc w:val="right"/>
            </w:pPr>
            <w:r>
              <w:t xml:space="preserve">−0.00597482</w:t>
            </w:r>
          </w:p>
        </w:tc>
      </w:tr>
      <w:tr>
        <w:tc>
          <w:tcPr/>
          <w:p>
            <w:pPr>
              <w:keepNext/>
            </w:pPr>
            <w:pPr>
              <w:pStyle w:val="Compact"/>
              <w:keepNext/>
            </w:pPr>
            <w:r>
              <w:t xml:space="preserve">0.4</w:t>
            </w:r>
          </w:p>
        </w:tc>
        <w:tc>
          <w:tcPr/>
          <w:p>
            <w:pPr>
              <w:keepNext/>
            </w:pPr>
            <w:pPr>
              <w:pStyle w:val="Compact"/>
              <w:keepNext/>
              <w:jc w:val="right"/>
            </w:pPr>
            <w:r>
              <w:t xml:space="preserve">−0.166851</w:t>
            </w:r>
          </w:p>
        </w:tc>
        <w:tc>
          <w:tcPr/>
          <w:p>
            <w:pPr>
              <w:keepNext/>
            </w:pPr>
            <w:pPr>
              <w:pStyle w:val="Compact"/>
              <w:keepNext/>
              <w:jc w:val="right"/>
            </w:pPr>
            <w:r>
              <w:t xml:space="preserve">0.0400443</w:t>
            </w:r>
          </w:p>
        </w:tc>
        <w:tc>
          <w:tcPr/>
          <w:p>
            <w:pPr>
              <w:keepNext/>
            </w:pPr>
            <w:pPr>
              <w:pStyle w:val="Compact"/>
              <w:keepNext/>
              <w:jc w:val="right"/>
            </w:pPr>
            <w:r>
              <w:t xml:space="preserve">−0.00400443</w:t>
            </w:r>
          </w:p>
        </w:tc>
      </w:tr>
      <w:tr>
        <w:tc>
          <w:tcPr/>
          <w:p>
            <w:pPr>
              <w:keepNext/>
            </w:pPr>
            <w:pPr>
              <w:pStyle w:val="Compact"/>
              <w:keepNext/>
            </w:pPr>
            <w:r>
              <w:t xml:space="preserve">0.5</w:t>
            </w:r>
          </w:p>
        </w:tc>
        <w:tc>
          <w:tcPr/>
          <w:p>
            <w:pPr>
              <w:keepNext/>
            </w:pPr>
            <w:pPr>
              <w:pStyle w:val="Compact"/>
              <w:keepNext/>
              <w:jc w:val="right"/>
            </w:pPr>
            <w:r>
              <w:t xml:space="preserve">−0.182306</w:t>
            </w:r>
          </w:p>
        </w:tc>
        <w:tc>
          <w:tcPr/>
          <w:p>
            <w:pPr>
              <w:keepNext/>
            </w:pPr>
            <w:pPr>
              <w:pStyle w:val="Compact"/>
              <w:keepNext/>
              <w:jc w:val="right"/>
            </w:pPr>
            <w:r>
              <w:t xml:space="preserve">0.0455765</w:t>
            </w:r>
          </w:p>
        </w:tc>
        <w:tc>
          <w:tcPr/>
          <w:p>
            <w:pPr>
              <w:keepNext/>
            </w:pPr>
            <w:pPr>
              <w:pStyle w:val="Compact"/>
              <w:keepNext/>
              <w:jc w:val="right"/>
            </w:pPr>
            <w:r>
              <w:t xml:space="preserve">0.00000000</w:t>
            </w:r>
          </w:p>
        </w:tc>
      </w:tr>
      <w:tr>
        <w:tc>
          <w:tcPr/>
          <w:p>
            <w:pPr>
              <w:keepNext/>
            </w:pPr>
            <w:pPr>
              <w:pStyle w:val="Compact"/>
              <w:keepNext/>
            </w:pPr>
            <w:r>
              <w:t xml:space="preserve">0.6</w:t>
            </w:r>
          </w:p>
        </w:tc>
        <w:tc>
          <w:tcPr/>
          <w:p>
            <w:pPr>
              <w:keepNext/>
            </w:pPr>
            <w:pPr>
              <w:pStyle w:val="Compact"/>
              <w:keepNext/>
              <w:jc w:val="right"/>
            </w:pPr>
            <w:r>
              <w:t xml:space="preserve">−0.187461</w:t>
            </w:r>
          </w:p>
        </w:tc>
        <w:tc>
          <w:tcPr/>
          <w:p>
            <w:pPr>
              <w:keepNext/>
            </w:pPr>
            <w:pPr>
              <w:pStyle w:val="Compact"/>
              <w:keepNext/>
              <w:jc w:val="right"/>
            </w:pPr>
            <w:r>
              <w:t xml:space="preserve">0.0449905</w:t>
            </w:r>
          </w:p>
        </w:tc>
        <w:tc>
          <w:tcPr/>
          <w:p>
            <w:pPr>
              <w:keepNext/>
            </w:pPr>
            <w:pPr>
              <w:pStyle w:val="Compact"/>
              <w:keepNext/>
              <w:jc w:val="right"/>
            </w:pPr>
            <w:r>
              <w:t xml:space="preserve">0.00449905</w:t>
            </w:r>
          </w:p>
        </w:tc>
      </w:tr>
      <w:tr>
        <w:tc>
          <w:tcPr/>
          <w:p>
            <w:pPr>
              <w:keepNext/>
            </w:pPr>
            <w:pPr>
              <w:pStyle w:val="Compact"/>
              <w:keepNext/>
            </w:pPr>
            <w:r>
              <w:t xml:space="preserve">0.7</w:t>
            </w:r>
          </w:p>
        </w:tc>
        <w:tc>
          <w:tcPr/>
          <w:p>
            <w:pPr>
              <w:keepNext/>
            </w:pPr>
            <w:pPr>
              <w:pStyle w:val="Compact"/>
              <w:keepNext/>
              <w:jc w:val="right"/>
            </w:pPr>
            <w:r>
              <w:t xml:space="preserve">−0.181466</w:t>
            </w:r>
          </w:p>
        </w:tc>
        <w:tc>
          <w:tcPr/>
          <w:p>
            <w:pPr>
              <w:keepNext/>
            </w:pPr>
            <w:pPr>
              <w:pStyle w:val="Compact"/>
              <w:keepNext/>
              <w:jc w:val="right"/>
            </w:pPr>
            <w:r>
              <w:t xml:space="preserve">0.0381078</w:t>
            </w:r>
          </w:p>
        </w:tc>
        <w:tc>
          <w:tcPr/>
          <w:p>
            <w:pPr>
              <w:keepNext/>
            </w:pPr>
            <w:pPr>
              <w:pStyle w:val="Compact"/>
              <w:keepNext/>
              <w:jc w:val="right"/>
            </w:pPr>
            <w:r>
              <w:t xml:space="preserve">0.00762157</w:t>
            </w:r>
          </w:p>
        </w:tc>
      </w:tr>
      <w:tr>
        <w:tc>
          <w:tcPr/>
          <w:p>
            <w:pPr>
              <w:keepNext/>
            </w:pPr>
            <w:pPr>
              <w:pStyle w:val="Compact"/>
              <w:keepNext/>
            </w:pPr>
            <w:r>
              <w:t xml:space="preserve">0.8</w:t>
            </w:r>
          </w:p>
        </w:tc>
        <w:tc>
          <w:tcPr/>
          <w:p>
            <w:pPr>
              <w:keepNext/>
            </w:pPr>
            <w:pPr>
              <w:pStyle w:val="Compact"/>
              <w:keepNext/>
              <w:jc w:val="right"/>
            </w:pPr>
            <w:r>
              <w:t xml:space="preserve">−0.161509</w:t>
            </w:r>
          </w:p>
        </w:tc>
        <w:tc>
          <w:tcPr/>
          <w:p>
            <w:pPr>
              <w:keepNext/>
            </w:pPr>
            <w:pPr>
              <w:pStyle w:val="Compact"/>
              <w:keepNext/>
              <w:jc w:val="right"/>
            </w:pPr>
            <w:r>
              <w:t xml:space="preserve">0.0258414</w:t>
            </w:r>
          </w:p>
        </w:tc>
        <w:tc>
          <w:tcPr/>
          <w:p>
            <w:pPr>
              <w:keepNext/>
            </w:pPr>
            <w:pPr>
              <w:pStyle w:val="Compact"/>
              <w:keepNext/>
              <w:jc w:val="right"/>
            </w:pPr>
            <w:r>
              <w:t xml:space="preserve">0.00775241</w:t>
            </w:r>
          </w:p>
        </w:tc>
      </w:tr>
      <w:tr>
        <w:tc>
          <w:tcPr/>
          <w:p>
            <w:pPr>
              <w:keepNext/>
            </w:pPr>
            <w:pPr>
              <w:pStyle w:val="Compact"/>
              <w:keepNext/>
            </w:pPr>
            <w:r>
              <w:t xml:space="preserve">0.9</w:t>
            </w:r>
          </w:p>
        </w:tc>
        <w:tc>
          <w:tcPr/>
          <w:p>
            <w:pPr>
              <w:keepNext/>
            </w:pPr>
            <w:pPr>
              <w:pStyle w:val="Compact"/>
              <w:keepNext/>
              <w:jc w:val="right"/>
            </w:pPr>
            <w:r>
              <w:t xml:space="preserve">−0.119656</w:t>
            </w:r>
          </w:p>
        </w:tc>
        <w:tc>
          <w:tcPr/>
          <w:p>
            <w:pPr>
              <w:keepNext/>
            </w:pPr>
            <w:pPr>
              <w:pStyle w:val="Compact"/>
              <w:keepNext/>
              <w:jc w:val="right"/>
            </w:pPr>
            <w:r>
              <w:t xml:space="preserve">0.0107691</w:t>
            </w:r>
          </w:p>
        </w:tc>
        <w:tc>
          <w:tcPr/>
          <w:p>
            <w:pPr>
              <w:keepNext/>
            </w:pPr>
            <w:pPr>
              <w:pStyle w:val="Compact"/>
              <w:keepNext/>
              <w:jc w:val="right"/>
            </w:pPr>
            <w:r>
              <w:t xml:space="preserve">0.00430762</w:t>
            </w:r>
          </w:p>
        </w:tc>
      </w:tr>
      <w:tr>
        <w:tc>
          <w:tcPr/>
          <w:p>
            <w:pPr>
              <w:keepNext/>
            </w:pPr>
            <w:pPr>
              <w:pStyle w:val="Compact"/>
              <w:keepNext/>
            </w:pPr>
            <w:r>
              <w:t xml:space="preserve">1.0</w:t>
            </w:r>
          </w:p>
        </w:tc>
        <w:tc>
          <w:tcPr/>
          <w:p>
            <w:pPr>
              <w:keepNext/>
            </w:pPr>
            <w:pPr>
              <w:pStyle w:val="Compact"/>
              <w:keepNext/>
              <w:jc w:val="right"/>
            </w:pPr>
            <w:r>
              <w:t xml:space="preserve">0.000000</w:t>
            </w:r>
          </w:p>
        </w:tc>
        <w:tc>
          <w:tcPr/>
          <w:p>
            <w:pPr>
              <w:keepNext/>
            </w:pPr>
            <w:pPr>
              <w:pStyle w:val="Compact"/>
              <w:keepNext/>
              <w:jc w:val="right"/>
            </w:pPr>
            <w:r>
              <w:t xml:space="preserve">0.0000000</w:t>
            </w:r>
          </w:p>
        </w:tc>
        <w:tc>
          <w:tcPr/>
          <w:p>
            <w:pPr>
              <w:keepNext/>
            </w:pPr>
            <w:pPr>
              <w:pStyle w:val="Compact"/>
              <w:keepNext/>
              <w:jc w:val="right"/>
            </w:pPr>
            <w:r>
              <w:t xml:space="preserve">0.00000000</w:t>
            </w:r>
          </w:p>
        </w:tc>
      </w:tr>
      <w:tr>
        <w:tc>
          <w:tcPr/>
          <w:p>
            <w:pPr>
              <w:pStyle w:val="Compact"/>
            </w:pPr>
            <w:r>
              <w:rPr>
                <w:b/>
                <w:bCs/>
              </w:rPr>
              <w:t xml:space="preserve">Sum</w:t>
            </w:r>
          </w:p>
        </w:tc>
        <w:tc>
          <w:tcPr/>
          <w:p>
            <w:pPr>
              <w:pStyle w:val="Compact"/>
            </w:pPr>
          </w:p>
        </w:tc>
        <w:tc>
          <w:tcPr/>
          <w:p>
            <w:pPr>
              <w:pStyle w:val="Compact"/>
              <w:jc w:val="right"/>
            </w:pPr>
            <w:r>
              <w:rPr>
                <w:b/>
                <w:bCs/>
              </w:rPr>
              <w:t xml:space="preserve">0.2584506</w:t>
            </w:r>
          </w:p>
        </w:tc>
        <w:tc>
          <w:tcPr/>
          <w:p>
            <w:pPr>
              <w:pStyle w:val="Compact"/>
              <w:jc w:val="right"/>
            </w:pPr>
            <w:r>
              <w:rPr>
                <w:b/>
                <w:bCs/>
              </w:rPr>
              <w:t xml:space="preserve">0.00664599</w:t>
            </w:r>
          </w:p>
        </w:tc>
      </w:tr>
    </w:tbl>
    <w:p/>
    <w:p>
      <w:pPr>
        <w:pStyle w:val="TableCaption"/>
      </w:pPr>
      <w:r>
        <w:t xml:space="preserve">Table B3. Fitted values and residuals of Model 2.</w:t>
      </w:r>
    </w:p>
    <w:tbl>
      <w:tblPr>
        <w:tblStyle w:val="Table"/>
        <w:tblW w:type="pct" w:w="5000"/>
        <w:tblLayout w:type="fixed"/>
        <w:tblLook w:firstRow="1" w:lastRow="0" w:firstColumn="0" w:lastColumn="0" w:noHBand="0" w:noVBand="0" w:val="0020"/>
        <w:tblCaption w:val="Table B3. Fitted values and residuals of Model 2."/>
      </w:tblPr>
      <w:tblGrid>
        <w:gridCol w:w="1584"/>
        <w:gridCol w:w="1584"/>
        <w:gridCol w:w="1584"/>
        <w:gridCol w:w="1584"/>
        <w:gridCol w:w="1584"/>
      </w:tblGrid>
      <w:tr>
        <w:trPr>
          <w:tblHeader w:val="on"/>
        </w:trPr>
        <w:tc>
          <w:tcPr/>
          <w:p>
            <w:pPr>
              <w:keepNext/>
            </w:pPr>
            <w:pPr>
              <w:pStyle w:val="Compact"/>
              <w:keepNext/>
              <w:jc w:val="right"/>
            </w:pPr>
            <m:oMath>
              <m:sSub>
                <m:e>
                  <m:r>
                    <m:t>x</m:t>
                  </m:r>
                </m:e>
                <m:sub>
                  <m:r>
                    <m:t>k</m:t>
                  </m:r>
                </m:sub>
              </m:sSub>
            </m:oMath>
          </w:p>
        </w:tc>
        <w:tc>
          <w:tcPr/>
          <w:p>
            <w:pPr>
              <w:keepNext/>
            </w:pPr>
            <w:pPr>
              <w:pStyle w:val="Compact"/>
              <w:keepNext/>
              <w:jc w:val="right"/>
            </w:pPr>
            <m:oMath>
              <m:acc>
                <m:accPr>
                  <m:chr m:val="̂"/>
                </m:accPr>
                <m:e>
                  <m:r>
                    <m:t>L</m:t>
                  </m:r>
                </m:e>
              </m:acc>
              <m:r>
                <m:rPr>
                  <m:sty m:val="p"/>
                </m:rPr>
                <m:t>(</m:t>
              </m:r>
              <m:sSub>
                <m:e>
                  <m:r>
                    <m:t>x</m:t>
                  </m:r>
                </m:e>
                <m:sub>
                  <m:r>
                    <m:t>k</m:t>
                  </m:r>
                </m:sub>
              </m:sSub>
              <m:r>
                <m:rPr>
                  <m:sty m:val="p"/>
                </m:rPr>
                <m:t>)</m:t>
              </m:r>
            </m:oMath>
            <w:r>
              <w:t xml:space="preserve"> </w:t>
            </w:r>
            <w:r>
              <w:t xml:space="preserve">SA</w:t>
            </w:r>
          </w:p>
        </w:tc>
        <w:tc>
          <w:tcPr/>
          <w:p>
            <w:pPr>
              <w:keepNext/>
            </w:pPr>
            <w:pPr>
              <w:pStyle w:val="Compact"/>
              <w:keepNext/>
              <w:jc w:val="right"/>
            </w:pPr>
            <m:oMath>
              <m:sSub>
                <m:e>
                  <m:r>
                    <m:t>e</m:t>
                  </m:r>
                </m:e>
                <m:sub>
                  <m:r>
                    <m:t>k</m:t>
                  </m:r>
                </m:sub>
              </m:sSub>
            </m:oMath>
            <w:r>
              <w:t xml:space="preserve"> </w:t>
            </w:r>
            <w:r>
              <w:t xml:space="preserve">SA</w:t>
            </w:r>
          </w:p>
        </w:tc>
        <w:tc>
          <w:tcPr/>
          <w:p>
            <w:pPr>
              <w:keepNext/>
            </w:pPr>
            <w:pPr>
              <w:pStyle w:val="Compact"/>
              <w:keepNext/>
              <w:jc w:val="right"/>
            </w:pPr>
            <m:oMath>
              <m:acc>
                <m:accPr>
                  <m:chr m:val="̂"/>
                </m:accPr>
                <m:e>
                  <m:r>
                    <m:t>L</m:t>
                  </m:r>
                </m:e>
              </m:acc>
              <m:r>
                <m:rPr>
                  <m:sty m:val="p"/>
                </m:rPr>
                <m:t>(</m:t>
              </m:r>
              <m:sSub>
                <m:e>
                  <m:r>
                    <m:t>x</m:t>
                  </m:r>
                </m:e>
                <m:sub>
                  <m:r>
                    <m:t>k</m:t>
                  </m:r>
                </m:sub>
              </m:sSub>
              <m:r>
                <m:rPr>
                  <m:sty m:val="p"/>
                </m:rPr>
                <m:t>)</m:t>
              </m:r>
            </m:oMath>
            <w:r>
              <w:t xml:space="preserve"> </w:t>
            </w:r>
            <w:r>
              <w:t xml:space="preserve">Norway</w:t>
            </w:r>
          </w:p>
        </w:tc>
        <w:tc>
          <w:tcPr/>
          <w:p>
            <w:pPr>
              <w:keepNext/>
            </w:pPr>
            <w:pPr>
              <w:pStyle w:val="Compact"/>
              <w:keepNext/>
              <w:jc w:val="right"/>
            </w:pPr>
            <m:oMath>
              <m:sSub>
                <m:e>
                  <m:r>
                    <m:t>e</m:t>
                  </m:r>
                </m:e>
                <m:sub>
                  <m:r>
                    <m:t>k</m:t>
                  </m:r>
                </m:sub>
              </m:sSub>
            </m:oMath>
            <w:r>
              <w:t xml:space="preserve"> </w:t>
            </w:r>
            <w:r>
              <w:t xml:space="preserve">Norway</w:t>
            </w:r>
          </w:p>
        </w:tc>
      </w:tr>
      <w:tr>
        <w:tc>
          <w:tcPr/>
          <w:p>
            <w:pPr>
              <w:keepNext/>
            </w:pPr>
            <w:pPr>
              <w:pStyle w:val="Compact"/>
              <w:keepNext/>
              <w:jc w:val="right"/>
            </w:pPr>
            <w:r>
              <w:t xml:space="preserve">0.0</w:t>
            </w:r>
          </w:p>
        </w:tc>
        <w:tc>
          <w:tcPr/>
          <w:p>
            <w:pPr>
              <w:keepNext/>
            </w:pPr>
            <w:pPr>
              <w:pStyle w:val="Compact"/>
              <w:keepNext/>
              <w:jc w:val="right"/>
            </w:pPr>
            <w:r>
              <w:t xml:space="preserve">0.000000</w:t>
            </w:r>
          </w:p>
        </w:tc>
        <w:tc>
          <w:tcPr/>
          <w:p>
            <w:pPr>
              <w:keepNext/>
            </w:pPr>
            <w:pPr>
              <w:pStyle w:val="Compact"/>
              <w:keepNext/>
              <w:jc w:val="right"/>
            </w:pPr>
            <w:r>
              <w:t xml:space="preserve">0.000000</w:t>
            </w:r>
          </w:p>
        </w:tc>
        <w:tc>
          <w:tcPr/>
          <w:p>
            <w:pPr>
              <w:keepNext/>
            </w:pPr>
            <w:pPr>
              <w:pStyle w:val="Compact"/>
              <w:keepNext/>
              <w:jc w:val="right"/>
            </w:pPr>
            <w:r>
              <w:t xml:space="preserve">0.000000</w:t>
            </w:r>
          </w:p>
        </w:tc>
        <w:tc>
          <w:tcPr/>
          <w:p>
            <w:pPr>
              <w:keepNext/>
            </w:pPr>
            <w:pPr>
              <w:pStyle w:val="Compact"/>
              <w:keepNext/>
              <w:jc w:val="right"/>
            </w:pPr>
            <w:r>
              <w:t xml:space="preserve">0.000000</w:t>
            </w:r>
          </w:p>
        </w:tc>
      </w:tr>
      <w:tr>
        <w:tc>
          <w:tcPr/>
          <w:p>
            <w:pPr>
              <w:keepNext/>
            </w:pPr>
            <w:pPr>
              <w:pStyle w:val="Compact"/>
              <w:keepNext/>
              <w:jc w:val="right"/>
            </w:pPr>
            <w:r>
              <w:t xml:space="preserve">0.1</w:t>
            </w:r>
          </w:p>
        </w:tc>
        <w:tc>
          <w:tcPr/>
          <w:p>
            <w:pPr>
              <w:keepNext/>
            </w:pPr>
            <w:pPr>
              <w:pStyle w:val="Compact"/>
              <w:keepNext/>
              <w:jc w:val="right"/>
            </w:pPr>
            <w:r>
              <w:t xml:space="preserve">0.050376</w:t>
            </w:r>
          </w:p>
        </w:tc>
        <w:tc>
          <w:tcPr/>
          <w:p>
            <w:pPr>
              <w:keepNext/>
            </w:pPr>
            <w:pPr>
              <w:pStyle w:val="Compact"/>
              <w:keepNext/>
              <w:jc w:val="right"/>
            </w:pPr>
            <w:r>
              <w:t xml:space="preserve">−0.036381</w:t>
            </w:r>
          </w:p>
        </w:tc>
        <w:tc>
          <w:tcPr/>
          <w:p>
            <w:pPr>
              <w:keepNext/>
            </w:pPr>
            <w:pPr>
              <w:pStyle w:val="Compact"/>
              <w:keepNext/>
              <w:jc w:val="right"/>
            </w:pPr>
            <w:r>
              <w:t xml:space="preserve">0.050351</w:t>
            </w:r>
          </w:p>
        </w:tc>
        <w:tc>
          <w:tcPr/>
          <w:p>
            <w:pPr>
              <w:keepNext/>
            </w:pPr>
            <w:pPr>
              <w:pStyle w:val="Compact"/>
              <w:keepNext/>
              <w:jc w:val="right"/>
            </w:pPr>
            <w:r>
              <w:t xml:space="preserve">−0.014946</w:t>
            </w:r>
          </w:p>
        </w:tc>
      </w:tr>
      <w:tr>
        <w:tc>
          <w:tcPr/>
          <w:p>
            <w:pPr>
              <w:keepNext/>
            </w:pPr>
            <w:pPr>
              <w:pStyle w:val="Compact"/>
              <w:keepNext/>
              <w:jc w:val="right"/>
            </w:pPr>
            <w:r>
              <w:t xml:space="preserve">0.2</w:t>
            </w:r>
          </w:p>
        </w:tc>
        <w:tc>
          <w:tcPr/>
          <w:p>
            <w:pPr>
              <w:keepNext/>
            </w:pPr>
            <w:pPr>
              <w:pStyle w:val="Compact"/>
              <w:keepNext/>
              <w:jc w:val="right"/>
            </w:pPr>
            <w:r>
              <w:t xml:space="preserve">0.072549</w:t>
            </w:r>
          </w:p>
        </w:tc>
        <w:tc>
          <w:tcPr/>
          <w:p>
            <w:pPr>
              <w:keepNext/>
            </w:pPr>
            <w:pPr>
              <w:pStyle w:val="Compact"/>
              <w:keepNext/>
              <w:jc w:val="right"/>
            </w:pPr>
            <w:r>
              <w:t xml:space="preserve">−0.035851</w:t>
            </w:r>
          </w:p>
        </w:tc>
        <w:tc>
          <w:tcPr/>
          <w:p>
            <w:pPr>
              <w:keepNext/>
            </w:pPr>
            <w:pPr>
              <w:pStyle w:val="Compact"/>
              <w:keepNext/>
              <w:jc w:val="right"/>
            </w:pPr>
            <w:r>
              <w:t xml:space="preserve">0.102784</w:t>
            </w:r>
          </w:p>
        </w:tc>
        <w:tc>
          <w:tcPr/>
          <w:p>
            <w:pPr>
              <w:keepNext/>
            </w:pPr>
            <w:pPr>
              <w:pStyle w:val="Compact"/>
              <w:keepNext/>
              <w:jc w:val="right"/>
            </w:pPr>
            <w:r>
              <w:t xml:space="preserve">−0.011741</w:t>
            </w:r>
          </w:p>
        </w:tc>
      </w:tr>
      <w:tr>
        <w:tc>
          <w:tcPr/>
          <w:p>
            <w:pPr>
              <w:keepNext/>
            </w:pPr>
            <w:pPr>
              <w:pStyle w:val="Compact"/>
              <w:keepNext/>
              <w:jc w:val="right"/>
            </w:pPr>
            <w:r>
              <w:t xml:space="preserve">0.3</w:t>
            </w:r>
          </w:p>
        </w:tc>
        <w:tc>
          <w:tcPr/>
          <w:p>
            <w:pPr>
              <w:keepNext/>
            </w:pPr>
            <w:pPr>
              <w:pStyle w:val="Compact"/>
              <w:keepNext/>
              <w:jc w:val="right"/>
            </w:pPr>
            <w:r>
              <w:t xml:space="preserve">0.081230</w:t>
            </w:r>
          </w:p>
        </w:tc>
        <w:tc>
          <w:tcPr/>
          <w:p>
            <w:pPr>
              <w:keepNext/>
            </w:pPr>
            <w:pPr>
              <w:pStyle w:val="Compact"/>
              <w:keepNext/>
              <w:jc w:val="right"/>
            </w:pPr>
            <w:r>
              <w:t xml:space="preserve">−0.014293</w:t>
            </w:r>
          </w:p>
        </w:tc>
        <w:tc>
          <w:tcPr/>
          <w:p>
            <w:pPr>
              <w:keepNext/>
            </w:pPr>
            <w:pPr>
              <w:pStyle w:val="Compact"/>
              <w:keepNext/>
              <w:jc w:val="right"/>
            </w:pPr>
            <w:r>
              <w:t xml:space="preserve">0.160656</w:t>
            </w:r>
          </w:p>
        </w:tc>
        <w:tc>
          <w:tcPr/>
          <w:p>
            <w:pPr>
              <w:keepNext/>
            </w:pPr>
            <w:pPr>
              <w:pStyle w:val="Compact"/>
              <w:keepNext/>
              <w:jc w:val="right"/>
            </w:pPr>
            <w:r>
              <w:t xml:space="preserve">−0.002913</w:t>
            </w:r>
          </w:p>
        </w:tc>
      </w:tr>
      <w:tr>
        <w:tc>
          <w:tcPr/>
          <w:p>
            <w:pPr>
              <w:keepNext/>
            </w:pPr>
            <w:pPr>
              <w:pStyle w:val="Compact"/>
              <w:keepNext/>
              <w:jc w:val="right"/>
            </w:pPr>
            <w:r>
              <w:t xml:space="preserve">0.4</w:t>
            </w:r>
          </w:p>
        </w:tc>
        <w:tc>
          <w:tcPr/>
          <w:p>
            <w:pPr>
              <w:keepNext/>
            </w:pPr>
            <w:pPr>
              <w:pStyle w:val="Compact"/>
              <w:keepNext/>
              <w:jc w:val="right"/>
            </w:pPr>
            <w:r>
              <w:t xml:space="preserve">0.091132</w:t>
            </w:r>
          </w:p>
        </w:tc>
        <w:tc>
          <w:tcPr/>
          <w:p>
            <w:pPr>
              <w:keepNext/>
            </w:pPr>
            <w:pPr>
              <w:pStyle w:val="Compact"/>
              <w:keepNext/>
              <w:jc w:val="right"/>
            </w:pPr>
            <w:r>
              <w:t xml:space="preserve">0.014127</w:t>
            </w:r>
          </w:p>
        </w:tc>
        <w:tc>
          <w:tcPr/>
          <w:p>
            <w:pPr>
              <w:keepNext/>
            </w:pPr>
            <w:pPr>
              <w:pStyle w:val="Compact"/>
              <w:keepNext/>
              <w:jc w:val="right"/>
            </w:pPr>
            <w:r>
              <w:t xml:space="preserve">0.227323</w:t>
            </w:r>
          </w:p>
        </w:tc>
        <w:tc>
          <w:tcPr/>
          <w:p>
            <w:pPr>
              <w:keepNext/>
            </w:pPr>
            <w:pPr>
              <w:pStyle w:val="Compact"/>
              <w:keepNext/>
              <w:jc w:val="right"/>
            </w:pPr>
            <w:r>
              <w:t xml:space="preserve">0.005825</w:t>
            </w:r>
          </w:p>
        </w:tc>
      </w:tr>
      <w:tr>
        <w:tc>
          <w:tcPr/>
          <w:p>
            <w:pPr>
              <w:keepNext/>
            </w:pPr>
            <w:pPr>
              <w:pStyle w:val="Compact"/>
              <w:keepNext/>
              <w:jc w:val="right"/>
            </w:pPr>
            <w:r>
              <w:t xml:space="preserve">0.5</w:t>
            </w:r>
          </w:p>
        </w:tc>
        <w:tc>
          <w:tcPr/>
          <w:p>
            <w:pPr>
              <w:keepNext/>
            </w:pPr>
            <w:pPr>
              <w:pStyle w:val="Compact"/>
              <w:keepNext/>
              <w:jc w:val="right"/>
            </w:pPr>
            <w:r>
              <w:t xml:space="preserve">0.116966</w:t>
            </w:r>
          </w:p>
        </w:tc>
        <w:tc>
          <w:tcPr/>
          <w:p>
            <w:pPr>
              <w:keepNext/>
            </w:pPr>
            <w:pPr>
              <w:pStyle w:val="Compact"/>
              <w:keepNext/>
              <w:jc w:val="right"/>
            </w:pPr>
            <w:r>
              <w:t xml:space="preserve">0.036358</w:t>
            </w:r>
          </w:p>
        </w:tc>
        <w:tc>
          <w:tcPr/>
          <w:p>
            <w:pPr>
              <w:keepNext/>
            </w:pPr>
            <w:pPr>
              <w:pStyle w:val="Compact"/>
              <w:keepNext/>
              <w:jc w:val="right"/>
            </w:pPr>
            <w:r>
              <w:t xml:space="preserve">0.306143</w:t>
            </w:r>
          </w:p>
        </w:tc>
        <w:tc>
          <w:tcPr/>
          <w:p>
            <w:pPr>
              <w:keepNext/>
            </w:pPr>
            <w:pPr>
              <w:pStyle w:val="Compact"/>
              <w:keepNext/>
              <w:jc w:val="right"/>
            </w:pPr>
            <w:r>
              <w:t xml:space="preserve">0.011551</w:t>
            </w:r>
          </w:p>
        </w:tc>
      </w:tr>
      <w:tr>
        <w:tc>
          <w:tcPr/>
          <w:p>
            <w:pPr>
              <w:keepNext/>
            </w:pPr>
            <w:pPr>
              <w:pStyle w:val="Compact"/>
              <w:keepNext/>
              <w:jc w:val="right"/>
            </w:pPr>
            <w:r>
              <w:t xml:space="preserve">0.6</w:t>
            </w:r>
          </w:p>
        </w:tc>
        <w:tc>
          <w:tcPr/>
          <w:p>
            <w:pPr>
              <w:keepNext/>
            </w:pPr>
            <w:pPr>
              <w:pStyle w:val="Compact"/>
              <w:keepNext/>
              <w:jc w:val="right"/>
            </w:pPr>
            <w:r>
              <w:t xml:space="preserve">0.173442</w:t>
            </w:r>
          </w:p>
        </w:tc>
        <w:tc>
          <w:tcPr/>
          <w:p>
            <w:pPr>
              <w:keepNext/>
            </w:pPr>
            <w:pPr>
              <w:pStyle w:val="Compact"/>
              <w:keepNext/>
              <w:jc w:val="right"/>
            </w:pPr>
            <w:r>
              <w:t xml:space="preserve">0.040121</w:t>
            </w:r>
          </w:p>
        </w:tc>
        <w:tc>
          <w:tcPr/>
          <w:p>
            <w:pPr>
              <w:keepNext/>
            </w:pPr>
            <w:pPr>
              <w:pStyle w:val="Compact"/>
              <w:keepNext/>
              <w:jc w:val="right"/>
            </w:pPr>
            <w:r>
              <w:t xml:space="preserve">0.400471</w:t>
            </w:r>
          </w:p>
        </w:tc>
        <w:tc>
          <w:tcPr/>
          <w:p>
            <w:pPr>
              <w:keepNext/>
            </w:pPr>
            <w:pPr>
              <w:pStyle w:val="Compact"/>
              <w:keepNext/>
              <w:jc w:val="right"/>
            </w:pPr>
            <w:r>
              <w:t xml:space="preserve">0.012069</w:t>
            </w:r>
          </w:p>
        </w:tc>
      </w:tr>
      <w:tr>
        <w:tc>
          <w:tcPr/>
          <w:p>
            <w:pPr>
              <w:keepNext/>
            </w:pPr>
            <w:pPr>
              <w:pStyle w:val="Compact"/>
              <w:keepNext/>
              <w:jc w:val="right"/>
            </w:pPr>
            <w:r>
              <w:t xml:space="preserve">0.7</w:t>
            </w:r>
          </w:p>
        </w:tc>
        <w:tc>
          <w:tcPr/>
          <w:p>
            <w:pPr>
              <w:keepNext/>
            </w:pPr>
            <w:pPr>
              <w:pStyle w:val="Compact"/>
              <w:keepNext/>
              <w:jc w:val="right"/>
            </w:pPr>
            <w:r>
              <w:t xml:space="preserve">0.275272</w:t>
            </w:r>
          </w:p>
        </w:tc>
        <w:tc>
          <w:tcPr/>
          <w:p>
            <w:pPr>
              <w:keepNext/>
            </w:pPr>
            <w:pPr>
              <w:pStyle w:val="Compact"/>
              <w:keepNext/>
              <w:jc w:val="right"/>
            </w:pPr>
            <w:r>
              <w:t xml:space="preserve">0.017581</w:t>
            </w:r>
          </w:p>
        </w:tc>
        <w:tc>
          <w:tcPr/>
          <w:p>
            <w:pPr>
              <w:keepNext/>
            </w:pPr>
            <w:pPr>
              <w:pStyle w:val="Compact"/>
              <w:keepNext/>
              <w:jc w:val="right"/>
            </w:pPr>
            <w:r>
              <w:t xml:space="preserve">0.513664</w:t>
            </w:r>
          </w:p>
        </w:tc>
        <w:tc>
          <w:tcPr/>
          <w:p>
            <w:pPr>
              <w:keepNext/>
            </w:pPr>
            <w:pPr>
              <w:pStyle w:val="Compact"/>
              <w:keepNext/>
              <w:jc w:val="right"/>
            </w:pPr>
            <w:r>
              <w:t xml:space="preserve">0.004870</w:t>
            </w:r>
          </w:p>
        </w:tc>
      </w:tr>
      <w:tr>
        <w:tc>
          <w:tcPr/>
          <w:p>
            <w:pPr>
              <w:keepNext/>
            </w:pPr>
            <w:pPr>
              <w:pStyle w:val="Compact"/>
              <w:keepNext/>
              <w:jc w:val="right"/>
            </w:pPr>
            <w:r>
              <w:t xml:space="preserve">0.8</w:t>
            </w:r>
          </w:p>
        </w:tc>
        <w:tc>
          <w:tcPr/>
          <w:p>
            <w:pPr>
              <w:keepNext/>
            </w:pPr>
            <w:pPr>
              <w:pStyle w:val="Compact"/>
              <w:keepNext/>
              <w:jc w:val="right"/>
            </w:pPr>
            <w:r>
              <w:t xml:space="preserve">0.437167</w:t>
            </w:r>
          </w:p>
        </w:tc>
        <w:tc>
          <w:tcPr/>
          <w:p>
            <w:pPr>
              <w:keepNext/>
            </w:pPr>
            <w:pPr>
              <w:pStyle w:val="Compact"/>
              <w:keepNext/>
              <w:jc w:val="right"/>
            </w:pPr>
            <w:r>
              <w:t xml:space="preserve">−0.032657</w:t>
            </w:r>
          </w:p>
        </w:tc>
        <w:tc>
          <w:tcPr/>
          <w:p>
            <w:pPr>
              <w:keepNext/>
            </w:pPr>
            <w:pPr>
              <w:pStyle w:val="Compact"/>
              <w:keepNext/>
              <w:jc w:val="right"/>
            </w:pPr>
            <w:r>
              <w:t xml:space="preserve">0.649079</w:t>
            </w:r>
          </w:p>
        </w:tc>
        <w:tc>
          <w:tcPr/>
          <w:p>
            <w:pPr>
              <w:keepNext/>
            </w:pPr>
            <w:pPr>
              <w:pStyle w:val="Compact"/>
              <w:keepNext/>
              <w:jc w:val="right"/>
            </w:pPr>
            <w:r>
              <w:t xml:space="preserve">−0.010587</w:t>
            </w:r>
          </w:p>
        </w:tc>
      </w:tr>
      <w:tr>
        <w:tc>
          <w:tcPr/>
          <w:p>
            <w:pPr>
              <w:keepNext/>
            </w:pPr>
            <w:pPr>
              <w:pStyle w:val="Compact"/>
              <w:keepNext/>
              <w:jc w:val="right"/>
            </w:pPr>
            <w:r>
              <w:t xml:space="preserve">0.9</w:t>
            </w:r>
          </w:p>
        </w:tc>
        <w:tc>
          <w:tcPr/>
          <w:p>
            <w:pPr>
              <w:keepNext/>
            </w:pPr>
            <w:pPr>
              <w:pStyle w:val="Compact"/>
              <w:keepNext/>
              <w:jc w:val="right"/>
            </w:pPr>
            <w:r>
              <w:t xml:space="preserve">0.673840</w:t>
            </w:r>
          </w:p>
        </w:tc>
        <w:tc>
          <w:tcPr/>
          <w:p>
            <w:pPr>
              <w:keepNext/>
            </w:pPr>
            <w:pPr>
              <w:pStyle w:val="Compact"/>
              <w:keepNext/>
              <w:jc w:val="right"/>
            </w:pPr>
            <w:r>
              <w:t xml:space="preserve">−0.095156</w:t>
            </w:r>
          </w:p>
        </w:tc>
        <w:tc>
          <w:tcPr/>
          <w:p>
            <w:pPr>
              <w:keepNext/>
            </w:pPr>
            <w:pPr>
              <w:pStyle w:val="Compact"/>
              <w:keepNext/>
              <w:jc w:val="right"/>
            </w:pPr>
            <w:r>
              <w:t xml:space="preserve">0.810072</w:t>
            </w:r>
          </w:p>
        </w:tc>
        <w:tc>
          <w:tcPr/>
          <w:p>
            <w:pPr>
              <w:keepNext/>
            </w:pPr>
            <w:pPr>
              <w:pStyle w:val="Compact"/>
              <w:keepNext/>
              <w:jc w:val="right"/>
            </w:pPr>
            <w:r>
              <w:t xml:space="preserve">−0.029728</w:t>
            </w:r>
          </w:p>
        </w:tc>
      </w:tr>
      <w:tr>
        <w:tc>
          <w:tcPr/>
          <w:p>
            <w:pPr>
              <w:keepNext/>
            </w:pPr>
            <w:pPr>
              <w:pStyle w:val="Compact"/>
              <w:keepNext/>
              <w:jc w:val="right"/>
            </w:pPr>
            <w:r>
              <w:t xml:space="preserve">1.0</w:t>
            </w:r>
          </w:p>
        </w:tc>
        <w:tc>
          <w:tcPr/>
          <w:p>
            <w:pPr>
              <w:keepNext/>
            </w:pPr>
            <w:pPr>
              <w:pStyle w:val="Compact"/>
              <w:keepNext/>
              <w:jc w:val="right"/>
            </w:pPr>
            <w:r>
              <w:t xml:space="preserve">1.000000</w:t>
            </w:r>
          </w:p>
        </w:tc>
        <w:tc>
          <w:tcPr/>
          <w:p>
            <w:pPr>
              <w:keepNext/>
            </w:pPr>
            <w:pPr>
              <w:pStyle w:val="Compact"/>
              <w:keepNext/>
              <w:jc w:val="right"/>
            </w:pPr>
            <w:r>
              <w:t xml:space="preserve">0.000000</w:t>
            </w:r>
          </w:p>
        </w:tc>
        <w:tc>
          <w:tcPr/>
          <w:p>
            <w:pPr>
              <w:keepNext/>
            </w:pPr>
            <w:pPr>
              <w:pStyle w:val="Compact"/>
              <w:keepNext/>
              <w:jc w:val="right"/>
            </w:pPr>
            <w:r>
              <w:t xml:space="preserve">1.000000</w:t>
            </w:r>
          </w:p>
        </w:tc>
        <w:tc>
          <w:tcPr/>
          <w:p>
            <w:pPr>
              <w:keepNext/>
            </w:pPr>
            <w:pPr>
              <w:pStyle w:val="Compact"/>
              <w:keepNext/>
              <w:jc w:val="right"/>
            </w:pPr>
            <w:r>
              <w:t xml:space="preserve">0.000000</w:t>
            </w:r>
          </w:p>
        </w:tc>
      </w:tr>
      <w:tr>
        <w:tc>
          <w:tcPr/>
          <w:p>
            <w:pPr>
              <w:pStyle w:val="Compact"/>
              <w:jc w:val="right"/>
            </w:pPr>
            <m:oMath>
              <m:r>
                <m:t>S</m:t>
              </m:r>
              <m:sSub>
                <m:e>
                  <m:r>
                    <m:t>S</m:t>
                  </m:r>
                </m:e>
                <m:sub>
                  <m:r>
                    <m:t>r</m:t>
                  </m:r>
                  <m:r>
                    <m:t>e</m:t>
                  </m:r>
                  <m:r>
                    <m:t>s</m:t>
                  </m:r>
                </m:sub>
              </m:sSub>
            </m:oMath>
          </w:p>
        </w:tc>
        <w:tc>
          <w:tcPr/>
          <w:p>
            <w:pPr>
              <w:pStyle w:val="Compact"/>
            </w:pPr>
          </w:p>
        </w:tc>
        <w:tc>
          <w:tcPr/>
          <w:p>
            <w:pPr>
              <w:pStyle w:val="Compact"/>
              <w:jc w:val="right"/>
            </w:pPr>
            <w:r>
              <w:t xml:space="preserve">0.0163748</w:t>
            </w:r>
          </w:p>
        </w:tc>
        <w:tc>
          <w:tcPr/>
          <w:p>
            <w:pPr>
              <w:pStyle w:val="Compact"/>
            </w:pPr>
          </w:p>
        </w:tc>
        <w:tc>
          <w:tcPr/>
          <w:p>
            <w:pPr>
              <w:pStyle w:val="Compact"/>
              <w:jc w:val="right"/>
            </w:pPr>
            <w:r>
              <w:t xml:space="preserve">0.0017023</w:t>
            </w:r>
          </w:p>
        </w:tc>
      </w:tr>
    </w:tbl>
    <w:bookmarkEnd w:id="55"/>
    <w:sectPr>
      <w:footerReference r:id="rIdFooter1" w:type="default"/>
      <w:titlePg/>
      <w:footnotePr>
        <w:numRestart w:val="eachSect"/>
      </w:footnotePr>
      <w:pgSz w:h="16838" w:w="11906"/>
      <w:pgMar w:bottom="1134" w:footer="567" w:gutter="0" w:header="567"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00" w:before="40" w:line="245"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line="240" w:lineRule="auto"/>
    </w:pPr>
    <w:rPr>
      <w:sz w:val="18"/>
      <w:szCs w:val="18"/>
    </w:rPr>
  </w:style>
  <w:style w:styleId="Title" w:type="paragraph">
    <w:name w:val="Title"/>
    <w:basedOn w:val="Normal"/>
    <w:next w:val="BodyText"/>
    <w:link w:val="TitleChar"/>
    <w:uiPriority w:val="10"/>
    <w:qFormat/>
    <w:rsid w:val="00A10FD9"/>
    <w:pPr>
      <w:spacing w:after="400" w:before="360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1200"/>
      <w:jc w:val="center"/>
    </w:pPr>
    <w:rPr>
      <w:b/>
      <w:sz w:val="24"/>
      <w:szCs w:val="24"/>
    </w:rPr>
  </w:style>
  <w:style w:customStyle="1" w:styleId="Abstract" w:type="paragraph">
    <w:name w:val="Abstract"/>
    <w:basedOn w:val="Normal"/>
    <w:next w:val="BodyText"/>
    <w:qFormat/>
    <w:pPr>
      <w:keepNext/>
      <w:keepLines/>
      <w:spacing w:after="300" w:before="120" w:line="300" w:lineRule="auto"/>
      <w:ind w:left="720" w:right="720"/>
      <w:jc w:val="center"/>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pageBreakBefore/>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arget="footer1.xml" Type="http://schemas.openxmlformats.org/officeDocument/2006/relationships/footer" /><Relationship Type="http://schemas.openxmlformats.org/officeDocument/2006/relationships/image" Id="rId15" Target="media/rId15.png" /><Relationship Type="http://schemas.openxmlformats.org/officeDocument/2006/relationships/image" Id="rId25" Target="media/rId25.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the Gini Coefficient with Cubic Lorenz Curves: South Africa and Norway, 2022</dc:title>
  <dc:creator/>
  <cp:keywords/>
  <dcterms:created xsi:type="dcterms:W3CDTF">2026-09-23T20:11:06Z</dcterms:created>
  <dcterms:modified xsi:type="dcterms:W3CDTF">2026-09-23T20:11:06Z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To what extent can cubic polynomial regression models and definite calculus integration of Lorenz curves accurately estimate the Gini coefficient of inequality in South Africa compared to Norway, using 2022 World Bank income and consumption distribution data?</vt:lpwstr>
  </property>
  <property fmtid="{D5CDD505-2E9C-101B-9397-08002B2CF9AE}" pid="3" name="abstract-title">
    <vt:lpwstr>Research question</vt:lpwstr>
  </property>
  <property fmtid="{D5CDD505-2E9C-101B-9397-08002B2CF9AE}" pid="4" name="subtitle">
    <vt:lpwstr>IB Mathematics: Analysis and Approaches SL, Mathematical Exploration</vt:lpwstr>
  </property>
  <property fmtid="{D5CDD505-2E9C-101B-9397-08002B2CF9AE}" pid="5" name="toc-title">
    <vt:lpwstr>Table of contents</vt:lpwstr>
  </property>
</Properties>
</file>