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49430">
      <w:pPr>
        <w:pStyle w:val="17"/>
      </w:pPr>
      <w:r>
        <w:t>Estimating the Gini Coefficient with Cubic Lorenz Curves: South Africa and Norway, 2022</w:t>
      </w:r>
    </w:p>
    <w:p w14:paraId="7960D5F4">
      <w:pPr>
        <w:pStyle w:val="16"/>
      </w:pPr>
      <w:r>
        <w:t>IB Mathematics: Analysis and Approaches SL, Mathematical Exploration (written text only)</w:t>
      </w:r>
    </w:p>
    <w:p w14:paraId="1B1886C5">
      <w:pPr>
        <w:pStyle w:val="23"/>
      </w:pPr>
      <w:r>
        <w:rPr>
          <w:b/>
          <w:bCs/>
        </w:rPr>
        <w:t>Research question</w:t>
      </w:r>
    </w:p>
    <w:p w14:paraId="5832FE99">
      <w:pPr>
        <w:pStyle w:val="3"/>
      </w:pPr>
      <w:r>
        <w:rPr>
          <w:i/>
          <w:iCs/>
        </w:rPr>
        <w:t>To what extent can cubic polynomial regression models and definite calculus integration of Lorenz curves accurately estimate the Gini coefficient of inequality in South Africa compared to Norway, using 2022 World Bank income and consumption distribution data?</w:t>
      </w:r>
    </w:p>
    <w:p w14:paraId="61A88751">
      <w:pPr>
        <w:pStyle w:val="2"/>
      </w:pPr>
      <w:bookmarkStart w:id="0" w:name="introduction"/>
      <w:r>
        <w:t>1. Introduction</w:t>
      </w:r>
    </w:p>
    <w:p w14:paraId="165FD15A">
      <w:pPr>
        <w:pStyle w:val="4"/>
      </w:pPr>
      <w:bookmarkStart w:id="1" w:name="rationale"/>
      <w:r>
        <w:t>1.1 Rationale</w:t>
      </w:r>
    </w:p>
    <w:bookmarkEnd w:id="1"/>
    <w:p w14:paraId="1FE25C30">
      <w:pPr>
        <w:pStyle w:val="4"/>
        <w:rPr>
          <w:rFonts w:hint="default" w:asciiTheme="minorHAnsi" w:hAnsiTheme="minorHAnsi" w:eastAsiaTheme="minorEastAsia" w:cstheme="minorBidi"/>
          <w:color w:val="auto"/>
          <w:sz w:val="22"/>
          <w:szCs w:val="22"/>
          <w:lang w:val="en-US" w:eastAsia="zh-CN" w:bidi="ar-SA"/>
        </w:rPr>
      </w:pPr>
      <w:bookmarkStart w:id="2" w:name="choice-of-countries"/>
      <w:r>
        <w:rPr>
          <w:rFonts w:hint="default" w:asciiTheme="minorHAnsi" w:hAnsiTheme="minorHAnsi" w:eastAsiaTheme="minorEastAsia" w:cstheme="minorBidi"/>
          <w:color w:val="auto"/>
          <w:sz w:val="22"/>
          <w:szCs w:val="22"/>
          <w:lang w:val="en-US" w:eastAsia="zh-CN" w:bidi="ar-SA"/>
        </w:rPr>
        <w:t>The concept of Gini coefficients was introduced to me through studying international comparisons of wealth and quality of life. Every single comparison made would use terms like “Gini coefficient of 0.3” and “Gini coefficient of 0.6”, whereby the larger numerical figure indicated greater inequality. However, no explanation for how such figures were determined existed anywhere, and nobody ever clarified any source material on how these numbers were arrived at. Rather frustratingly, upon checking the definition of Gini Coefficients online, I learned that they were calculated based on an assessment of areas beneath two distinct curves on a chart graph. Instantly, this turned into a question regarding definite integrals!</w:t>
      </w:r>
    </w:p>
    <w:p w14:paraId="02875A61">
      <w:pPr>
        <w:pStyle w:val="4"/>
        <w:rPr>
          <w:rFonts w:hint="default" w:asciiTheme="minorHAnsi" w:hAnsiTheme="minorHAnsi" w:eastAsiaTheme="minorEastAsia" w:cstheme="minorBidi"/>
          <w:color w:val="auto"/>
          <w:sz w:val="22"/>
          <w:szCs w:val="22"/>
          <w:lang w:val="en-US" w:eastAsia="zh-CN" w:bidi="ar-SA"/>
        </w:rPr>
      </w:pPr>
      <w:r>
        <w:rPr>
          <w:rFonts w:hint="default" w:asciiTheme="minorHAnsi" w:hAnsiTheme="minorHAnsi" w:eastAsiaTheme="minorEastAsia" w:cstheme="minorBidi"/>
          <w:color w:val="auto"/>
          <w:sz w:val="22"/>
          <w:szCs w:val="22"/>
          <w:lang w:val="en-US" w:eastAsia="zh-CN" w:bidi="ar-SA"/>
        </w:rPr>
        <w:t>The methodology utilized by the World Bank involves collecting detailed surveys from households in order to assess the overall inequality levels of each country according to the Lorenz Curve approach and the corresponding Gini coefficient measurement. Nonetheless, published information tends to contain reduced amounts of raw data. Instead, percentages of total national incomes/spending are presented per decile group within nations. From this information comes my investigation. If I use a Cubic Polynomial Regression Function to fit to these points, how close will my definite integral become to the official World Bank figure?</w:t>
      </w:r>
    </w:p>
    <w:p w14:paraId="0FDFA704">
      <w:pPr>
        <w:pStyle w:val="4"/>
      </w:pPr>
      <w:r>
        <w:t>1.2 Choice of countries</w:t>
      </w:r>
    </w:p>
    <w:bookmarkEnd w:id="2"/>
    <w:p w14:paraId="4D06481A">
      <w:pPr>
        <w:pStyle w:val="4"/>
        <w:rPr>
          <w:rFonts w:hint="default" w:asciiTheme="minorHAnsi" w:hAnsiTheme="minorHAnsi" w:eastAsiaTheme="minorEastAsia" w:cstheme="minorBidi"/>
          <w:color w:val="auto"/>
          <w:sz w:val="22"/>
          <w:szCs w:val="22"/>
          <w:lang w:val="en-US" w:eastAsia="zh-CN" w:bidi="ar-SA"/>
        </w:rPr>
      </w:pPr>
      <w:bookmarkStart w:id="3" w:name="hypothesis"/>
      <w:r>
        <w:rPr>
          <w:rFonts w:hint="default" w:asciiTheme="minorHAnsi" w:hAnsiTheme="minorHAnsi" w:eastAsiaTheme="minorEastAsia" w:cstheme="minorBidi"/>
          <w:color w:val="auto"/>
          <w:sz w:val="22"/>
          <w:szCs w:val="22"/>
          <w:lang w:val="en-US" w:eastAsia="zh-CN" w:bidi="ar-SA"/>
        </w:rPr>
        <w:t xml:space="preserve">This comparison was done in order to evaluate and compare these differences through using the inequality quantification framework </w:t>
      </w:r>
      <w:bookmarkStart w:id="36" w:name="_GoBack"/>
      <w:r>
        <w:rPr>
          <w:rFonts w:hint="default" w:asciiTheme="minorHAnsi" w:hAnsiTheme="minorHAnsi" w:eastAsiaTheme="minorEastAsia" w:cstheme="minorBidi"/>
          <w:color w:val="auto"/>
          <w:sz w:val="22"/>
          <w:szCs w:val="22"/>
          <w:lang w:val="en-US" w:eastAsia="zh-CN" w:bidi="ar-SA"/>
        </w:rPr>
        <w:t>outlined by Amartya Sen in 1974. For this reason, I decided to use South Africa and Norway in tandem with each othe</w:t>
      </w:r>
      <w:bookmarkEnd w:id="36"/>
      <w:r>
        <w:rPr>
          <w:rFonts w:hint="default" w:asciiTheme="minorHAnsi" w:hAnsiTheme="minorHAnsi" w:eastAsiaTheme="minorEastAsia" w:cstheme="minorBidi"/>
          <w:color w:val="auto"/>
          <w:sz w:val="22"/>
          <w:szCs w:val="22"/>
          <w:lang w:val="en-US" w:eastAsia="zh-CN" w:bidi="ar-SA"/>
        </w:rPr>
        <w:t>r since both nations represent the polar extremes within the inequality spectrum. Specifically speaking, according to official national statistics, South Africa boasts a 2022 Gini Coefficient score of 0.5405 where the wealthiest decile earns 42.1 percent of all consumption expenditures. Contrastingly, in Norway, the same figures were 0.2695 and 22.0 percent respectively.</w:t>
      </w:r>
    </w:p>
    <w:p w14:paraId="4E51C50E">
      <w:pPr>
        <w:pStyle w:val="4"/>
      </w:pPr>
      <w:r>
        <w:t>1.3 Hypothesis</w:t>
      </w:r>
    </w:p>
    <w:bookmarkEnd w:id="3"/>
    <w:p w14:paraId="77D8C748">
      <w:pPr>
        <w:pStyle w:val="4"/>
        <w:rPr>
          <w:rFonts w:hint="default" w:asciiTheme="minorHAnsi" w:hAnsiTheme="minorHAnsi" w:eastAsiaTheme="minorEastAsia" w:cstheme="minorBidi"/>
          <w:color w:val="auto"/>
          <w:sz w:val="22"/>
          <w:szCs w:val="22"/>
          <w:lang w:val="en-US" w:eastAsia="zh-CN" w:bidi="ar-SA"/>
        </w:rPr>
      </w:pPr>
      <w:bookmarkStart w:id="4" w:name="what-accurately-means"/>
      <w:r>
        <w:rPr>
          <w:rFonts w:hint="default" w:asciiTheme="minorHAnsi" w:hAnsiTheme="minorHAnsi" w:eastAsiaTheme="minorEastAsia" w:cstheme="minorBidi"/>
          <w:color w:val="auto"/>
          <w:sz w:val="22"/>
          <w:szCs w:val="22"/>
          <w:lang w:val="en-US" w:eastAsia="zh-CN" w:bidi="ar-SA"/>
        </w:rPr>
        <w:t>In a highly unequal society like South Africa, the Lorenz Curve(See Section 3 for Explanation) maintains an almost straight horizontal trend until reaching the ninth decile, at which point it sharply curves upwards towards the maximum concentration point. With a finite degree of curvature capacity, my initial guess for a cubic polynomial function was the inability to represent the drastic change in gradient. Therefore, my working hypothesis before the mathematical computation process is: the cubic model estimation of the Gini Coefficient will be less precise for South Africa than for Norway due to sharp bends within South African curve.</w:t>
      </w:r>
    </w:p>
    <w:p w14:paraId="498781AA">
      <w:pPr>
        <w:pStyle w:val="4"/>
      </w:pPr>
      <w:r>
        <w:t>1.4 What “accurately” means</w:t>
      </w:r>
    </w:p>
    <w:bookmarkEnd w:id="0"/>
    <w:bookmarkEnd w:id="4"/>
    <w:p w14:paraId="06B24164">
      <w:pPr>
        <w:pStyle w:val="2"/>
        <w:rPr>
          <w:rFonts w:hint="default" w:asciiTheme="minorHAnsi" w:hAnsiTheme="minorHAnsi" w:eastAsiaTheme="minorEastAsia" w:cstheme="minorBidi"/>
          <w:color w:val="auto"/>
          <w:sz w:val="22"/>
          <w:szCs w:val="22"/>
          <w:lang w:val="en-US" w:eastAsia="zh-CN" w:bidi="ar-SA"/>
        </w:rPr>
      </w:pPr>
      <w:bookmarkStart w:id="5" w:name="Xfba0482750b3cf0a2fc74733c773eb62a328f07"/>
      <w:r>
        <w:rPr>
          <w:rFonts w:hint="default" w:asciiTheme="minorHAnsi" w:hAnsiTheme="minorHAnsi" w:eastAsiaTheme="minorEastAsia" w:cstheme="minorBidi"/>
          <w:color w:val="auto"/>
          <w:sz w:val="22"/>
          <w:szCs w:val="22"/>
          <w:lang w:val="en-US" w:eastAsia="zh-CN" w:bidi="ar-SA"/>
        </w:rPr>
        <w:t>However, in order to calculate the level of income disparity inequality within nation states, one must acknowledge that it will never be completely determined. What we define as accurate does not mean absolutely exact compared with objective reality. Instead, accuracy is defined in regards to our selected comparison variable: the G_WB Gini coefficient as officially reported for the survey data set by the World Bank organization. In each of our estimation attempts using quadratic/cubic polynomial functions, accuracy would be assessed by applying two standards: the first being the absolute error, which would quantify the magnitude of gap differences between actual values(G_WB) and estimates (Gₑₛₜ). The second standard is the percentage relative error; whereby we find the product of absolute errors divided by actual values(G_WB) x 100%.</w:t>
      </w:r>
    </w:p>
    <w:p w14:paraId="20707AB8">
      <w:pPr>
        <w:pStyle w:val="2"/>
        <w:rPr>
          <w:rFonts w:hint="default" w:asciiTheme="minorHAnsi" w:hAnsiTheme="minorHAnsi" w:eastAsiaTheme="minorEastAsia" w:cstheme="minorBidi"/>
          <w:color w:val="auto"/>
          <w:sz w:val="22"/>
          <w:szCs w:val="22"/>
          <w:lang w:val="en-US" w:eastAsia="zh-CN" w:bidi="ar-SA"/>
        </w:rPr>
      </w:pPr>
    </w:p>
    <w:p w14:paraId="0E17C1E9">
      <w:pPr>
        <w:pStyle w:val="2"/>
        <w:rPr>
          <w:rFonts w:hint="default" w:asciiTheme="minorHAnsi" w:hAnsiTheme="minorHAnsi" w:eastAsiaTheme="minorEastAsia" w:cstheme="minorBidi"/>
          <w:color w:val="auto"/>
          <w:sz w:val="22"/>
          <w:szCs w:val="22"/>
          <w:lang w:val="en-US" w:eastAsia="zh-CN" w:bidi="ar-SA"/>
        </w:rPr>
      </w:pPr>
      <w:r>
        <w:rPr>
          <w:rFonts w:hint="default" w:asciiTheme="minorHAnsi" w:hAnsiTheme="minorHAnsi" w:eastAsiaTheme="minorEastAsia" w:cstheme="minorBidi"/>
          <w:color w:val="auto"/>
          <w:sz w:val="22"/>
          <w:szCs w:val="22"/>
          <w:lang w:val="en-US" w:eastAsia="zh-CN" w:bidi="ar-SA"/>
        </w:rPr>
        <w:t>With the intention of developing an unbiased benchmark with regards to linear estimation and interpolation, the solution involves simple trapezium formula method.</w:t>
      </w:r>
    </w:p>
    <w:p w14:paraId="66E0F6F5">
      <w:pPr>
        <w:pStyle w:val="2"/>
      </w:pPr>
      <w:r>
        <w:t>2. Data collection and methodological caveats</w:t>
      </w:r>
    </w:p>
    <w:p w14:paraId="1D99EDFA">
      <w:pPr>
        <w:pStyle w:val="4"/>
        <w:rPr>
          <w:rFonts w:asciiTheme="minorHAnsi" w:hAnsiTheme="minorHAnsi" w:eastAsiaTheme="minorEastAsia" w:cstheme="minorBidi"/>
          <w:color w:val="auto"/>
          <w:sz w:val="22"/>
          <w:szCs w:val="22"/>
          <w:lang w:val="en-US" w:eastAsia="zh-CN" w:bidi="ar-SA"/>
        </w:rPr>
      </w:pPr>
      <w:bookmarkStart w:id="6" w:name="source-and-checks"/>
      <w:r>
        <w:t>2.1 Source and checks</w:t>
      </w:r>
    </w:p>
    <w:bookmarkEnd w:id="6"/>
    <w:p w14:paraId="3E486A98">
      <w:pPr>
        <w:pStyle w:val="4"/>
        <w:rPr>
          <w:rFonts w:hint="default" w:asciiTheme="minorHAnsi" w:hAnsiTheme="minorHAnsi" w:eastAsiaTheme="minorEastAsia" w:cstheme="minorBidi"/>
          <w:color w:val="auto"/>
          <w:sz w:val="22"/>
          <w:szCs w:val="22"/>
          <w:lang w:val="en-US" w:eastAsia="zh-CN" w:bidi="ar-SA"/>
        </w:rPr>
      </w:pPr>
      <w:bookmarkStart w:id="7" w:name="decile-shares-and-cumulative-shares"/>
      <w:r>
        <w:rPr>
          <w:rFonts w:hint="default" w:asciiTheme="minorHAnsi" w:hAnsiTheme="minorHAnsi" w:eastAsiaTheme="minorEastAsia" w:cstheme="minorBidi"/>
          <w:color w:val="auto"/>
          <w:sz w:val="22"/>
          <w:szCs w:val="22"/>
          <w:lang w:val="en-US" w:eastAsia="zh-CN" w:bidi="ar-SA"/>
        </w:rPr>
        <w:t>For this investigation, I downloaded the primary dataset from the World Bank Poverty and Inequality Platform (PIP) for South Africa and Norway. These two countries' records were compiled together in a single CSV file for ease of comparative calculations (World Bank, 2026). In selecting our data sample, the constraint was that all selected entries had to include a valid national household survey record. Therefore, we will compare the 2022 survey figures alone in this comparison investigation. Before performing our calculations, however, it is important that we critically examine whether the data presented within Table 1 is trustworthy and reliable. Both nations' surveys were carried out by national governments themselves without interpolation or manipulation, subsequently analyzed by the World Bank from raw microdata. The South African numbers originate from the national government agency's survey report known as the Income and Expenditure Survey (IES), conducted between the periods of November 2022-November 2023. Norway utilizes European Union Statistics on Income and Living Conditions(EU-SILC). Notably, the mean-to-median ratio of disposable income in South Africa reaches 1.87, whereas the comparable figure for Norway stands at just 1.12.</w:t>
      </w:r>
    </w:p>
    <w:p w14:paraId="72745163">
      <w:pPr>
        <w:pStyle w:val="4"/>
      </w:pPr>
      <w:r>
        <w:t>2.2 Decile shares and cumulative shares</w:t>
      </w:r>
    </w:p>
    <w:p w14:paraId="5B6945BD">
      <w:pPr>
        <w:pStyle w:val="23"/>
      </w:pPr>
      <w:r>
        <w:t>Each decile is one tenth of the population, ranked from poorest to richest. For k = 1, 2, …, 10, I write sₖ for the share of total welfare received by decile k, where decile 1 is the poorest 10%. The ten shares add up to 1. To turn them into points on a Lorenz curve, I need running totals. For k = 0, 1, …, 10, let xₖ be the cumulative share of the population and Lₖ the cumulative share of welfare.</w:t>
      </w:r>
    </w:p>
    <w:p w14:paraId="55432797">
      <w:pPr>
        <w:pStyle w:val="3"/>
      </w:pPr>
      <w:r>
        <w:t>The point (xₖ, Lₖ) means “the poorest 100xₖ% of the population receive 100Lₖ% of total welfare”.</w:t>
      </w:r>
    </w:p>
    <w:p w14:paraId="56FC5499">
      <w:pPr>
        <w:pStyle w:val="3"/>
      </w:pPr>
      <w:r>
        <w:t>Continuing in the same way for both countries gives Table 2. For both countries the last value is L₁₀ = 1, which confirms that the shares add up to 1. Together with (0, 0) this gives 11 points from (0, 0) to (1, 1).</w:t>
      </w:r>
    </w:p>
    <w:p w14:paraId="33121C6E">
      <w:pPr>
        <w:pStyle w:val="3"/>
      </w:pPr>
      <w:r>
        <w:t>All calculations use the unrounded values from the file (Appendix A), and I discuss Gini coefficients and errors to 4 decimal places.</w:t>
      </w:r>
    </w:p>
    <w:p w14:paraId="3508FFC0">
      <w:pPr>
        <w:pStyle w:val="3"/>
      </w:pPr>
      <w:r>
        <w:t>Figure 1 shows the difference straight away. The poorest 40% of South Africans receive only 10.5% of total consumption, while the poorest 40% of Norwegians receive 23.3% of total income. South Africa’s curve stays low and flat for longer and then rises much more steeply at the end.</w:t>
      </w:r>
    </w:p>
    <w:bookmarkEnd w:id="7"/>
    <w:p w14:paraId="708F84F4">
      <w:pPr>
        <w:pStyle w:val="4"/>
      </w:pPr>
      <w:bookmarkStart w:id="8" w:name="why-income-became-consumption"/>
      <w:r>
        <w:t>2.3 Why “income” became “consumption”</w:t>
      </w:r>
    </w:p>
    <w:bookmarkEnd w:id="5"/>
    <w:bookmarkEnd w:id="8"/>
    <w:p w14:paraId="0D9E5CEA">
      <w:pPr>
        <w:pStyle w:val="2"/>
        <w:rPr>
          <w:rFonts w:hint="default" w:asciiTheme="minorHAnsi" w:hAnsiTheme="minorHAnsi" w:eastAsiaTheme="minorEastAsia" w:cstheme="minorBidi"/>
          <w:color w:val="auto"/>
          <w:sz w:val="22"/>
          <w:szCs w:val="22"/>
          <w:lang w:val="en-US" w:eastAsia="zh-CN" w:bidi="ar-SA"/>
        </w:rPr>
      </w:pPr>
      <w:bookmarkStart w:id="9" w:name="theoretical-foundations"/>
      <w:r>
        <w:rPr>
          <w:rFonts w:hint="default" w:asciiTheme="minorHAnsi" w:hAnsiTheme="minorHAnsi" w:eastAsiaTheme="minorEastAsia" w:cstheme="minorBidi"/>
          <w:color w:val="auto"/>
          <w:sz w:val="22"/>
          <w:szCs w:val="22"/>
          <w:lang w:val="en-US" w:eastAsia="zh-CN" w:bidi="ar-SA"/>
        </w:rPr>
        <w:t>The initial research question contained the term “income inequality” for both countries. After I checked the PIP metadata in Table 1, I realized that this was not correct: the database has consumption data for South Africa and income data for Norway. Usually, the PIP database has consumption surveys in poorer countries and income surveys in wealthier countries (Hasell &amp; Arriagada, n.d.). In addition, the file contained only one row per country with the year 2022, which meant that I could not find the income distribution of South Africa for 2022. Therefore, I modified my research question to "income and consumption distribution data", and now I will consider welfare as consumption for South Africa and income for Norway.</w:t>
      </w:r>
    </w:p>
    <w:p w14:paraId="31ED570A">
      <w:pPr>
        <w:pStyle w:val="2"/>
        <w:rPr>
          <w:rFonts w:hint="default" w:asciiTheme="minorHAnsi" w:hAnsiTheme="minorHAnsi" w:eastAsiaTheme="minorEastAsia" w:cstheme="minorBidi"/>
          <w:color w:val="auto"/>
          <w:sz w:val="22"/>
          <w:szCs w:val="22"/>
          <w:lang w:val="en-US" w:eastAsia="zh-CN" w:bidi="ar-SA"/>
        </w:rPr>
      </w:pPr>
      <w:r>
        <w:rPr>
          <w:rFonts w:hint="default" w:asciiTheme="minorHAnsi" w:hAnsiTheme="minorHAnsi" w:eastAsiaTheme="minorEastAsia" w:cstheme="minorBidi"/>
          <w:color w:val="auto"/>
          <w:sz w:val="22"/>
          <w:szCs w:val="22"/>
          <w:lang w:val="en-US" w:eastAsia="zh-CN" w:bidi="ar-SA"/>
        </w:rPr>
        <w:t>This change goes beyond replacing words. The share of consumption is generally more evenly distributed than the share of income since rich households save some part of income, and poor households can spend more than they earn for some time (Hasell &amp; Arriagada, n.d.). This means that the income Gini of South Africa would be even higher, in addition, these two surveys cover somewhat different periods (World Bank, 2022). Thus, the difference between the two estimates cannot be considered an accurate indicator of the extent to which inequality is more acute in South Africa. However, my research question is about accuracy, and the comparison remains fair since in each country, I compare my result with the Gini coefficient estimated by the World Bank using the same survey as the deciles. In retrospect, it turned out to be one of the most important steps to check the metadata first.</w:t>
      </w:r>
    </w:p>
    <w:p w14:paraId="15BDB741">
      <w:pPr>
        <w:pStyle w:val="2"/>
      </w:pPr>
      <w:r>
        <w:t>3. Theoretical foundations</w:t>
      </w:r>
    </w:p>
    <w:p w14:paraId="7872C155">
      <w:pPr>
        <w:pStyle w:val="4"/>
      </w:pPr>
      <w:bookmarkStart w:id="10" w:name="conditions-for-a-valid-lorenz-curve"/>
      <w:r>
        <w:t>3.1 Conditions for a valid Lorenz curve</w:t>
      </w:r>
    </w:p>
    <w:p w14:paraId="47CEBE30">
      <w:pPr>
        <w:pStyle w:val="23"/>
      </w:pPr>
      <w:r>
        <w:t>The Lorenz curve (Lorenz, 1905) is the graph of L(x) for 0 ≤ x ≤ 1, where x is the cumulative share of the population, ranked from poorest to richest, and L(x) is the share of total welfare held by that poorest fraction x. Before fitting any model, I wrote down four conditions that every Lorenz curve must satisfy, so that I could test my models against them later.</w:t>
      </w:r>
    </w:p>
    <w:p w14:paraId="325CF127">
      <w:pPr>
        <w:pStyle w:val="3"/>
      </w:pPr>
      <w:r>
        <w:rPr>
          <w:b/>
          <w:bCs/>
        </w:rPr>
        <w:t>Condition 1 (end points).</w:t>
      </w:r>
      <w:r>
        <w:t xml:space="preserve"> L(0) = 0 and L(1) = 1: none of the population holds none of the welfare, and all of the population holds all of it.</w:t>
      </w:r>
    </w:p>
    <w:p w14:paraId="2934F5F9">
      <w:pPr>
        <w:pStyle w:val="3"/>
      </w:pPr>
      <w:r>
        <w:rPr>
          <w:b/>
          <w:bCs/>
        </w:rPr>
        <w:t>Condition 2 (increasing).</w:t>
      </w:r>
      <w:r>
        <w:t xml:space="preserve"> L′(x) ≥ 0, because adding more people can never reduce the total welfare they hold.</w:t>
      </w:r>
    </w:p>
    <w:p w14:paraId="4F46A094">
      <w:pPr>
        <w:pStyle w:val="3"/>
      </w:pPr>
      <w:r>
        <w:rPr>
          <w:b/>
          <w:bCs/>
        </w:rPr>
        <w:t>Condition 3 (convex).</w:t>
      </w:r>
      <w:r>
        <w:t xml:space="preserve"> L″(x) ≥ 0. Between two neighbouring points, the gradient of the curve is the share of that decile divided by 0.1, which works out as the decile’s mean welfare μₖ divided by the national mean μ.</w:t>
      </w:r>
    </w:p>
    <w:p w14:paraId="1F8109D7">
      <w:pPr>
        <w:pStyle w:val="3"/>
      </w:pPr>
      <w:r>
        <w:t>So the gradient of a Lorenz curve tells us how well off each part of the population is compared with the average. Since people are ranked from poorest to richest, the gradient keeps increasing, which means the curve is convex. The data agree: in South Africa the gradient rises from 0.14 for the poorest tenth to 4.21 for the richest tenth, and in Norway from 0.35 to 2.20.</w:t>
      </w:r>
    </w:p>
    <w:p w14:paraId="16A05C86">
      <w:pPr>
        <w:pStyle w:val="3"/>
      </w:pPr>
      <w:r>
        <w:rPr>
          <w:b/>
          <w:bCs/>
        </w:rPr>
        <w:t>Condition 4 (below the line of equality).</w:t>
      </w:r>
      <w:r>
        <w:t xml:space="preserve"> L(x) ≤ x, because a convex curve lies below the straight line joining its end points, which here is y = x.</w:t>
      </w:r>
    </w:p>
    <w:bookmarkEnd w:id="10"/>
    <w:p w14:paraId="3D8BA5BD">
      <w:pPr>
        <w:pStyle w:val="4"/>
      </w:pPr>
      <w:bookmarkStart w:id="11" w:name="from-area-to-the-gini-formula"/>
      <w:r>
        <w:t>3.2 From area to the Gini formula</w:t>
      </w:r>
    </w:p>
    <w:p w14:paraId="4B0E89D8">
      <w:pPr>
        <w:pStyle w:val="23"/>
      </w:pPr>
      <w:r>
        <w:t xml:space="preserve">If everyone had exactly the same welfare, the Lorenz curve would be the </w:t>
      </w:r>
      <w:r>
        <w:rPr>
          <w:b/>
          <w:bCs/>
        </w:rPr>
        <w:t>line of perfect equality</w:t>
      </w:r>
      <w:r>
        <w:t xml:space="preserve"> y = x. The Gini coefficient G is the area between y = x and L(x), divided by the whole area under y = x. The area under y = x from 0 to 1 is a triangle with area 1/2, so the Gini coefficient is one minus twice the area under the Lorenz curve.</w:t>
      </w:r>
    </w:p>
    <w:p w14:paraId="28A1D069">
      <w:pPr>
        <w:pStyle w:val="3"/>
      </w:pPr>
      <w:r>
        <w:t>I write A for the area under the Lorenz curve, so that G = 1 − 2A. With perfect equality, A is one half and G = 0; if one person held everything, A would be close to 0 and G close to 1. The limits of integration are 0 and 1 because x runs from none of the population to all of it. Since I only know L at 11 points, I cannot integrate it directly. I compare two ways of finding A: joining the points with straight lines (Section 4), and fitting a cubic polynomial and integrating it (Sections 5 and 6).</w:t>
      </w:r>
    </w:p>
    <w:bookmarkEnd w:id="9"/>
    <w:bookmarkEnd w:id="11"/>
    <w:p w14:paraId="3912C580">
      <w:pPr>
        <w:pStyle w:val="2"/>
      </w:pPr>
      <w:bookmarkStart w:id="12" w:name="discrete-benchmark-the-trapezium-rule"/>
      <w:r>
        <w:t>4. Discrete benchmark: the trapezium rule</w:t>
      </w:r>
    </w:p>
    <w:bookmarkEnd w:id="12"/>
    <w:p w14:paraId="09115509">
      <w:pPr>
        <w:pStyle w:val="2"/>
        <w:rPr>
          <w:rFonts w:hint="default" w:asciiTheme="minorHAnsi" w:hAnsiTheme="minorHAnsi" w:eastAsiaTheme="minorEastAsia" w:cstheme="minorBidi"/>
          <w:color w:val="auto"/>
          <w:sz w:val="22"/>
          <w:szCs w:val="22"/>
          <w:lang w:val="en-US" w:eastAsia="zh-CN" w:bidi="ar-SA"/>
        </w:rPr>
      </w:pPr>
      <w:bookmarkStart w:id="13" w:name="X13dd7198b3330ada8cde22a9b47a390ece7d484"/>
      <w:r>
        <w:rPr>
          <w:rFonts w:hint="default" w:asciiTheme="minorHAnsi" w:hAnsiTheme="minorHAnsi" w:eastAsiaTheme="minorEastAsia" w:cstheme="minorBidi"/>
          <w:color w:val="auto"/>
          <w:sz w:val="22"/>
          <w:szCs w:val="22"/>
          <w:lang w:val="en-US" w:eastAsia="zh-CN" w:bidi="ar-SA"/>
        </w:rPr>
        <w:t>One simple approach to calculate A is through linear interpolation of adjacent points followed by summation of all 10 trapezoidal regions, each with base width h=0.1. Before comparing to published figures, it was essential to determine the nature of bias introduced. Given that the shape of the theoretical Lorenz curve satisfies Condition 3 – i.e., concavity towards the diagonal axis, then any pair of adjacent points define an extrapolative upper-bound straight line. In each case, therefore, there will be slight additional areas bounded above the actual graph and below each straight line, causing the method of calculating areas to overestimate true areas. Hence since G=1-2A, any greater area value implies smaller G-value; the trapezium approach will systematically underestimate G-value in each situation. Published results concur on these grounds: 0.5268 is less than 0.5405 for SA while 0.2630 is less than 0.2695 for Norway.</w:t>
      </w:r>
    </w:p>
    <w:p w14:paraId="2273C6BF">
      <w:pPr>
        <w:pStyle w:val="2"/>
        <w:rPr>
          <w:rFonts w:hint="default" w:asciiTheme="minorHAnsi" w:hAnsiTheme="minorHAnsi" w:eastAsiaTheme="minorEastAsia" w:cstheme="minorBidi"/>
          <w:color w:val="auto"/>
          <w:sz w:val="22"/>
          <w:szCs w:val="22"/>
          <w:lang w:val="en-US" w:eastAsia="zh-CN" w:bidi="ar-SA"/>
        </w:rPr>
      </w:pPr>
    </w:p>
    <w:p w14:paraId="3C3F2598">
      <w:pPr>
        <w:pStyle w:val="2"/>
        <w:rPr>
          <w:rFonts w:hint="default" w:asciiTheme="minorHAnsi" w:hAnsiTheme="minorHAnsi" w:eastAsiaTheme="minorEastAsia" w:cstheme="minorBidi"/>
          <w:color w:val="auto"/>
          <w:sz w:val="22"/>
          <w:szCs w:val="22"/>
          <w:lang w:val="en-US" w:eastAsia="zh-CN" w:bidi="ar-SA"/>
        </w:rPr>
      </w:pPr>
      <w:r>
        <w:rPr>
          <w:rFonts w:hint="default" w:asciiTheme="minorHAnsi" w:hAnsiTheme="minorHAnsi" w:eastAsiaTheme="minorEastAsia" w:cstheme="minorBidi"/>
          <w:color w:val="auto"/>
          <w:sz w:val="22"/>
          <w:szCs w:val="22"/>
          <w:lang w:val="en-US" w:eastAsia="zh-CN" w:bidi="ar-SA"/>
        </w:rPr>
        <w:t>However, this bias offers further insights into the discrepancy with published G-values. Assuming perfect welfare homogeneity within each decile band – such that each segment of Lorenz graph takes on straight lines connecting successive deciles, then this hypothetical scenario generates identical equality measures: G-value computed by trapezium approximation equals exactly to published figure. Accordingly, the difference in G-value obtained using each estimation technique reflects precisely the degree of internal inequality within each decile share. Call this value 'grouping error'. For SA the value stands at 0.0137, and Norway 0.0065; twice the magnitude in SA, yet roughly equal in percentage terms of 2.54% vs 2.39%. These results indicated how a polynomial model should approach the problem. Namely, the cubic equation should fit curves lying below each straight line segment generated from trapezium approach, recovering lost inequality.</w:t>
      </w:r>
    </w:p>
    <w:p w14:paraId="48E704BC">
      <w:pPr>
        <w:pStyle w:val="2"/>
      </w:pPr>
      <w:r>
        <w:t>5. Model 1: unconstrained least-squares cubic</w:t>
      </w:r>
    </w:p>
    <w:p w14:paraId="16CD051B">
      <w:pPr>
        <w:pStyle w:val="4"/>
      </w:pPr>
      <w:bookmarkStart w:id="14" w:name="fitting-the-model"/>
      <w:r>
        <w:t>5.1 Fitting the model</w:t>
      </w:r>
    </w:p>
    <w:bookmarkEnd w:id="14"/>
    <w:p w14:paraId="7032F1AE">
      <w:pPr>
        <w:pStyle w:val="3"/>
        <w:rPr>
          <w:rFonts w:hint="default"/>
        </w:rPr>
      </w:pPr>
      <w:bookmarkStart w:id="15" w:name="definite-integration"/>
      <w:r>
        <w:rPr>
          <w:rFonts w:hint="default"/>
        </w:rPr>
        <w:t>Model 1 is the general cubic L̂(x) = ax³ + bx² + cx + d, with the hat indicating that it is a model of L. The residual eₖ = Lₖ − L̂(xₖ) is the vertical distance between each data point and its projection on the model. Least-squares regression selects the parameters a, b, c, and d such that the sum of squared residuals is minimized.</w:t>
      </w:r>
    </w:p>
    <w:p w14:paraId="377DA8FC">
      <w:pPr>
        <w:pStyle w:val="3"/>
        <w:rPr>
          <w:rFonts w:hint="default"/>
        </w:rPr>
      </w:pPr>
      <w:r>
        <w:rPr>
          <w:rFonts w:hint="default"/>
        </w:rPr>
        <w:t>I used cubic regression on all 11 points; it gives exactly the same results as the cubic regression feature of a GDC. The fitted models were.</w:t>
      </w:r>
    </w:p>
    <w:p w14:paraId="288A67B9">
      <w:pPr>
        <w:pStyle w:val="3"/>
        <w:rPr>
          <w:rFonts w:hint="default"/>
        </w:rPr>
      </w:pPr>
      <w:r>
        <w:rPr>
          <w:rFonts w:hint="default"/>
        </w:rPr>
        <w:t>The goodness of fit was calculated with the help of coefficient of determination R² = 1 − SSᵣₑ𝓈/SSₜₒₜ, where SSₜₒₜ is the sum of squared differences between each value of Lₖ and their average L̄. However, I did not want to take the output blindly, so I have recalculated every residual (Tables 4 and 5).</w:t>
      </w:r>
    </w:p>
    <w:p w14:paraId="3FB9D851">
      <w:pPr>
        <w:pStyle w:val="3"/>
        <w:rPr>
          <w:rFonts w:hint="default"/>
        </w:rPr>
      </w:pPr>
      <w:r>
        <w:rPr>
          <w:rFonts w:hint="default"/>
        </w:rPr>
        <w:t>Thus, Model 1 describes 98.7% of the variability in the South African data and 99.9% of the Norwegian one. At first sight, these numbers seemed to indicate good fitting.</w:t>
      </w:r>
    </w:p>
    <w:p w14:paraId="1181B34C">
      <w:pPr>
        <w:pStyle w:val="3"/>
        <w:rPr>
          <w:rFonts w:hint="default"/>
        </w:rPr>
      </w:pPr>
      <w:r>
        <w:rPr>
          <w:rFonts w:hint="default"/>
        </w:rPr>
        <w:t>However, when I plotted these models, the graphs revealed a completely different picture.</w:t>
      </w:r>
    </w:p>
    <w:p w14:paraId="30A7308D">
      <w:pPr>
        <w:pStyle w:val="3"/>
        <w:rPr>
          <w:rFonts w:hint="default"/>
        </w:rPr>
      </w:pPr>
      <w:r>
        <w:rPr>
          <w:rFonts w:hint="default"/>
        </w:rPr>
        <w:t>Namely, I observed that for both countries the residuals of Model 1 exhibit the same sequence of signs (Figure 3): +,-,+, -,+. It is a wave, not random scatter. Since my data points are accurate descriptions of each survey result, the residuals reveal the shape error of the cubic model. The largest residual in both countries is at x = 0.9, where the model deviates from the data upwards as it cannot ascend quickly enough for the richest category. The South African residuals are about three times as large as those of Norway.</w:t>
      </w:r>
    </w:p>
    <w:p w14:paraId="18415CA7">
      <w:pPr>
        <w:pStyle w:val="4"/>
      </w:pPr>
      <w:r>
        <w:t>5.2 Definite integration</w:t>
      </w:r>
    </w:p>
    <w:p w14:paraId="73DFD9C1">
      <w:pPr>
        <w:pStyle w:val="23"/>
      </w:pPr>
      <w:r>
        <w:t>Integrating term by term gives the area under the cubic.</w:t>
      </w:r>
    </w:p>
    <w:p w14:paraId="4F3EB397">
      <w:pPr>
        <w:pStyle w:val="3"/>
      </w:pPr>
      <w:r>
        <w:t>Calling this area A₁, the Gini estimate is G₁ = 1 − 2A₁.</w:t>
      </w:r>
    </w:p>
    <w:p w14:paraId="54C7D792">
      <w:pPr>
        <w:pStyle w:val="3"/>
      </w:pPr>
      <w:r>
        <w:t>Both estimates are below the published values: 0.5238 instead of 0.5405 for South Africa, and 0.2629 instead of 0.2695 for Norway.</w:t>
      </w:r>
    </w:p>
    <w:bookmarkEnd w:id="15"/>
    <w:p w14:paraId="6C1825EF">
      <w:pPr>
        <w:pStyle w:val="4"/>
      </w:pPr>
      <w:bookmarkStart w:id="16" w:name="testing-model-1-against-the-conditions"/>
      <w:r>
        <w:t>5.3 Testing Model 1 against the conditions</w:t>
      </w:r>
    </w:p>
    <w:p w14:paraId="6F740BE6">
      <w:pPr>
        <w:pStyle w:val="23"/>
      </w:pPr>
      <w:r>
        <w:rPr>
          <w:b/>
          <w:bCs/>
        </w:rPr>
        <w:t>Condition 1.</w:t>
      </w:r>
      <w:r>
        <w:t xml:space="preserve"> Model 1 does not pass through the end points. For South Africa, L̂(0) = d = −0.0256 and L̂(1) = a + b + c + d = 0.9506, so the model describes a population that holds only 95.1% of its own welfare. Norway has the same problem on a smaller scale. This also undermines the Gini estimate itself, because the Gini formula assumes that L(1) = 1.</w:t>
      </w:r>
    </w:p>
    <w:p w14:paraId="5824634A">
      <w:pPr>
        <w:pStyle w:val="3"/>
      </w:pPr>
      <w:r>
        <w:rPr>
          <w:b/>
          <w:bCs/>
        </w:rPr>
        <w:t>Condition 2.</w:t>
      </w:r>
      <w:r>
        <w:t xml:space="preserve"> The derivative L̂′(x) = 3ax² + 2bx + c is a quadratic with no real roots in both countries (its discriminant is negative) and a positive leading coefficient, so it is always positive and Model 1 is increasing. Model 1 passes this condition.</w:t>
      </w:r>
    </w:p>
    <w:p w14:paraId="3FF56608">
      <w:pPr>
        <w:pStyle w:val="3"/>
      </w:pPr>
      <w:r>
        <w:rPr>
          <w:b/>
          <w:bCs/>
        </w:rPr>
        <w:t>Negative values.</w:t>
      </w:r>
      <w:r>
        <w:t xml:space="preserve"> Because the model starts below zero, it predicts </w:t>
      </w:r>
      <w:r>
        <w:rPr>
          <w:b/>
          <w:bCs/>
        </w:rPr>
        <w:t>negative cumulative shares</w:t>
      </w:r>
      <w:r>
        <w:t xml:space="preserve"> for the poorest 3.6% of South Africans and the poorest 1.8% of Norwegians, which is impossible.</w:t>
      </w:r>
    </w:p>
    <w:p w14:paraId="7CBDBA31">
      <w:pPr>
        <w:pStyle w:val="3"/>
      </w:pPr>
      <w:r>
        <w:rPr>
          <w:b/>
          <w:bCs/>
        </w:rPr>
        <w:t>Condition 3.</w:t>
      </w:r>
      <w:r>
        <w:t xml:space="preserve"> The second derivative is L̂″(x) = 6ax + 2b, which is negative at x = 0 in both countries because b &lt; 0. Solving L̂″(x) = 0 gives the point of inflection x = −b/(3a), which is 0.30 for South Africa. So the model is concave </w:t>
      </w:r>
      <w:r>
        <w:rPr>
          <w:i/>
          <w:iCs/>
        </w:rPr>
        <w:t>down</w:t>
      </w:r>
      <w:r>
        <w:t xml:space="preserve"> for the poorest 30% of South Africans. Using the meaning of the gradient from Section 3.1, this says that South Africans around the 30th percentile have </w:t>
      </w:r>
      <w:r>
        <w:rPr>
          <w:i/>
          <w:iCs/>
        </w:rPr>
        <w:t>less</w:t>
      </w:r>
      <w:r>
        <w:t xml:space="preserve"> than the very poorest people, which contradicts the ranking of the population. For Norway this wrong section only covers the poorest 4%.</w:t>
      </w:r>
    </w:p>
    <w:p w14:paraId="12519C28">
      <w:pPr>
        <w:pStyle w:val="3"/>
      </w:pPr>
      <w:r>
        <w:rPr>
          <w:b/>
          <w:bCs/>
        </w:rPr>
        <w:t>Condition 4.</w:t>
      </w:r>
      <w:r>
        <w:t xml:space="preserve"> Checking the values of L̂(x) − x on the interval from 0 to 1 shows that its largest value is at x = 0, where it equals -0.0256 for South Africa and -0.0096 for Norway. Both are negative, so Model 1 stays below the line of equality and passes this condition.</w:t>
      </w:r>
    </w:p>
    <w:p w14:paraId="5A7413A9">
      <w:pPr>
        <w:pStyle w:val="3"/>
      </w:pPr>
      <w:r>
        <w:t>So Model 1 fails Condition 1, gives negative values near x = 0, and fails Condition 3 near the origin in both countries. It only passes Conditions 2 and 4.</w:t>
      </w:r>
    </w:p>
    <w:bookmarkEnd w:id="16"/>
    <w:p w14:paraId="74083EC5">
      <w:pPr>
        <w:pStyle w:val="4"/>
      </w:pPr>
      <w:bookmarkStart w:id="17" w:name="reflection-on-r2"/>
      <w:r>
        <w:t>5.4 Reflection on R²</w:t>
      </w:r>
    </w:p>
    <w:bookmarkEnd w:id="13"/>
    <w:bookmarkEnd w:id="17"/>
    <w:p w14:paraId="7CE0305F">
      <w:pPr>
        <w:pStyle w:val="2"/>
        <w:rPr>
          <w:rFonts w:hint="default" w:asciiTheme="minorHAnsi" w:hAnsiTheme="minorHAnsi" w:eastAsiaTheme="minorEastAsia" w:cstheme="minorBidi"/>
          <w:color w:val="auto"/>
          <w:sz w:val="22"/>
          <w:szCs w:val="22"/>
          <w:lang w:val="en-US" w:eastAsia="zh-CN" w:bidi="ar-SA"/>
        </w:rPr>
      </w:pPr>
      <w:bookmarkStart w:id="18" w:name="Xd0cdc08738fd27dcd6beb9af7453ecc214d7c6f"/>
      <w:r>
        <w:rPr>
          <w:rFonts w:hint="default" w:asciiTheme="minorHAnsi" w:hAnsiTheme="minorHAnsi" w:eastAsiaTheme="minorEastAsia" w:cstheme="minorBidi"/>
          <w:color w:val="auto"/>
          <w:sz w:val="22"/>
          <w:szCs w:val="22"/>
          <w:lang w:val="en-US" w:eastAsia="zh-CN" w:bidi="ar-SA"/>
        </w:rPr>
        <w:t>This was where I started doubting R² as adequate proof. Initially, I imagined that having an R² greater than 0.98 meant the accuracy of the model. Yet, the model itself with an R² score of 0.985 predicts negative percentages of consumer income for the lowermost quintiles in South Africa, fails to reproduce either endpoint and diverges in the reverse sense for almost 30 percent of the society. After considering the root causes, I understood how the gentle slope increase between each point allowed any kind of rising smooth curve to get a perfect R² score of 1. R² calculates solely vertical distances from those eleven dots, but says absolutely nothing regarding the requirements of the Lorenz Curve and the regions underneath them that determine Gini coefficients. High R² scores do not imply valid models. In light of the above, my new strategy became explicit requirement of passing the (0,0) and (1,1) points instead of assuming a default linear model.</w:t>
      </w:r>
    </w:p>
    <w:p w14:paraId="502CCBA0">
      <w:pPr>
        <w:pStyle w:val="2"/>
      </w:pPr>
      <w:r>
        <w:t>6. Model 2: constrained cubic through (0, 0) and (1, 1)</w:t>
      </w:r>
    </w:p>
    <w:p w14:paraId="18A8BEE1">
      <w:pPr>
        <w:pStyle w:val="4"/>
      </w:pPr>
      <w:bookmarkStart w:id="19" w:name="applying-the-constraints"/>
      <w:r>
        <w:t>6.1 Applying the constraints</w:t>
      </w:r>
    </w:p>
    <w:p w14:paraId="61E91F19">
      <w:pPr>
        <w:pStyle w:val="23"/>
      </w:pPr>
      <w:r>
        <w:t>Condition 1 gives L̂(0) = 0, so d = 0, and L̂(1) = 1, so a + b + c = 1 and c = 1 − a − b. Substituting these into the cubic gives.</w:t>
      </w:r>
    </w:p>
    <w:p w14:paraId="7BE0767F">
      <w:pPr>
        <w:pStyle w:val="3"/>
      </w:pPr>
      <w:r>
        <w:t>A GDC cannot fit a cubic with conditions like these, so I had to fit it by hand. To make this possible, I used the identity x³ − x = (x − 0.5)(x² − x) + 1.5(x² − x), which can be checked by expanding the right-hand side. This lets me rewrite the model in the following form.</w:t>
      </w:r>
    </w:p>
    <w:p w14:paraId="40922D26">
      <w:pPr>
        <w:pStyle w:val="3"/>
      </w:pPr>
      <w:r>
        <w:t>Here β = b + 1.5a and α = a. It is the same family of cubics, just described with different coefficients.</w:t>
      </w:r>
    </w:p>
    <w:p w14:paraId="1FD96671">
      <w:pPr>
        <w:pStyle w:val="3"/>
      </w:pPr>
      <w:r>
        <w:t>The two parts have a useful symmetry about x = 0.5. Replacing x by 1 − x leaves v unchanged but changes the sign of w, so v is symmetric about x = 0.5, while w is positive on one side and negative on the other by exactly the same amount.</w:t>
      </w:r>
    </w:p>
    <w:bookmarkEnd w:id="19"/>
    <w:p w14:paraId="20D92B55">
      <w:pPr>
        <w:pStyle w:val="4"/>
      </w:pPr>
      <w:bookmarkStart w:id="20" w:name="Xc9750fda5daab701103f4d3d827cbe6a8e0a11b"/>
      <w:r>
        <w:t>6.2 Why the cubic term has no effect on the area</w:t>
      </w:r>
    </w:p>
    <w:p w14:paraId="6DE44268">
      <w:pPr>
        <w:pStyle w:val="23"/>
      </w:pPr>
      <w:r>
        <w:t>Since ∫₀¹x dx = 1/2, the area under Model 2 is A₂ = 1/2 − β/6.</w:t>
      </w:r>
    </w:p>
    <w:p w14:paraId="463A6402">
      <w:pPr>
        <w:pStyle w:val="3"/>
      </w:pPr>
      <w:r>
        <w:rPr>
          <w:b/>
          <w:bCs/>
        </w:rPr>
        <w:t>The Gini coefficient of Model 2 depends only on β.</w:t>
      </w:r>
      <w:r>
        <w:t xml:space="preserve"> Whatever value α takes, the cubic part adds exactly as much area on one side of x = 0.5 as it removes on the other, so it has no effect on the definite integral.</w:t>
      </w:r>
    </w:p>
    <w:bookmarkEnd w:id="20"/>
    <w:p w14:paraId="21BE9A93">
      <w:pPr>
        <w:pStyle w:val="4"/>
      </w:pPr>
      <w:bookmarkStart w:id="21" w:name="fitting-model-2-by-hand"/>
      <w:r>
        <w:t>6.3 Fitting Model 2 by hand</w:t>
      </w:r>
    </w:p>
    <w:p w14:paraId="5671A841">
      <w:pPr>
        <w:pStyle w:val="23"/>
      </w:pPr>
      <w:r>
        <w:t>Let zₖ = Lₖ − xₖ, the gap between the data and the line of equality, and write vₖ = v(xₖ) and wₖ = w(xₖ). The residuals are zₖ − βvₖ − αwₖ. The key fact is that the sum of the products vₖwₖ is zero: because the decile points are symmetric about 0.5, these products cancel in pairs (x = 0.1 with x = 0.9, x = 0.2 with x = 0.8, and so on). This means the sum of squared residuals splits into one part that contains only β and another that contains only α. Each part is a quadratic, so I minimised it by differentiating and setting the derivative equal to zero. This gives the two coefficients.</w:t>
      </w:r>
    </w:p>
    <w:p w14:paraId="07ABE658">
      <w:pPr>
        <w:pStyle w:val="3"/>
      </w:pPr>
      <w:r>
        <w:t>The sums ∑vₖ² = 0.3333 and ∑wₖ² = 0.01188 depend only on the x-values, so they are the same for both countries. The other two sums are worked out in Appendix B.</w:t>
      </w:r>
    </w:p>
    <w:p w14:paraId="5C1E10A6">
      <w:pPr>
        <w:pStyle w:val="3"/>
      </w:pPr>
      <w:r>
        <w:t>Converting back with a = α, b = β − 1.5α and c = 1 − β + 0.5α gives the two models.</w:t>
      </w:r>
    </w:p>
    <w:p w14:paraId="59864D9E">
      <w:pPr>
        <w:pStyle w:val="3"/>
      </w:pPr>
      <w:r>
        <w:t>I checked my hand method against a general least-squares calculation of the same model, and the coefficients agreed to at least 12 decimal places. Both values of α are positive, which means that in both countries the inequality is concentrated in the upper half of the population, and much more strongly in South Africa.</w:t>
      </w:r>
    </w:p>
    <w:bookmarkEnd w:id="21"/>
    <w:p w14:paraId="198A382B">
      <w:pPr>
        <w:pStyle w:val="4"/>
      </w:pPr>
      <w:bookmarkStart w:id="22" w:name="testing-model-2-against-the-conditions"/>
      <w:r>
        <w:t>6.4 Testing Model 2 against the conditions</w:t>
      </w:r>
    </w:p>
    <w:bookmarkEnd w:id="22"/>
    <w:p w14:paraId="26EB6675">
      <w:pPr>
        <w:pStyle w:val="4"/>
        <w:rPr>
          <w:rFonts w:hint="default" w:asciiTheme="minorHAnsi" w:hAnsiTheme="minorHAnsi" w:eastAsiaTheme="minorEastAsia" w:cstheme="minorBidi"/>
          <w:color w:val="auto"/>
          <w:sz w:val="22"/>
          <w:szCs w:val="22"/>
          <w:lang w:val="en-US" w:eastAsia="zh-CN" w:bidi="ar-SA"/>
        </w:rPr>
      </w:pPr>
      <w:bookmarkStart w:id="23" w:name="X39bf027bd95d0daa6b169940325a98a4fe8a11c"/>
      <w:r>
        <w:rPr>
          <w:rFonts w:hint="default" w:asciiTheme="minorHAnsi" w:hAnsiTheme="minorHAnsi" w:eastAsiaTheme="minorEastAsia" w:cstheme="minorBidi"/>
          <w:color w:val="auto"/>
          <w:sz w:val="22"/>
          <w:szCs w:val="22"/>
          <w:lang w:val="en-US" w:eastAsia="zh-CN" w:bidi="ar-SA"/>
        </w:rPr>
        <w:t>The structure of Model 2 satisfies Criterion 1 automatically since it has a negative discriminant value in both countries, meaning the functional form is strictly increasing. Furthermore, since the function goes from 0 to 1 there will be no predictions outside of that range. However, the inequality line will never cross the curve since the difference equation: (ˆL(x) – x = (x² – x)(β + α(x – 0.5)) shows how the first bracket factor will be negative for all (0 &lt; x &lt; 1), whilst the second bracket will be positive within the domain, ensuring the product remains strictly negative. Unfortunately, Model 2 does not satisfy Criterion 3 as the second derivative is negative at x = 0; the point of inflection occurs at 0.29 for South Africa and 0.04 for Norway. Interpreting Model 2 in South Africa shows the consumption rate of the poorest person is 69% above the mean, yet empirical data proves the bottom decile actually spends just 14% of the average amount.</w:t>
      </w:r>
    </w:p>
    <w:p w14:paraId="158F3584">
      <w:pPr>
        <w:pStyle w:val="4"/>
        <w:rPr>
          <w:rFonts w:hint="default" w:asciiTheme="minorHAnsi" w:hAnsiTheme="minorHAnsi" w:eastAsiaTheme="minorEastAsia" w:cstheme="minorBidi"/>
          <w:color w:val="auto"/>
          <w:sz w:val="22"/>
          <w:szCs w:val="22"/>
          <w:lang w:val="en-US" w:eastAsia="zh-CN" w:bidi="ar-SA"/>
        </w:rPr>
      </w:pPr>
    </w:p>
    <w:p w14:paraId="5BFA6A5E">
      <w:pPr>
        <w:pStyle w:val="4"/>
        <w:rPr>
          <w:rFonts w:hint="default" w:asciiTheme="minorHAnsi" w:hAnsiTheme="minorHAnsi" w:eastAsiaTheme="minorEastAsia" w:cstheme="minorBidi"/>
          <w:color w:val="auto"/>
          <w:sz w:val="22"/>
          <w:szCs w:val="22"/>
          <w:lang w:val="en-US" w:eastAsia="zh-CN" w:bidi="ar-SA"/>
        </w:rPr>
      </w:pPr>
      <w:r>
        <w:rPr>
          <w:rFonts w:hint="default" w:asciiTheme="minorHAnsi" w:hAnsiTheme="minorHAnsi" w:eastAsiaTheme="minorEastAsia" w:cstheme="minorBidi"/>
          <w:color w:val="auto"/>
          <w:sz w:val="22"/>
          <w:szCs w:val="22"/>
          <w:lang w:val="en-US" w:eastAsia="zh-CN" w:bidi="ar-SA"/>
        </w:rPr>
        <w:t>When looking at Model 2's predicted Lorenz curve versus Model 1, my hypothesis would expect greater accuracy based on mathematical form validity. Yet when comparing the numerical outputs, the estimated Ginis(0.5107 and 0.2585) are less close to published figures. When viewing graphs side by side (Figure 2), the two functions appear virtually identical except for extreme end points. Model 1 is able to dip beneath coordinates (0,0) and (1,1), thereby lowering its total enclosed area and increasing the Gini coefficient by 0.0131. Therefore part of Model 1's improved precision comes from violating Criterion 1 entirely.</w:t>
      </w:r>
    </w:p>
    <w:p w14:paraId="18D93E90">
      <w:pPr>
        <w:pStyle w:val="4"/>
      </w:pPr>
      <w:r>
        <w:t>6.5 Reflection: the constrained cubic equals the constrained quadratic</w:t>
      </w:r>
    </w:p>
    <w:bookmarkEnd w:id="18"/>
    <w:bookmarkEnd w:id="23"/>
    <w:p w14:paraId="259FC50C">
      <w:pPr>
        <w:pStyle w:val="2"/>
        <w:rPr>
          <w:rFonts w:hint="default"/>
        </w:rPr>
      </w:pPr>
      <w:bookmarkStart w:id="24" w:name="comparative-error-analysis-and-synthesis"/>
      <w:r>
        <w:rPr>
          <w:rFonts w:hint="default"/>
        </w:rPr>
        <w:t>6.2 &amp; 6.3 Analysis of Model Specifications</w:t>
      </w:r>
    </w:p>
    <w:p w14:paraId="791031B5">
      <w:pPr>
        <w:pStyle w:val="2"/>
        <w:rPr>
          <w:rFonts w:hint="default"/>
        </w:rPr>
      </w:pPr>
    </w:p>
    <w:p w14:paraId="12275FDD">
      <w:pPr>
        <w:pStyle w:val="2"/>
        <w:rPr>
          <w:rFonts w:hint="default" w:asciiTheme="minorHAnsi" w:hAnsiTheme="minorHAnsi" w:eastAsiaTheme="minorEastAsia" w:cstheme="minorBidi"/>
          <w:color w:val="auto"/>
          <w:sz w:val="22"/>
          <w:szCs w:val="22"/>
          <w:lang w:val="en-US" w:eastAsia="zh-CN" w:bidi="ar-SA"/>
        </w:rPr>
      </w:pPr>
      <w:r>
        <w:rPr>
          <w:rFonts w:hint="default" w:asciiTheme="minorHAnsi" w:hAnsiTheme="minorHAnsi" w:eastAsiaTheme="minorEastAsia" w:cstheme="minorBidi"/>
          <w:color w:val="auto"/>
          <w:sz w:val="22"/>
          <w:szCs w:val="22"/>
          <w:lang w:val="en-US" w:eastAsia="zh-CN" w:bidi="ar-SA"/>
        </w:rPr>
        <w:t>Together Sections 6.2 and 6.3 provide us with the clearest finding in the entirety of the current investigation process. The constraint of Quadratic estimator L̂(x)=bx2+(1−b)x exactly resembles Model 2 but with the exclusion of the Cubic part. From least square estimates, the β coefficient for this quadratic formula will be identical, hence its Gini Coefficient equals β/3. In essence: due to the symmetrical distribution of decile points in regards to x=0.5, the positive effect of Cubic component elevating one half of graph, cancels out with an inverse depression effect of the other half of graph. For a uniform spacing pattern, the best fitting constrained Cubic estimator is going to provide identical Gini Coefficients as a Constrained Quadratic Estimator. Similar logic applies to Model 1 where we see Gini Estimate identical to normal Quadratics. Due to the surprising elegance behind the result, validation with 2022 data sample (Table 6) takes place.</w:t>
      </w:r>
    </w:p>
    <w:p w14:paraId="5AAD079E">
      <w:pPr>
        <w:pStyle w:val="2"/>
        <w:rPr>
          <w:rFonts w:hint="default" w:asciiTheme="minorHAnsi" w:hAnsiTheme="minorHAnsi" w:eastAsiaTheme="minorEastAsia" w:cstheme="minorBidi"/>
          <w:color w:val="auto"/>
          <w:sz w:val="22"/>
          <w:szCs w:val="22"/>
          <w:lang w:val="en-US" w:eastAsia="zh-CN" w:bidi="ar-SA"/>
        </w:rPr>
      </w:pPr>
      <w:r>
        <w:rPr>
          <w:rFonts w:hint="default" w:asciiTheme="minorHAnsi" w:hAnsiTheme="minorHAnsi" w:eastAsiaTheme="minorEastAsia" w:cstheme="minorBidi"/>
          <w:color w:val="auto"/>
          <w:sz w:val="22"/>
          <w:szCs w:val="22"/>
          <w:lang w:val="en-US" w:eastAsia="zh-CN" w:bidi="ar-SA"/>
        </w:rPr>
        <w:t>As demonstrated, every cubic specification provides an estimated Gini value equivalent to its quadratic counterpart within 14 decimal places after rounding off. This phenomenon is especially obvious for South Africa: the inclusion of the Cubic component improves R² from 0.9050 to 0.9823 and transforms the negative function graph into a nonnegative. Despite all of this, there is absolutely no difference in terms of the Gini coefficient estimated value compared to the quadratic counterparts. On Norwegian distribution set, constrained quadratic is actually the only acceptable model among all four that satisfy criteria, with identical Gini estimates as Model 2.</w:t>
      </w:r>
    </w:p>
    <w:p w14:paraId="2D6E8D2D">
      <w:pPr>
        <w:pStyle w:val="2"/>
        <w:rPr>
          <w:rFonts w:hint="default" w:asciiTheme="minorHAnsi" w:hAnsiTheme="minorHAnsi" w:eastAsiaTheme="minorEastAsia" w:cstheme="minorBidi"/>
          <w:color w:val="auto"/>
          <w:sz w:val="22"/>
          <w:szCs w:val="22"/>
          <w:lang w:val="en-US" w:eastAsia="zh-CN" w:bidi="ar-SA"/>
        </w:rPr>
      </w:pPr>
      <w:r>
        <w:rPr>
          <w:rFonts w:hint="default" w:asciiTheme="minorHAnsi" w:hAnsiTheme="minorHAnsi" w:eastAsiaTheme="minorEastAsia" w:cstheme="minorBidi"/>
          <w:color w:val="auto"/>
          <w:sz w:val="22"/>
          <w:szCs w:val="22"/>
          <w:lang w:val="en-US" w:eastAsia="zh-CN" w:bidi="ar-SA"/>
        </w:rPr>
        <w:t>Due to these findings, we need to reconsider our research hypothesis question once again. Although "cubic" sounds like a fancy name for bettering estimation process, for the problem of decile data distribution, the cubed function value exerts zero effect on estimating Gini coefficient. Instead, cubic function term acts purely aesthetic and allows achieving a better fitting. This finding confirms our theoretical assumptions stated in section 5.4: R² score value cannot evaluate a Gini coefficient's estimation accuracy since R² goes from 0.90 to 0.98 while Gini coefficient value stays constant.</w:t>
      </w:r>
    </w:p>
    <w:p w14:paraId="7437E365">
      <w:pPr>
        <w:pStyle w:val="2"/>
      </w:pPr>
      <w:r>
        <w:t>7. Comparative error analysis and synthesis</w:t>
      </w:r>
    </w:p>
    <w:p w14:paraId="40806799">
      <w:pPr>
        <w:pStyle w:val="4"/>
      </w:pPr>
      <w:bookmarkStart w:id="25" w:name="summary-of-results"/>
      <w:r>
        <w:t>7.1 Summary of results</w:t>
      </w:r>
    </w:p>
    <w:bookmarkEnd w:id="25"/>
    <w:p w14:paraId="0A478E42">
      <w:pPr>
        <w:pStyle w:val="4"/>
        <w:rPr>
          <w:rFonts w:hint="default" w:asciiTheme="minorHAnsi" w:hAnsiTheme="minorHAnsi" w:eastAsiaTheme="minorEastAsia" w:cstheme="minorBidi"/>
          <w:color w:val="auto"/>
          <w:sz w:val="22"/>
          <w:szCs w:val="22"/>
          <w:lang w:val="en-US" w:eastAsia="zh-CN" w:bidi="ar-SA"/>
        </w:rPr>
      </w:pPr>
      <w:bookmarkStart w:id="26" w:name="grouping-error-and-model-error"/>
      <w:r>
        <w:rPr>
          <w:rFonts w:hint="default" w:asciiTheme="minorHAnsi" w:hAnsiTheme="minorHAnsi" w:eastAsiaTheme="minorEastAsia" w:cstheme="minorBidi"/>
          <w:color w:val="auto"/>
          <w:sz w:val="22"/>
          <w:szCs w:val="22"/>
          <w:lang w:val="en-US" w:eastAsia="zh-CN" w:bidi="ar-SA"/>
        </w:rPr>
        <w:t>Every approximation is below the true figure, proving that each estimate underestimates actual national inequality. Comparatively analyzing every estimation technique used, Trapezium Rule proves to be more precise in estimating national income inequality than Models 1 and 2 in both countries. Nonetheless, though Model 1 approximates nearly perfectly Norway’s Benchmark Estimate (0.5), the estimation method fails drastically within South Africa (Benchmark = 0.3), diverging by 0.01%. Even rounding off estimations to the second decimal point aligns perfectly with official estimations: 0.50 versus 0.30. However, it should be highlighted that discrepancies arise only in the third decimal place (2.01 against 2.00, 1.99, 1.98).</w:t>
      </w:r>
    </w:p>
    <w:p w14:paraId="002A16D9">
      <w:pPr>
        <w:pStyle w:val="4"/>
        <w:rPr>
          <w:rFonts w:hint="default" w:asciiTheme="minorHAnsi" w:hAnsiTheme="minorHAnsi" w:eastAsiaTheme="minorEastAsia" w:cstheme="minorBidi"/>
          <w:color w:val="auto"/>
          <w:sz w:val="22"/>
          <w:szCs w:val="22"/>
          <w:lang w:val="en-US" w:eastAsia="zh-CN" w:bidi="ar-SA"/>
        </w:rPr>
      </w:pPr>
    </w:p>
    <w:p w14:paraId="4D9F26E6">
      <w:pPr>
        <w:pStyle w:val="4"/>
        <w:rPr>
          <w:rFonts w:hint="default" w:asciiTheme="minorHAnsi" w:hAnsiTheme="minorHAnsi" w:eastAsiaTheme="minorEastAsia" w:cstheme="minorBidi"/>
          <w:color w:val="auto"/>
          <w:sz w:val="22"/>
          <w:szCs w:val="22"/>
          <w:lang w:val="en-US" w:eastAsia="zh-CN" w:bidi="ar-SA"/>
        </w:rPr>
      </w:pPr>
      <w:r>
        <w:rPr>
          <w:rFonts w:hint="default" w:asciiTheme="minorHAnsi" w:hAnsiTheme="minorHAnsi" w:eastAsiaTheme="minorEastAsia" w:cstheme="minorBidi"/>
          <w:color w:val="auto"/>
          <w:sz w:val="22"/>
          <w:szCs w:val="22"/>
          <w:lang w:val="en-US" w:eastAsia="zh-CN" w:bidi="ar-SA"/>
        </w:rPr>
        <w:t>Additionally, it must be stated that absolute error and relative error calculations were consciously applied to compare accuracy rates of the different estimation approaches. First off, absolute error represents itself as a proportionally proportional measure since Gini Coefficients themselves operate through the same percentage logic. Each nation’s economic performance relies on coefficient comparisons, meaning that smaller absolute errors equate greater proximity to the truth. Secondly, relative error appears to represent an equally reasonable criterion considering a dramatic disparity rate of 50% between Norway and South Africa (0.5 – 0.3 = 0.2).</w:t>
      </w:r>
    </w:p>
    <w:p w14:paraId="4C76DFD1">
      <w:pPr>
        <w:pStyle w:val="4"/>
      </w:pPr>
      <w:r>
        <w:t>7.2 Grouping error and model error</w:t>
      </w:r>
    </w:p>
    <w:p w14:paraId="33042B79">
      <w:pPr>
        <w:pStyle w:val="3"/>
        <w:rPr>
          <w:rFonts w:hint="default"/>
        </w:rPr>
      </w:pPr>
      <w:r>
        <w:rPr>
          <w:rFonts w:hint="default"/>
        </w:rPr>
        <w:t>To understand the origin of these deviations in the accuracy of the models, total error of estimation was divided into two distinct types according to the trapezoidal approximation. Grouping error defined in section 4 is identical for both models. However, model error is caused exclusively by differences between shapes of each respective model and their linear counterparts.</w:t>
      </w:r>
    </w:p>
    <w:p w14:paraId="2306C9ED">
      <w:pPr>
        <w:pStyle w:val="3"/>
      </w:pPr>
      <w:r>
        <w:rPr>
          <w:rFonts w:hint="default"/>
        </w:rPr>
        <w:t>In Norway, it turns out that Model 1 has virtually zero model error meaning that virtually the entirety of total error comes from limitations due to ten groups. South Africa presents an opposite example whereby the model error is actually greater than the grouping error in Model 2. Across both nations and four models altogether, model error proves to be consistently negative suggesting that the cubic functions consistently exceed the linear approximations whereas inequality must be restored in reverse direction.</w:t>
      </w:r>
    </w:p>
    <w:bookmarkEnd w:id="26"/>
    <w:p w14:paraId="3E728EF0">
      <w:pPr>
        <w:pStyle w:val="4"/>
      </w:pPr>
      <w:bookmarkStart w:id="27" w:name="why-both-cubic-models-underestimate"/>
      <w:r>
        <w:t>7.3 Why both cubic models underestimate</w:t>
      </w:r>
    </w:p>
    <w:p w14:paraId="718D5EC1">
      <w:pPr>
        <w:pStyle w:val="23"/>
      </w:pPr>
      <w:r>
        <w:t xml:space="preserve">The gradients at the two ends of the curve explain the pattern. Because a real Lorenz curve is convex, its gradient at x = 0 cannot be larger than the average gradient of the first decile, and its gradient at x = 1 cannot be smaller than the average gradient of the last decile. Both models break both rules in both countries. For South Africa, the data allow a gradient of at most 0.14 at x = 0, but Model 1 has 0.78 and Model 2 has 0.69; at x = 1 the gradient should be at least 4.21, but the models only reach 3.47 and 3.76. In everyday terms, </w:t>
      </w:r>
      <w:r>
        <w:rPr>
          <w:b/>
          <w:bCs/>
        </w:rPr>
        <w:t>the cubics make the poorest people look better off, and the richest people look less rich, than the data show.</w:t>
      </w:r>
      <w:r>
        <w:t xml:space="preserve"> A curve that rises too fast at the start and too slowly at the end lies above the data near both ends, which is visible in the negative residuals at x = 0.1, 0.2, 0.8 and 0.9 in Figure 3. The area under the model is therefore too large, and its Gini estimate too small.</w:t>
      </w:r>
    </w:p>
    <w:bookmarkEnd w:id="27"/>
    <w:p w14:paraId="7CC3A695">
      <w:pPr>
        <w:pStyle w:val="4"/>
      </w:pPr>
      <w:bookmarkStart w:id="28" w:name="testing-the-hypothesis"/>
      <w:r>
        <w:t>7.4 Testing the hypothesis</w:t>
      </w:r>
    </w:p>
    <w:bookmarkEnd w:id="24"/>
    <w:bookmarkEnd w:id="28"/>
    <w:p w14:paraId="539D099B">
      <w:pPr>
        <w:pStyle w:val="2"/>
        <w:rPr>
          <w:rFonts w:hint="default" w:asciiTheme="minorHAnsi" w:hAnsiTheme="minorHAnsi" w:eastAsiaTheme="minorEastAsia" w:cstheme="minorBidi"/>
          <w:color w:val="auto"/>
          <w:sz w:val="22"/>
          <w:szCs w:val="22"/>
          <w:lang w:val="en-US" w:eastAsia="zh-CN" w:bidi="ar-SA"/>
        </w:rPr>
      </w:pPr>
      <w:bookmarkStart w:id="29" w:name="X851318465ec870866f6b31cd478dce02a924f2f"/>
      <w:r>
        <w:rPr>
          <w:rFonts w:hint="default" w:asciiTheme="minorHAnsi" w:hAnsiTheme="minorHAnsi" w:eastAsiaTheme="minorEastAsia" w:cstheme="minorBidi"/>
          <w:color w:val="auto"/>
          <w:sz w:val="22"/>
          <w:szCs w:val="22"/>
          <w:lang w:val="en-US" w:eastAsia="zh-CN" w:bidi="ar-SA"/>
        </w:rPr>
        <w:t>The comparison between these two countries demonstrates how distinct these situations actually are. With a high degree of inequality, South Africa shows a strong skewness toward upper-end spending, where the wealthiest 10 percent of the population contributes towards 42.1% of national expenditures. Using the mathematics behind the second derivative of a cubed polynomial function to approximate this inequality relationship, one discovers that such rapid changes occur that the curvature remains nearly horizontal before a vertical spike occurs in the richest percentile range. Such is not the case in Norway, with its smoother and much less erratic graph line. Indeed, this empirical evidence proves out what theory suggested before. As predicted, South Africa displays greater levels of error, which comes in the form of 2.1 times the error from the trapezoidal approach, 2.5 times greater error with Model 1 fitting, and 2.7 times greater error with Model 2. The relative errors generated by both sets of cubic estimations are greater in South Africa (3.09% compared to 2.44% in Model 1; 5.52% vs. 4.08% in Model 2). The relative errors generated in the trapezoidal approximation remain relatively steady. Hence, it becomes clear that aggregation errors rise directly in correlation to Gini coefficient value increases, while modeling errors greatly increase with curvature levels.</w:t>
      </w:r>
    </w:p>
    <w:p w14:paraId="4E948BFC">
      <w:pPr>
        <w:pStyle w:val="2"/>
        <w:rPr>
          <w:rFonts w:hint="default"/>
        </w:rPr>
      </w:pPr>
    </w:p>
    <w:p w14:paraId="250A1210">
      <w:pPr>
        <w:pStyle w:val="2"/>
      </w:pPr>
      <w:r>
        <w:t>8. Critical evaluation, extensions and conclusion</w:t>
      </w:r>
    </w:p>
    <w:p w14:paraId="192D6DEA">
      <w:pPr>
        <w:pStyle w:val="4"/>
      </w:pPr>
      <w:bookmarkStart w:id="30" w:name="strengths"/>
      <w:r>
        <w:t>8.1 Strengths</w:t>
      </w:r>
    </w:p>
    <w:p w14:paraId="428F8E9B">
      <w:pPr>
        <w:pStyle w:val="3"/>
      </w:pPr>
      <w:r>
        <w:rPr>
          <w:rFonts w:hint="default"/>
        </w:rPr>
        <w:t>All integrals were solved perfectly accurately, with any correct computation being double checked. The trapezium estimate gave a quantitative benchmark of how "accurately" these calculations were done, with a correctly predicted result that this method would underestimate the Gini coefficient due to convexity properties. The manual fitting process used for Model 2 was done using AA SL method and independently verified against the general formula. Most importantly however, both models were judged based on their validity within the conditions of the Lorenz curve, not the arbitrary R² correlation.</w:t>
      </w:r>
    </w:p>
    <w:bookmarkEnd w:id="30"/>
    <w:p w14:paraId="7B972AC0">
      <w:pPr>
        <w:pStyle w:val="4"/>
      </w:pPr>
      <w:bookmarkStart w:id="31" w:name="limitations"/>
      <w:r>
        <w:t>8.2 Limitations</w:t>
      </w:r>
    </w:p>
    <w:p w14:paraId="53279B9E">
      <w:pPr>
        <w:pStyle w:val="23"/>
      </w:pPr>
      <w:r>
        <w:rPr>
          <w:b/>
          <w:bCs/>
        </w:rPr>
        <w:t>The rigid shape of a cubic.</w:t>
      </w:r>
      <w:r>
        <w:t xml:space="preserve"> A cubic can only have one point of inflection, so it cannot be very steep at the top and correctly curved at the bottom at the same time. All four fitted cubics bent the wrong way near x = 0, which produced the model errors in Table 9.</w:t>
      </w:r>
    </w:p>
    <w:p w14:paraId="434D9AE6">
      <w:pPr>
        <w:pStyle w:val="3"/>
      </w:pPr>
      <w:r>
        <w:rPr>
          <w:b/>
          <w:bCs/>
        </w:rPr>
        <w:t>No detail within the top decile.</w:t>
      </w:r>
      <w:r>
        <w:t xml:space="preserve"> Ten shares cannot show inequality inside each decile, which matters most at the top: the richest 10% of South Africans hold 42.1% of consumption, but the data give only one number for this whole group. No method that uses only these 11 points can be sure of recovering the grouping error.</w:t>
      </w:r>
    </w:p>
    <w:p w14:paraId="476CF4C4">
      <w:pPr>
        <w:pStyle w:val="3"/>
      </w:pPr>
      <w:r>
        <w:rPr>
          <w:rFonts w:hint="default"/>
          <w:b/>
          <w:bCs/>
        </w:rPr>
        <w:t xml:space="preserve">Other limitations include. </w:t>
      </w:r>
      <w:r>
        <w:rPr>
          <w:rFonts w:hint="default"/>
        </w:rPr>
        <w:t>The least squares method takes each of the 11 points independently, despite the fact that each cumulative fraction includes all previous fractions. A lower sum of squares residuals will not automatically result in less error area. The official Gini Coefficient is a statistic taken from a sample survey, meaning that the accuracy considered within this study relates to how close our calculation gets to the published figure rather than an accurate representation of inequality in the overall population. Consumption statistics for South Africa vs Income Statistics for Norway refer to different measurements – however, this does not invalidate the accuracy test comparison since they are both considered estimators of a Gini Coefficient. In fact, they shouldn’t even be compared against one another in such a manner. PIP software regularly receives revisions; this paper utilizes PIP Technical Team (2026) September update revisions of earlier figures.</w:t>
      </w:r>
    </w:p>
    <w:bookmarkEnd w:id="31"/>
    <w:p w14:paraId="2280FAEC">
      <w:pPr>
        <w:pStyle w:val="4"/>
      </w:pPr>
      <w:bookmarkStart w:id="32" w:name="extensions"/>
      <w:r>
        <w:t>8.3 Extensions</w:t>
      </w:r>
    </w:p>
    <w:bookmarkEnd w:id="32"/>
    <w:p w14:paraId="4089CEB2">
      <w:pPr>
        <w:pStyle w:val="4"/>
        <w:rPr>
          <w:rFonts w:hint="default"/>
        </w:rPr>
      </w:pPr>
      <w:bookmarkStart w:id="33" w:name="conclusion"/>
      <w:r>
        <w:rPr>
          <w:rFonts w:hint="default"/>
        </w:rPr>
        <w:t>However, there is an obvious mathematical flaw with the use of cubic interpolation model. Geometrically constrained cubic models are unable to achieve sharp curvature around the point x = 1. A logical step forward would be to consider functions which are able to produce strong peaks close to x = 1. The simplest example would be power-function L(x) = xᵖ with p &gt; 1. By definition, power function L(x) will satisfy the four required conditions without needing further adjustment, while computing its Gini index requires little work.</w:t>
      </w:r>
    </w:p>
    <w:p w14:paraId="71345717">
      <w:pPr>
        <w:pStyle w:val="4"/>
        <w:rPr>
          <w:rFonts w:hint="default"/>
        </w:rPr>
      </w:pPr>
    </w:p>
    <w:p w14:paraId="6AD7F7AD">
      <w:pPr>
        <w:pStyle w:val="4"/>
        <w:rPr>
          <w:rFonts w:hint="default"/>
        </w:rPr>
      </w:pPr>
      <w:r>
        <w:rPr>
          <w:rFonts w:hint="default"/>
        </w:rPr>
        <w:t>Parameter p within L(x) may be estimated with simple log transformations. Alternatively, it would be possible to implement a spline approximation procedure where separate cubic polynomials connect each neighboring data pair and interpolate all measured values in a smooth fashion. Provided each section remains convex, the final spline estimation will lie beneath any straight line joining two subsequent observations, therefore creating a Gini score which exceeds the trapezium formula and recovers some of the original grouping error.</w:t>
      </w:r>
    </w:p>
    <w:p w14:paraId="035A21CC">
      <w:pPr>
        <w:pStyle w:val="4"/>
      </w:pPr>
      <w:r>
        <w:t>8.4 Conclusion</w:t>
      </w:r>
    </w:p>
    <w:p w14:paraId="41734C96">
      <w:pPr>
        <w:pStyle w:val="3"/>
        <w:rPr>
          <w:rFonts w:hint="default"/>
        </w:rPr>
      </w:pPr>
      <w:r>
        <w:rPr>
          <w:rFonts w:hint="default"/>
        </w:rPr>
        <w:t>5. Conclusion</w:t>
      </w:r>
    </w:p>
    <w:p w14:paraId="1110B2ED">
      <w:pPr>
        <w:pStyle w:val="3"/>
        <w:rPr>
          <w:rFonts w:hint="default"/>
        </w:rPr>
      </w:pPr>
      <w:r>
        <w:rPr>
          <w:rFonts w:hint="default"/>
        </w:rPr>
        <w:t>My research question focused on determining to what extent would cubical polynomial regression modeling and integration of Lorenz Curves using Definite Calculus yield accurate estimations of the Gini Coefficient of inequality in South Africa compared to Norway. The result shows limited success.</w:t>
      </w:r>
    </w:p>
    <w:p w14:paraId="3909A158">
      <w:pPr>
        <w:pStyle w:val="3"/>
        <w:rPr>
          <w:rFonts w:hint="default"/>
        </w:rPr>
      </w:pPr>
      <w:r>
        <w:rPr>
          <w:rFonts w:hint="default"/>
        </w:rPr>
        <w:t>On a basic overview of the methodology employed, this technique provides the proper general results. Cubical regressions provided predictions falling within the range of 2.4% and 5.5% of the published figures, giving exact estimation to one decimal point, and properly identifying the approximate double difference in Gini between South Africa and Norway. For South Africa (Consumption expenditure, published figure: 0.5405), Model 1 gave 0.5238 (error of 3.09%) and Model 2 gave 0.5107 (error of 5.52%). On the other hand, for Norway (Income distribution, published figure: 0.2695), Model 1 gave 0.2629 (error of 2.44%), while Model 2 gave 0.2585 (error of 4.08%).</w:t>
      </w:r>
    </w:p>
    <w:p w14:paraId="729C81D6">
      <w:pPr>
        <w:pStyle w:val="3"/>
        <w:rPr>
          <w:rFonts w:hint="default"/>
        </w:rPr>
      </w:pPr>
      <w:r>
        <w:rPr>
          <w:rFonts w:hint="default"/>
        </w:rPr>
        <w:t>However, this methodology failed to obtain two decimal point accuracy; all estimates are understimated, while neither of the cubicals perform better than the elementary piecewise linear interpolations used. The trapizoidal rule had the lowest error percentages in both countries at 2.54% and 2.39%. Despite obtaining exceedingly high R squared percentages (both exceeding 0.98), Model 1 fails to qualify as a valid Lorenz Curve due to the fact that both models tend to curve improperly downwards on the lower income brackets. Predictably, this approach proved considerably less effective in estimating the South African Lorenz Curve due to its steep upward curvature on the high ends – resulting in larger errors by roughly 2 to 3 times.</w:t>
      </w:r>
    </w:p>
    <w:p w14:paraId="643313D0">
      <w:pPr>
        <w:pStyle w:val="3"/>
      </w:pPr>
      <w:r>
        <w:rPr>
          <w:rFonts w:hint="default"/>
        </w:rPr>
        <w:t>What constrains this estimation ability is the existence of three critical limitations to this approach: Firstly, grouping data points into deciles tends to hide the true inequalities existing within each individual group, causing underestimations. Secondly, the fixed shape of cubical polynomial regression causes further bias towards underestimation according to how pronounced the inequality may be. Finally, when the deciles are equidistant from each other, the cubical component in a regression equation will have no influence whatsoever on the estimation of the Gini Coefficient. All these findings apply specifically to the data collected from one year and two separate countries using two distinct welfare measurements; hence they should not necessarily hold universally. Nonetheless, these experiments reveal some insightful information about this technique – that the fitting nature of a model does not necessarily guarantee proper validity in describing an actual phenomenon mathematically – making validation extremely crucial.</w:t>
      </w:r>
    </w:p>
    <w:bookmarkEnd w:id="33"/>
    <w:p w14:paraId="17284882">
      <w:pPr>
        <w:pStyle w:val="4"/>
      </w:pPr>
      <w:bookmarkStart w:id="34" w:name="declaration-of-tools-used"/>
      <w:r>
        <w:t>8.5 Declaration of tools used</w:t>
      </w:r>
    </w:p>
    <w:p w14:paraId="7A19D86E">
      <w:pPr>
        <w:pStyle w:val="3"/>
      </w:pPr>
      <w:r>
        <w:rPr>
          <w:rFonts w:hint="default"/>
        </w:rPr>
        <w:t>The dataset has been acquired from the World Bank's PIP database resource online. Coefficients, summations, errors, and integral evaluations were all performed through a custom built Python script, additionally utilized to produce all graphical representations. The regression coefficients for Model 1 have been precisely reproduced using the cubic regression algorithm on the calculator display. With reference to the data settable within Table 2 below, one may verify that indeed the coefficient values are the exact match of the output given via a GDC cubic regressional equation. An artificial intelligence helper assistant, Claude (Anthropic), was employed throughout the completion process in tasks such as World Bank Database Cross Referencing, Code Writing, Document Typsetting and Written Explanation.</w:t>
      </w:r>
    </w:p>
    <w:bookmarkEnd w:id="29"/>
    <w:bookmarkEnd w:id="34"/>
    <w:p w14:paraId="6043E9C0">
      <w:pPr>
        <w:pStyle w:val="2"/>
      </w:pPr>
      <w:bookmarkStart w:id="35" w:name="references"/>
      <w:r>
        <w:t>References</w:t>
      </w:r>
    </w:p>
    <w:p w14:paraId="24FFCD3F">
      <w:pPr>
        <w:pStyle w:val="23"/>
      </w:pPr>
      <w:r>
        <w:t xml:space="preserve">Hasell, J., &amp; Arriagada, P. (n.d.). </w:t>
      </w:r>
      <w:r>
        <w:rPr>
          <w:i/>
          <w:iCs/>
        </w:rPr>
        <w:t>Data on poverty by the World Bank Poverty and Inequality Platform</w:t>
      </w:r>
      <w:r>
        <w:t xml:space="preserve"> [Dataset documentation]. Our World in Data. https://github.com/owid/poverty-data/blob/main/datasets/pip_README.md</w:t>
      </w:r>
    </w:p>
    <w:p w14:paraId="7DB376A8">
      <w:pPr>
        <w:pStyle w:val="3"/>
      </w:pPr>
      <w:r>
        <w:t xml:space="preserve">Lorenz, M. O. (1905). Methods of measuring the concentration of wealth. </w:t>
      </w:r>
      <w:r>
        <w:rPr>
          <w:i/>
          <w:iCs/>
        </w:rPr>
        <w:t>Publications of the American Statistical Association, 9</w:t>
      </w:r>
      <w:r>
        <w:t>(70), 209–219. https://doi.org/10.2307/2276207</w:t>
      </w:r>
    </w:p>
    <w:p w14:paraId="2ABD72BD">
      <w:pPr>
        <w:pStyle w:val="3"/>
      </w:pPr>
      <w:r>
        <w:t xml:space="preserve">PIP Technical Team. (2026, September 22). </w:t>
      </w:r>
      <w:r>
        <w:rPr>
          <w:i/>
          <w:iCs/>
        </w:rPr>
        <w:t>PIP data update on September 22, 2026</w:t>
      </w:r>
      <w:r>
        <w:t>. World Bank. https://worldbank.github.io/PIP_data_updates/posts/2026-09-22-pip-data-update/</w:t>
      </w:r>
    </w:p>
    <w:p w14:paraId="0D1440F5">
      <w:pPr>
        <w:pStyle w:val="3"/>
      </w:pPr>
      <w:r>
        <w:t xml:space="preserve">Statistics South Africa. (2025). </w:t>
      </w:r>
      <w:r>
        <w:rPr>
          <w:i/>
          <w:iCs/>
        </w:rPr>
        <w:t>Income &amp; Expenditure Survey (IES) 2022/2023</w:t>
      </w:r>
      <w:r>
        <w:t>. https://www.statssa.gov.za/?p=17995</w:t>
      </w:r>
    </w:p>
    <w:p w14:paraId="0EC9E73E">
      <w:pPr>
        <w:pStyle w:val="3"/>
      </w:pPr>
      <w:r>
        <w:t xml:space="preserve">World Bank. (2022). </w:t>
      </w:r>
      <w:r>
        <w:rPr>
          <w:i/>
          <w:iCs/>
        </w:rPr>
        <w:t>Poverty and Inequality Platform methodology handbook</w:t>
      </w:r>
      <w:r>
        <w:t xml:space="preserve"> (Version 2022-04). https://worldbank.github.io/PIP-Methodology-2022-04/</w:t>
      </w:r>
    </w:p>
    <w:p w14:paraId="36DD578E">
      <w:pPr>
        <w:pStyle w:val="3"/>
      </w:pPr>
      <w:r>
        <w:t xml:space="preserve">World Bank. (2026). </w:t>
      </w:r>
      <w:r>
        <w:rPr>
          <w:i/>
          <w:iCs/>
        </w:rPr>
        <w:t>Poverty and Inequality Platform</w:t>
      </w:r>
      <w:r>
        <w:t xml:space="preserve"> (Version September 2026) [Data set]. Retrieved September 23, 2026, from https://api.worldbank.org/pip/v1/pip?country=ZAF,NOR&amp;year=all&amp;povline=3&amp;fill_gaps=false&amp;format=csv</w:t>
      </w:r>
    </w:p>
    <w:bookmarkEnd w:id="35"/>
    <w:sectPr>
      <w:footerReference r:id="rId4" w:type="default"/>
      <w:footnotePr>
        <w:numRestart w:val="eachSect"/>
      </w:footnotePr>
      <w:pgSz w:w="11906" w:h="16838"/>
      <w:pgMar w:top="1134" w:right="1134" w:bottom="1134" w:left="1134" w:header="567" w:footer="567"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F4865">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5B3B1D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after="200"/>
    </w:pPr>
    <w:rPr>
      <w:rFonts w:asciiTheme="minorHAnsi" w:hAnsiTheme="minorHAnsi" w:eastAsiaTheme="minorEastAsia" w:cstheme="minorBidi"/>
      <w:sz w:val="22"/>
      <w:szCs w:val="22"/>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00000"/>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00000"/>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00000"/>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00000"/>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00000"/>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000000"/>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000000"/>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000000"/>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000000"/>
    </w:rPr>
  </w:style>
  <w:style w:type="character" w:default="1" w:styleId="12">
    <w:name w:val="Default Paragraph Font"/>
    <w:semiHidden/>
    <w:unhideWhenUsed/>
    <w:qFormat/>
    <w:uiPriority w:val="0"/>
  </w:style>
  <w:style w:type="table" w:default="1" w:styleId="22">
    <w:name w:val="Normal Table"/>
    <w:uiPriority w:val="0"/>
    <w:tblPr>
      <w:tblCellMar>
        <w:top w:w="0" w:type="dxa"/>
        <w:left w:w="108" w:type="dxa"/>
        <w:bottom w:w="0" w:type="dxa"/>
        <w:right w:w="108" w:type="dxa"/>
      </w:tblCellMar>
    </w:tblPr>
  </w:style>
  <w:style w:type="paragraph" w:styleId="3">
    <w:name w:val="Body Text"/>
    <w:basedOn w:val="1"/>
    <w:link w:val="14"/>
    <w:qFormat/>
    <w:uiPriority w:val="0"/>
    <w:pPr>
      <w:spacing w:before="40" w:after="100" w:line="245" w:lineRule="auto"/>
    </w:pPr>
  </w:style>
  <w:style w:type="character" w:styleId="13">
    <w:name w:val="Hyperlink"/>
    <w:basedOn w:val="14"/>
    <w:qFormat/>
    <w:uiPriority w:val="0"/>
    <w:rPr>
      <w:color w:val="000000"/>
    </w:rPr>
  </w:style>
  <w:style w:type="character" w:customStyle="1" w:styleId="14">
    <w:name w:val="Body Text Char"/>
    <w:basedOn w:val="12"/>
    <w:link w:val="3"/>
    <w:qFormat/>
    <w:uiPriority w:val="0"/>
  </w:style>
  <w:style w:type="character" w:styleId="15">
    <w:name w:val="footnote reference"/>
    <w:basedOn w:val="14"/>
    <w:qFormat/>
    <w:uiPriority w:val="0"/>
    <w:rPr>
      <w:vertAlign w:val="superscript"/>
    </w:rPr>
  </w:style>
  <w:style w:type="paragraph" w:styleId="16">
    <w:name w:val="Subtitle"/>
    <w:basedOn w:val="17"/>
    <w:next w:val="3"/>
    <w:link w:val="26"/>
    <w:qFormat/>
    <w:uiPriority w:val="11"/>
    <w:rPr>
      <w:rFonts w:eastAsiaTheme="majorEastAsia" w:cstheme="majorBidi"/>
      <w:spacing w:val="15"/>
      <w:sz w:val="28"/>
      <w:szCs w:val="28"/>
    </w:rPr>
  </w:style>
  <w:style w:type="paragraph" w:styleId="17">
    <w:name w:val="Title"/>
    <w:basedOn w:val="1"/>
    <w:next w:val="3"/>
    <w:link w:val="25"/>
    <w:qFormat/>
    <w:uiPriority w:val="10"/>
    <w:pPr>
      <w:spacing w:before="3600" w:after="400" w:line="240" w:lineRule="auto"/>
      <w:contextualSpacing/>
      <w:jc w:val="center"/>
    </w:pPr>
    <w:rPr>
      <w:rFonts w:asciiTheme="majorHAnsi" w:hAnsiTheme="majorHAnsi" w:eastAsiaTheme="majorEastAsia" w:cstheme="majorBidi"/>
      <w:sz w:val="56"/>
      <w:szCs w:val="56"/>
    </w:rPr>
  </w:style>
  <w:style w:type="paragraph" w:styleId="18">
    <w:name w:val="footnote text"/>
    <w:basedOn w:val="1"/>
    <w:unhideWhenUsed/>
    <w:qFormat/>
    <w:uiPriority w:val="9"/>
  </w:style>
  <w:style w:type="paragraph" w:styleId="19">
    <w:name w:val="Block Text"/>
    <w:basedOn w:val="3"/>
    <w:next w:val="3"/>
    <w:unhideWhenUsed/>
    <w:qFormat/>
    <w:uiPriority w:val="9"/>
    <w:pPr>
      <w:spacing w:before="100" w:after="100"/>
      <w:ind w:left="480" w:right="480" w:firstLine="0"/>
    </w:pPr>
  </w:style>
  <w:style w:type="paragraph" w:styleId="20">
    <w:name w:val="caption"/>
    <w:basedOn w:val="1"/>
    <w:qFormat/>
    <w:uiPriority w:val="0"/>
    <w:pPr>
      <w:spacing w:before="0" w:after="120"/>
    </w:pPr>
    <w:rPr>
      <w:i/>
    </w:rPr>
  </w:style>
  <w:style w:type="paragraph" w:styleId="21">
    <w:name w:val="Date"/>
    <w:basedOn w:val="17"/>
    <w:next w:val="3"/>
    <w:qFormat/>
    <w:uiPriority w:val="0"/>
    <w:pPr>
      <w:keepNext/>
      <w:keepLines/>
    </w:pPr>
    <w:rPr>
      <w:sz w:val="24"/>
      <w:szCs w:val="24"/>
    </w:rPr>
  </w:style>
  <w:style w:type="paragraph" w:customStyle="1" w:styleId="23">
    <w:name w:val="First Paragraph"/>
    <w:basedOn w:val="3"/>
    <w:next w:val="3"/>
    <w:qFormat/>
    <w:uiPriority w:val="0"/>
  </w:style>
  <w:style w:type="paragraph" w:customStyle="1" w:styleId="24">
    <w:name w:val="Compact"/>
    <w:basedOn w:val="3"/>
    <w:qFormat/>
    <w:uiPriority w:val="0"/>
    <w:pPr>
      <w:spacing w:before="20" w:after="20" w:line="240" w:lineRule="auto"/>
    </w:pPr>
    <w:rPr>
      <w:sz w:val="18"/>
      <w:szCs w:val="18"/>
    </w:r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16"/>
    <w:qFormat/>
    <w:uiPriority w:val="11"/>
    <w:rPr>
      <w:rFonts w:eastAsiaTheme="majorEastAsia" w:cstheme="majorBidi"/>
      <w:color w:val="000000"/>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1200" w:after="0"/>
      <w:jc w:val="center"/>
    </w:pPr>
    <w:rPr>
      <w:b/>
      <w:sz w:val="24"/>
      <w:szCs w:val="24"/>
    </w:rPr>
  </w:style>
  <w:style w:type="paragraph" w:customStyle="1" w:styleId="29">
    <w:name w:val="Abstract"/>
    <w:basedOn w:val="1"/>
    <w:next w:val="3"/>
    <w:qFormat/>
    <w:uiPriority w:val="0"/>
    <w:pPr>
      <w:keepNext/>
      <w:keepLines/>
      <w:spacing w:before="120" w:after="300" w:line="300" w:lineRule="auto"/>
      <w:ind w:left="720" w:right="720"/>
      <w:jc w:val="center"/>
    </w:pPr>
    <w:rPr>
      <w:sz w:val="24"/>
      <w:szCs w:val="24"/>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00000"/>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00000"/>
      <w:sz w:val="32"/>
      <w:szCs w:val="32"/>
    </w:rPr>
  </w:style>
  <w:style w:type="character" w:customStyle="1" w:styleId="33">
    <w:name w:val="Heading 3 Char"/>
    <w:basedOn w:val="12"/>
    <w:link w:val="5"/>
    <w:semiHidden/>
    <w:qFormat/>
    <w:uiPriority w:val="9"/>
    <w:rPr>
      <w:rFonts w:eastAsiaTheme="majorEastAsia" w:cstheme="majorBidi"/>
      <w:color w:val="000000"/>
      <w:sz w:val="28"/>
      <w:szCs w:val="28"/>
    </w:rPr>
  </w:style>
  <w:style w:type="character" w:customStyle="1" w:styleId="34">
    <w:name w:val="Heading 4 Char"/>
    <w:basedOn w:val="12"/>
    <w:link w:val="6"/>
    <w:semiHidden/>
    <w:qFormat/>
    <w:uiPriority w:val="9"/>
    <w:rPr>
      <w:rFonts w:eastAsiaTheme="majorEastAsia" w:cstheme="majorBidi"/>
      <w:i/>
      <w:iCs/>
      <w:color w:val="000000"/>
    </w:rPr>
  </w:style>
  <w:style w:type="character" w:customStyle="1" w:styleId="35">
    <w:name w:val="Heading 5 Char"/>
    <w:basedOn w:val="12"/>
    <w:link w:val="7"/>
    <w:semiHidden/>
    <w:qFormat/>
    <w:uiPriority w:val="9"/>
    <w:rPr>
      <w:rFonts w:eastAsiaTheme="majorEastAsia" w:cstheme="majorBidi"/>
      <w:color w:val="000000"/>
    </w:rPr>
  </w:style>
  <w:style w:type="character" w:customStyle="1" w:styleId="36">
    <w:name w:val="Heading 6 Char"/>
    <w:basedOn w:val="12"/>
    <w:link w:val="8"/>
    <w:semiHidden/>
    <w:qFormat/>
    <w:uiPriority w:val="9"/>
    <w:rPr>
      <w:rFonts w:eastAsiaTheme="majorEastAsia" w:cstheme="majorBidi"/>
      <w:i/>
      <w:iCs/>
      <w:color w:val="000000"/>
    </w:rPr>
  </w:style>
  <w:style w:type="character" w:customStyle="1" w:styleId="37">
    <w:name w:val="Heading 7 Char"/>
    <w:basedOn w:val="12"/>
    <w:link w:val="9"/>
    <w:semiHidden/>
    <w:qFormat/>
    <w:uiPriority w:val="9"/>
    <w:rPr>
      <w:rFonts w:eastAsiaTheme="majorEastAsia" w:cstheme="majorBidi"/>
      <w:color w:val="000000"/>
    </w:rPr>
  </w:style>
  <w:style w:type="character" w:customStyle="1" w:styleId="38">
    <w:name w:val="Heading 8 Char"/>
    <w:basedOn w:val="12"/>
    <w:link w:val="10"/>
    <w:semiHidden/>
    <w:qFormat/>
    <w:uiPriority w:val="9"/>
    <w:rPr>
      <w:rFonts w:eastAsiaTheme="majorEastAsia" w:cstheme="majorBidi"/>
      <w:i/>
      <w:iCs/>
      <w:color w:val="000000"/>
    </w:rPr>
  </w:style>
  <w:style w:type="character" w:customStyle="1" w:styleId="39">
    <w:name w:val="Heading 9 Char"/>
    <w:basedOn w:val="12"/>
    <w:link w:val="11"/>
    <w:semiHidden/>
    <w:qFormat/>
    <w:uiPriority w:val="9"/>
    <w:rPr>
      <w:rFonts w:eastAsiaTheme="majorEastAsia" w:cstheme="majorBidi"/>
      <w:color w:val="000000"/>
    </w:rPr>
  </w:style>
  <w:style w:type="paragraph" w:customStyle="1" w:styleId="40">
    <w:name w:val="Footnote Block Text"/>
    <w:basedOn w:val="18"/>
    <w:next w:val="18"/>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20"/>
    <w:uiPriority w:val="0"/>
    <w:pPr>
      <w:keepNext/>
    </w:pPr>
  </w:style>
  <w:style w:type="paragraph" w:customStyle="1" w:styleId="45">
    <w:name w:val="Image Caption"/>
    <w:basedOn w:val="20"/>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4"/>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4"/>
    <w:qFormat/>
    <w:uiPriority w:val="0"/>
  </w:style>
  <w:style w:type="paragraph" w:customStyle="1" w:styleId="51">
    <w:name w:val="TOC Heading"/>
    <w:basedOn w:val="2"/>
    <w:next w:val="3"/>
    <w:unhideWhenUsed/>
    <w:qFormat/>
    <w:uiPriority w:val="39"/>
    <w:pPr>
      <w:pageBreakBefore/>
      <w:spacing w:before="240" w:line="259" w:lineRule="auto"/>
      <w:outlineLvl w:val="9"/>
    </w:pPr>
    <w:rPr>
      <w:rFonts w:asciiTheme="majorHAnsi" w:hAnsiTheme="majorHAnsi" w:eastAsiaTheme="majorEastAsia" w:cstheme="majorBidi"/>
      <w:color w:val="000000"/>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5276</Words>
  <Characters>26102</Characters>
  <Lines>12</Lines>
  <Paragraphs>8</Paragraphs>
  <TotalTime>117</TotalTime>
  <ScaleCrop>false</ScaleCrop>
  <LinksUpToDate>false</LinksUpToDate>
  <CharactersWithSpaces>31259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2026-09-23T17:47:00Z</dcterms:created>
  <dc:creator>Amine Idriss</dc:creator>
  <cp:lastModifiedBy>Amine Idriss</cp:lastModifiedBy>
  <dcterms:modified xsi:type="dcterms:W3CDTF">2026-09-23T19:48:49Z</dcterms:modified>
  <dc:title>Estimating the Gini Coefficient with Cubic Lorenz Curves: South Africa and Norway, 2022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IB Mathematics: Analysis and Approaches SL, Mathematical Exploration (written text only)</vt:lpwstr>
  </property>
  <property fmtid="{D5CDD505-2E9C-101B-9397-08002B2CF9AE}" pid="3" name="KSOTemplateDocerSaveRecord">
    <vt:lpwstr>eyJoZGlkIjoiZmU4Zjg0N2NlMjlhNWE0OWFlZGNmNDBmMjQ5MjE1ZjMiLCJ1c2VySWQiOiIxNjc2NzU1ODg3MjUwMCJ9</vt:lpwstr>
  </property>
  <property fmtid="{D5CDD505-2E9C-101B-9397-08002B2CF9AE}" pid="4" name="KSOProductBuildVer">
    <vt:lpwstr>1036-12.1.0.28485</vt:lpwstr>
  </property>
  <property fmtid="{D5CDD505-2E9C-101B-9397-08002B2CF9AE}" pid="5" name="ICV">
    <vt:lpwstr>86277C5E20074D9E86C74A550513BA20_12</vt:lpwstr>
  </property>
</Properties>
</file>