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D201" w14:textId="77777777" w:rsidR="00686839" w:rsidRDefault="00686839" w:rsidP="00686839">
      <w:pPr>
        <w:tabs>
          <w:tab w:val="left" w:pos="3943"/>
        </w:tabs>
        <w:rPr>
          <w:rFonts w:ascii="Georgia" w:hAnsi="Georgia"/>
          <w:b/>
          <w:color w:val="000000" w:themeColor="text1"/>
          <w:sz w:val="28"/>
          <w:szCs w:val="28"/>
        </w:rPr>
      </w:pPr>
      <w:r>
        <w:rPr>
          <w:rFonts w:ascii="Georgia" w:hAnsi="Georgia"/>
          <w:b/>
          <w:color w:val="000000" w:themeColor="text1"/>
          <w:sz w:val="28"/>
          <w:szCs w:val="28"/>
        </w:rPr>
        <w:t xml:space="preserve">                                                     </w:t>
      </w:r>
    </w:p>
    <w:p w14:paraId="22E36A14" w14:textId="77777777" w:rsidR="00686839" w:rsidRDefault="00686839" w:rsidP="00686839">
      <w:pPr>
        <w:tabs>
          <w:tab w:val="left" w:pos="3943"/>
        </w:tabs>
        <w:rPr>
          <w:rFonts w:ascii="Georgia" w:hAnsi="Georgia"/>
          <w:b/>
          <w:color w:val="000000" w:themeColor="text1"/>
          <w:sz w:val="28"/>
          <w:szCs w:val="28"/>
        </w:rPr>
      </w:pPr>
    </w:p>
    <w:p w14:paraId="27B9A4ED" w14:textId="77777777" w:rsidR="00686839" w:rsidRDefault="00686839" w:rsidP="00686839">
      <w:pPr>
        <w:tabs>
          <w:tab w:val="left" w:pos="3943"/>
        </w:tabs>
        <w:rPr>
          <w:rFonts w:ascii="Georgia" w:hAnsi="Georgia"/>
          <w:b/>
          <w:color w:val="000000" w:themeColor="text1"/>
          <w:sz w:val="28"/>
          <w:szCs w:val="28"/>
        </w:rPr>
      </w:pPr>
    </w:p>
    <w:p w14:paraId="4052E4CE" w14:textId="77777777" w:rsidR="00686839" w:rsidRDefault="00686839" w:rsidP="00686839">
      <w:pPr>
        <w:tabs>
          <w:tab w:val="left" w:pos="3943"/>
        </w:tabs>
        <w:rPr>
          <w:rFonts w:ascii="Georgia" w:hAnsi="Georgia"/>
          <w:b/>
          <w:color w:val="000000" w:themeColor="text1"/>
          <w:sz w:val="28"/>
          <w:szCs w:val="28"/>
        </w:rPr>
      </w:pPr>
    </w:p>
    <w:p w14:paraId="46A7BBAF" w14:textId="77777777" w:rsidR="00686839" w:rsidRDefault="00686839" w:rsidP="00686839">
      <w:pPr>
        <w:tabs>
          <w:tab w:val="left" w:pos="3943"/>
        </w:tabs>
        <w:rPr>
          <w:rFonts w:ascii="Georgia" w:hAnsi="Georgia"/>
          <w:b/>
          <w:color w:val="000000" w:themeColor="text1"/>
          <w:sz w:val="28"/>
          <w:szCs w:val="28"/>
        </w:rPr>
      </w:pPr>
    </w:p>
    <w:p w14:paraId="189F5128" w14:textId="77777777" w:rsidR="00686839" w:rsidRDefault="00686839" w:rsidP="00686839">
      <w:pPr>
        <w:tabs>
          <w:tab w:val="left" w:pos="3943"/>
        </w:tabs>
        <w:rPr>
          <w:rFonts w:ascii="Georgia" w:hAnsi="Georgia"/>
          <w:b/>
          <w:color w:val="000000" w:themeColor="text1"/>
          <w:sz w:val="28"/>
          <w:szCs w:val="28"/>
        </w:rPr>
      </w:pPr>
    </w:p>
    <w:p w14:paraId="1CCAE302" w14:textId="77777777" w:rsidR="00686839" w:rsidRDefault="00686839" w:rsidP="00686839">
      <w:pPr>
        <w:tabs>
          <w:tab w:val="left" w:pos="3943"/>
        </w:tabs>
        <w:rPr>
          <w:rFonts w:ascii="Georgia" w:hAnsi="Georgia"/>
          <w:b/>
          <w:color w:val="000000" w:themeColor="text1"/>
          <w:sz w:val="28"/>
          <w:szCs w:val="28"/>
        </w:rPr>
      </w:pPr>
    </w:p>
    <w:p w14:paraId="22F8064B" w14:textId="77777777" w:rsidR="00686839" w:rsidRDefault="00686839" w:rsidP="00686839">
      <w:pPr>
        <w:tabs>
          <w:tab w:val="left" w:pos="3943"/>
        </w:tabs>
        <w:rPr>
          <w:rFonts w:ascii="Georgia" w:hAnsi="Georgia"/>
          <w:b/>
          <w:color w:val="000000" w:themeColor="text1"/>
          <w:sz w:val="28"/>
          <w:szCs w:val="28"/>
        </w:rPr>
      </w:pPr>
    </w:p>
    <w:p w14:paraId="1AB542DF" w14:textId="2E7393C0" w:rsidR="00686839" w:rsidRDefault="00686839" w:rsidP="00686839">
      <w:pPr>
        <w:tabs>
          <w:tab w:val="left" w:pos="3943"/>
        </w:tabs>
        <w:jc w:val="center"/>
        <w:rPr>
          <w:rStyle w:val="BookTitle"/>
          <w:sz w:val="52"/>
          <w:szCs w:val="52"/>
        </w:rPr>
      </w:pPr>
      <w:r w:rsidRPr="009425AE">
        <w:rPr>
          <w:rStyle w:val="BookTitle"/>
          <w:sz w:val="52"/>
          <w:szCs w:val="52"/>
        </w:rPr>
        <w:t>Paper</w:t>
      </w:r>
    </w:p>
    <w:p w14:paraId="36D329F2" w14:textId="77777777" w:rsidR="00686839" w:rsidRPr="00B22EF7" w:rsidRDefault="00686839" w:rsidP="00686839">
      <w:pPr>
        <w:tabs>
          <w:tab w:val="left" w:pos="3943"/>
        </w:tabs>
        <w:jc w:val="center"/>
        <w:rPr>
          <w:rStyle w:val="BookTitle"/>
          <w:sz w:val="28"/>
          <w:szCs w:val="28"/>
        </w:rPr>
      </w:pPr>
      <w:r w:rsidRPr="00B22EF7">
        <w:rPr>
          <w:rStyle w:val="BookTitle"/>
          <w:sz w:val="28"/>
          <w:szCs w:val="28"/>
        </w:rPr>
        <w:t>By Reshu Singh</w:t>
      </w:r>
    </w:p>
    <w:p w14:paraId="5DFD06F3" w14:textId="77777777" w:rsidR="00686839" w:rsidRDefault="00686839" w:rsidP="00686839">
      <w:pPr>
        <w:tabs>
          <w:tab w:val="left" w:pos="3943"/>
        </w:tabs>
        <w:jc w:val="center"/>
        <w:rPr>
          <w:rStyle w:val="BookTitle"/>
          <w:sz w:val="28"/>
          <w:szCs w:val="28"/>
        </w:rPr>
      </w:pPr>
      <w:r w:rsidRPr="00B22EF7">
        <w:rPr>
          <w:rStyle w:val="BookTitle"/>
          <w:sz w:val="28"/>
          <w:szCs w:val="28"/>
        </w:rPr>
        <w:t>Tanishka Jinwal</w:t>
      </w:r>
    </w:p>
    <w:p w14:paraId="3FDD8145" w14:textId="4A52A62A" w:rsidR="00686839" w:rsidRPr="00686839" w:rsidRDefault="00686839">
      <w:pPr>
        <w:rPr>
          <w:b/>
          <w:bCs/>
          <w:i/>
          <w:iCs/>
          <w:spacing w:val="5"/>
          <w:sz w:val="28"/>
          <w:szCs w:val="28"/>
        </w:rPr>
      </w:pPr>
      <w:r>
        <w:rPr>
          <w:rStyle w:val="BookTitle"/>
          <w:sz w:val="28"/>
          <w:szCs w:val="28"/>
        </w:rPr>
        <w:br w:type="page"/>
      </w:r>
    </w:p>
    <w:p w14:paraId="289D6D2B" w14:textId="1B8E5EF4" w:rsidR="00686839" w:rsidRPr="00BC7950" w:rsidRDefault="00686839" w:rsidP="00686839">
      <w:pPr>
        <w:ind w:left="-5"/>
        <w:rPr>
          <w:rFonts w:cstheme="minorHAnsi"/>
          <w:color w:val="000000" w:themeColor="text1"/>
        </w:rPr>
      </w:pPr>
      <w:r w:rsidRPr="00BC7950">
        <w:rPr>
          <w:rFonts w:cstheme="minorHAnsi"/>
          <w:b/>
          <w:color w:val="000000" w:themeColor="text1"/>
          <w:sz w:val="28"/>
          <w:szCs w:val="28"/>
        </w:rPr>
        <w:lastRenderedPageBreak/>
        <w:t>Abstract</w:t>
      </w:r>
      <w:r w:rsidRPr="00BC7950">
        <w:rPr>
          <w:rFonts w:cstheme="minorHAnsi"/>
          <w:b/>
          <w:color w:val="000000" w:themeColor="text1"/>
        </w:rPr>
        <w:t>—</w:t>
      </w:r>
      <w:r w:rsidRPr="00BC7950">
        <w:rPr>
          <w:rFonts w:cstheme="minorHAnsi"/>
          <w:color w:val="000000" w:themeColor="text1"/>
        </w:rPr>
        <w:t>Manual invoice data entry is time-consuming, error-prone, and costly for businesses. This paper proposes a serverless, cloud-native architecture for automating invoice data extraction using Optical Character Recognition (OCR) and Function-as-a-Service (FaaS) platforms such as AWS Lambda or Google Cloud Functions. The system enables users to upload invoice PDFs or images to cloud storage, which triggers a serverless pipeline that performs OCR, parses extracted text to identify structured fields (like invoice number, date, and amount), and stores the results in a NoSQL database such as DynamoDB or Firestore. This approach minimizes infrastructure costs, ensures high scalability, and supports real-time invoice processing. The study evaluates OCR accuracy, latency, and cost efficiency, demonstrating the potential of serverless solutions for document automation in enterprise environments.</w:t>
      </w:r>
    </w:p>
    <w:p w14:paraId="3A71CD75" w14:textId="77777777" w:rsidR="00686839" w:rsidRPr="00BC7950" w:rsidRDefault="00686839" w:rsidP="00686839">
      <w:pPr>
        <w:spacing w:after="470"/>
        <w:ind w:left="-5"/>
        <w:rPr>
          <w:rFonts w:cstheme="minorHAnsi"/>
          <w:color w:val="000000" w:themeColor="text1"/>
        </w:rPr>
      </w:pPr>
      <w:r w:rsidRPr="00BC7950">
        <w:rPr>
          <w:rFonts w:cstheme="minorHAnsi"/>
          <w:b/>
          <w:color w:val="000000" w:themeColor="text1"/>
        </w:rPr>
        <w:t>Keywords—</w:t>
      </w:r>
      <w:r w:rsidRPr="00BC7950">
        <w:rPr>
          <w:rFonts w:cstheme="minorHAnsi"/>
          <w:color w:val="000000" w:themeColor="text1"/>
        </w:rPr>
        <w:t>Serverless computing, OCR, invoice automation, cloud functions, AWS Lambda, NoSQL, FaaS.</w:t>
      </w:r>
    </w:p>
    <w:p w14:paraId="50F02A8E" w14:textId="77777777" w:rsidR="00686839" w:rsidRDefault="00686839" w:rsidP="00686839">
      <w:pPr>
        <w:rPr>
          <w:b/>
          <w:bCs/>
        </w:rPr>
      </w:pPr>
    </w:p>
    <w:p w14:paraId="6849A671" w14:textId="0B8C3138" w:rsidR="00686839" w:rsidRPr="00686839" w:rsidRDefault="00686839" w:rsidP="00686839">
      <w:pPr>
        <w:rPr>
          <w:rFonts w:ascii="Georgia" w:hAnsi="Georgia"/>
          <w:b/>
          <w:bCs/>
          <w:sz w:val="28"/>
          <w:szCs w:val="28"/>
        </w:rPr>
      </w:pPr>
      <w:r w:rsidRPr="00686839">
        <w:rPr>
          <w:rFonts w:ascii="Georgia" w:hAnsi="Georgia"/>
          <w:b/>
          <w:bCs/>
          <w:sz w:val="28"/>
          <w:szCs w:val="28"/>
        </w:rPr>
        <w:t>I. Introduction</w:t>
      </w:r>
      <w:r w:rsidR="00BC7950">
        <w:rPr>
          <w:rFonts w:ascii="Georgia" w:hAnsi="Georgia"/>
          <w:b/>
          <w:bCs/>
          <w:sz w:val="28"/>
          <w:szCs w:val="28"/>
        </w:rPr>
        <w:t xml:space="preserve">      </w:t>
      </w:r>
    </w:p>
    <w:p w14:paraId="2E6DC35F" w14:textId="77777777" w:rsidR="00BC7950" w:rsidRPr="00BC7950" w:rsidRDefault="00BC7950" w:rsidP="00BC7950">
      <w:r w:rsidRPr="00BC7950">
        <w:t xml:space="preserve">Businesses across industries handle a substantial volume of invoices each month, many still relying on manual data entry despite advances in automation technologies [1], [2]. According to a 2024 survey by </w:t>
      </w:r>
      <w:proofErr w:type="spellStart"/>
      <w:r w:rsidRPr="00BC7950">
        <w:t>Skynova</w:t>
      </w:r>
      <w:proofErr w:type="spellEnd"/>
      <w:r w:rsidRPr="00BC7950">
        <w:t>, over 57% of global organizations continue to process invoice data manually, resulting in delays, operational inefficiencies, and significant financial costs [3]. The manual processing of invoices typically involves data capture, validation, approval, and payment recording — a cycle that can take 8 to 14 days per invoice [4], [5]. Moreover, error rates in manual data entry are estimated between 1.6% and 4%, often leading to incorrect payments, duplicated records, and vendor disputes [6].</w:t>
      </w:r>
    </w:p>
    <w:p w14:paraId="43ECE136" w14:textId="77777777" w:rsidR="00BC7950" w:rsidRPr="00BC7950" w:rsidRDefault="00BC7950" w:rsidP="00BC7950">
      <w:r w:rsidRPr="00BC7950">
        <w:t>The economic impact of these inefficiencies is substantial. Studies estimate that the average cost to process a single invoice manually ranges from $12 to $30, while automation can reduce this to less than $5 per invoice [7], [8]. Furthermore, McKinsey’s research suggests that companies adopting intelligent automation can save up to 30–60% of operational costs in finance workflows [9].</w:t>
      </w:r>
    </w:p>
    <w:p w14:paraId="7188BC51" w14:textId="77777777" w:rsidR="00BC7950" w:rsidRPr="00BC7950" w:rsidRDefault="00BC7950" w:rsidP="00BC7950">
      <w:r w:rsidRPr="00BC7950">
        <w:t>With the rise of cloud computing and serverless architectures, businesses are now shifting from monolithic or VM-based invoice systems to event-driven, pay-per-use pipelines. Serverless computing, an evolution of Function-as-a-Service (</w:t>
      </w:r>
      <w:proofErr w:type="spellStart"/>
      <w:r w:rsidRPr="00BC7950">
        <w:t>FaaS</w:t>
      </w:r>
      <w:proofErr w:type="spellEnd"/>
      <w:r w:rsidRPr="00BC7950">
        <w:t>), enables backend logic to execute automatically in response to cloud events (e.g., file uploads) without provisioning servers or managing infrastructure [10], [11]. This paradigm aligns perfectly with the nature of invoice processing workloads, which are sporadic, parallel, and compute-intensive but do not require persistent servers.</w:t>
      </w:r>
    </w:p>
    <w:p w14:paraId="25AD5841" w14:textId="77777777" w:rsidR="00BC7950" w:rsidRPr="00BC7950" w:rsidRDefault="00BC7950" w:rsidP="00BC7950">
      <w:r w:rsidRPr="00BC7950">
        <w:lastRenderedPageBreak/>
        <w:t xml:space="preserve">AWS Lambda and Google Cloud Functions are prominent examples of such </w:t>
      </w:r>
      <w:proofErr w:type="spellStart"/>
      <w:r w:rsidRPr="00BC7950">
        <w:t>FaaS</w:t>
      </w:r>
      <w:proofErr w:type="spellEnd"/>
      <w:r w:rsidRPr="00BC7950">
        <w:t xml:space="preserve"> platforms, offering auto-scaling, fault tolerance, and fine-grained billing [12]. When coupled with Optical Character Recognition (OCR) and cloud databases such as MongoDB Atlas or Amazon DynamoDB, these tools can fully automate the transformation of unstructured invoice documents into structured, </w:t>
      </w:r>
      <w:proofErr w:type="spellStart"/>
      <w:r w:rsidRPr="00BC7950">
        <w:t>queryable</w:t>
      </w:r>
      <w:proofErr w:type="spellEnd"/>
      <w:r w:rsidRPr="00BC7950">
        <w:t xml:space="preserve"> data [13], [14].</w:t>
      </w:r>
    </w:p>
    <w:p w14:paraId="061F6D97" w14:textId="77777777" w:rsidR="00BC7950" w:rsidRPr="00BC7950" w:rsidRDefault="00BC7950" w:rsidP="00BC7950">
      <w:r w:rsidRPr="00BC7950">
        <w:t xml:space="preserve">Recent advancements in OCR technology—such as Amazon </w:t>
      </w:r>
      <w:proofErr w:type="spellStart"/>
      <w:r w:rsidRPr="00BC7950">
        <w:t>Textract</w:t>
      </w:r>
      <w:proofErr w:type="spellEnd"/>
      <w:r w:rsidRPr="00BC7950">
        <w:t xml:space="preserve">, Google Cloud Vision API, and </w:t>
      </w:r>
      <w:proofErr w:type="spellStart"/>
      <w:r w:rsidRPr="00BC7950">
        <w:t>OCR.Space</w:t>
      </w:r>
      <w:proofErr w:type="spellEnd"/>
      <w:r w:rsidRPr="00BC7950">
        <w:t>—enable precise extraction of text, tables, and key-value pairs from images and PDFs [15], [16]. Integrating these OCR APIs with a serverless pipeline allows automatic extraction and categorization of fields such as invoice number, date, total amount, and vendor name with minimal latency.</w:t>
      </w:r>
    </w:p>
    <w:p w14:paraId="7EBBE144" w14:textId="77777777" w:rsidR="00BC7950" w:rsidRPr="00BC7950" w:rsidRDefault="00BC7950" w:rsidP="00BC7950">
      <w:r w:rsidRPr="00BC7950">
        <w:t xml:space="preserve">This paper proposes a serverless OCR-based invoice automation system designed to process invoices from upload to structured database entry without human intervention. The system leverages AWS S3 as the trigger source, AWS Lambda for compute execution, </w:t>
      </w:r>
      <w:proofErr w:type="spellStart"/>
      <w:r w:rsidRPr="00BC7950">
        <w:t>OCR.Space</w:t>
      </w:r>
      <w:proofErr w:type="spellEnd"/>
      <w:r w:rsidRPr="00BC7950">
        <w:t xml:space="preserve"> API for text extraction, and MongoDB Atlas for persistent data storage. This architecture ensures real-time scalability, fault tolerance, and minimal operational cost.</w:t>
      </w:r>
    </w:p>
    <w:p w14:paraId="08BDDC60" w14:textId="77777777" w:rsidR="00BC7950" w:rsidRPr="00BC7950" w:rsidRDefault="00BC7950" w:rsidP="00BC7950">
      <w:r w:rsidRPr="00BC7950">
        <w:t>By embracing a serverless model, this research demonstrates how cloud-native, event-driven systems can replace traditional document management pipelines with intelligent, automated workflows — transforming the way enterprises handle invoice data processing.</w:t>
      </w:r>
    </w:p>
    <w:p w14:paraId="76BC0D4A" w14:textId="77777777" w:rsidR="00BC7950" w:rsidRPr="00BC7950" w:rsidRDefault="00BC7950" w:rsidP="00BC7950">
      <w:r w:rsidRPr="00BC7950">
        <w:pict w14:anchorId="463305AE">
          <v:rect id="_x0000_i1039" style="width:0;height:1.5pt" o:hralign="center" o:hrstd="t" o:hr="t" fillcolor="#a0a0a0" stroked="f"/>
        </w:pict>
      </w:r>
    </w:p>
    <w:p w14:paraId="2756B57D" w14:textId="77777777" w:rsidR="00BC7950" w:rsidRPr="00BC7950" w:rsidRDefault="00BC7950" w:rsidP="00BC7950">
      <w:pPr>
        <w:rPr>
          <w:b/>
          <w:bCs/>
        </w:rPr>
      </w:pPr>
      <w:r w:rsidRPr="00BC7950">
        <w:rPr>
          <w:b/>
          <w:bCs/>
        </w:rPr>
        <w:t>II. Related Work (Literature Review)</w:t>
      </w:r>
    </w:p>
    <w:p w14:paraId="447D3B93" w14:textId="77777777" w:rsidR="00BC7950" w:rsidRPr="00BC7950" w:rsidRDefault="00BC7950" w:rsidP="00BC7950">
      <w:r w:rsidRPr="00BC7950">
        <w:t>The automation of document processing and data extraction has been an active area of research for decades, initially relying on rule-based Optical Character Recognition (OCR) and template-driven systems [17]. Early systems were limited in adaptability and failed to generalize across diverse invoice formats [18]. As organizations shifted to digital document management, researchers began integrating machine learning (ML) and natural language processing (NLP) for more robust data extraction [19].</w:t>
      </w:r>
    </w:p>
    <w:p w14:paraId="136354F7" w14:textId="77777777" w:rsidR="00BC7950" w:rsidRPr="00BC7950" w:rsidRDefault="00BC7950" w:rsidP="00BC7950">
      <w:r w:rsidRPr="00BC7950">
        <w:t>In the past decade, commercial and academic studies have highlighted the role of intelligent document processing (IDP) in finance automation. Wang et al. [20] provided a comprehensive review of document image analysis, emphasizing the challenges of noisy, handwritten, and semi-structured documents. Bansal and Chandra [21] explored AI-powered document understanding systems, showing improved extraction accuracy using transformer-based OCR models like Tesseract 5 and LayoutLMv3. However, these approaches often required dedicated servers or high-maintenance ML pipelines, limiting scalability.</w:t>
      </w:r>
    </w:p>
    <w:p w14:paraId="64BF440C" w14:textId="77777777" w:rsidR="00BC7950" w:rsidRPr="00BC7950" w:rsidRDefault="00BC7950" w:rsidP="00BC7950">
      <w:r w:rsidRPr="00BC7950">
        <w:t xml:space="preserve">With the advent of serverless computing, the research landscape shifted toward cost-efficient, event-driven processing. Spillner et al. [22] and Baldini et al. [23] introduced the concept of </w:t>
      </w:r>
      <w:proofErr w:type="spellStart"/>
      <w:r w:rsidRPr="00BC7950">
        <w:t>FaaS</w:t>
      </w:r>
      <w:proofErr w:type="spellEnd"/>
      <w:r w:rsidRPr="00BC7950">
        <w:t xml:space="preserve">-based workflows that automatically scale based on event triggers, making them ideal for unpredictable workloads such as file uploads or document processing. </w:t>
      </w:r>
      <w:r w:rsidRPr="00BC7950">
        <w:lastRenderedPageBreak/>
        <w:t>Manner et al. [24] investigated cold-start latency in serverless platforms, providing optimization strategies relevant for time-sensitive applications like real-time invoice extraction.</w:t>
      </w:r>
    </w:p>
    <w:p w14:paraId="18A262AB" w14:textId="77777777" w:rsidR="00BC7950" w:rsidRPr="00BC7950" w:rsidRDefault="00BC7950" w:rsidP="00BC7950">
      <w:r w:rsidRPr="00BC7950">
        <w:t>Serverless document automation has also been evaluated in cloud-specific contexts. Rosenberg [25] discussed modern serverless architectures for data analytics and automation pipelines, while Jonas et al. [26] implemented serverless data pipelines combining AWS Lambda, S3, and NoSQL databases to process large-scale unstructured datasets efficiently. Similarly, Adzic and Chatley [27] examined the economic and architectural impacts of serverless computing, demonstrating its benefits in cost reduction and elasticity for enterprise workloads.</w:t>
      </w:r>
    </w:p>
    <w:p w14:paraId="28AFF996" w14:textId="77777777" w:rsidR="00BC7950" w:rsidRPr="00BC7950" w:rsidRDefault="00BC7950" w:rsidP="00BC7950">
      <w:r w:rsidRPr="00BC7950">
        <w:t xml:space="preserve">In the domain of OCR-based invoice automation, cloud-native OCR services like Amazon </w:t>
      </w:r>
      <w:proofErr w:type="spellStart"/>
      <w:r w:rsidRPr="00BC7950">
        <w:t>Textract</w:t>
      </w:r>
      <w:proofErr w:type="spellEnd"/>
      <w:r w:rsidRPr="00BC7950">
        <w:t xml:space="preserve"> and Google Vision API have been studied for performance, accuracy, and integration potential. Muthukrishnan et al. [28] compared commercial OCR APIs and found that serverless integration significantly reduces latency and total cost of ownership. Other works, such as those by Kumar et al. [29], focused on invoice parsing using deep learning but highlighted the overhead of managing GPU servers — an issue mitigated by serverless design.</w:t>
      </w:r>
    </w:p>
    <w:p w14:paraId="0206C391" w14:textId="77777777" w:rsidR="00BC7950" w:rsidRPr="00BC7950" w:rsidRDefault="00BC7950" w:rsidP="00BC7950">
      <w:r w:rsidRPr="00BC7950">
        <w:t>The proposed system builds upon this prior work by integrating serverless orchestration, cloud OCR APIs, and NoSQL data persistence into a unified, event-driven architecture. Unlike traditional ML pipelines, this system requires no dedicated compute instance, supports on-demand scalability, and enables fully automated invoice data flow from upload to structured storage. This approach represents the next generation of intelligent document automation—cost-efficient, cloud-native, and maintenance-free.</w:t>
      </w:r>
    </w:p>
    <w:p w14:paraId="56F47090" w14:textId="77777777" w:rsidR="00686839" w:rsidRPr="00686839" w:rsidRDefault="0043569F" w:rsidP="00686839">
      <w:r>
        <w:pict w14:anchorId="68AC5161">
          <v:rect id="_x0000_i1026" style="width:0;height:1.5pt" o:hralign="center" o:hrstd="t" o:hr="t" fillcolor="#a0a0a0" stroked="f"/>
        </w:pict>
      </w:r>
    </w:p>
    <w:p w14:paraId="7A8F1B27" w14:textId="77777777" w:rsidR="00686839" w:rsidRPr="000A7256" w:rsidRDefault="00686839" w:rsidP="00686839">
      <w:pPr>
        <w:rPr>
          <w:rFonts w:cstheme="minorHAnsi"/>
          <w:b/>
          <w:bCs/>
          <w:sz w:val="28"/>
          <w:szCs w:val="28"/>
        </w:rPr>
      </w:pPr>
      <w:r w:rsidRPr="000A7256">
        <w:rPr>
          <w:rFonts w:cstheme="minorHAnsi"/>
          <w:b/>
          <w:bCs/>
          <w:sz w:val="28"/>
          <w:szCs w:val="28"/>
        </w:rPr>
        <w:t>III. System Architecture</w:t>
      </w:r>
    </w:p>
    <w:p w14:paraId="5F119503" w14:textId="77777777" w:rsidR="00686839" w:rsidRPr="000A7256" w:rsidRDefault="00686839" w:rsidP="00686839">
      <w:pPr>
        <w:rPr>
          <w:rFonts w:cstheme="minorHAnsi"/>
        </w:rPr>
      </w:pPr>
      <w:r w:rsidRPr="000A7256">
        <w:rPr>
          <w:rFonts w:cstheme="minorHAnsi"/>
        </w:rPr>
        <w:t>The proposed system model for serverless invoice processing is illustrated in Fig. 1. The process begins when a user uploads an invoice (in PDF or image format) through the web interface. Once submitted, it is automatically stored in an Amazon S3 bucket, triggering an AWS Lambda function to initiate data extraction.</w:t>
      </w:r>
    </w:p>
    <w:p w14:paraId="408E7905" w14:textId="77777777" w:rsidR="00686839" w:rsidRPr="000A7256" w:rsidRDefault="00686839" w:rsidP="00686839">
      <w:pPr>
        <w:rPr>
          <w:rFonts w:cstheme="minorHAnsi"/>
        </w:rPr>
      </w:pPr>
      <w:r w:rsidRPr="000A7256">
        <w:rPr>
          <w:rFonts w:cstheme="minorHAnsi"/>
        </w:rPr>
        <w:t>Within this Lambda function, the uploaded invoice file is retrieved from S3 and processed using the OCR.Space API, which performs Optical Character Recognition (OCR) to extract key information such as invoice number, date, total amount, and vendor details [7].</w:t>
      </w:r>
    </w:p>
    <w:p w14:paraId="34C581FE" w14:textId="77777777" w:rsidR="00686839" w:rsidRPr="000A7256" w:rsidRDefault="00686839" w:rsidP="00686839">
      <w:pPr>
        <w:rPr>
          <w:rFonts w:cstheme="minorHAnsi"/>
        </w:rPr>
      </w:pPr>
      <w:r w:rsidRPr="000A7256">
        <w:rPr>
          <w:rFonts w:cstheme="minorHAnsi"/>
        </w:rPr>
        <w:t>The extracted text is then parsed and stored in a MongoDB Atlas database via secure environment variables configured in Lambda. The database maintains structured records of all processed invoices, enabling quick retrieval and reporting.</w:t>
      </w:r>
    </w:p>
    <w:p w14:paraId="1818CA90" w14:textId="77777777" w:rsidR="00686839" w:rsidRPr="000A7256" w:rsidRDefault="00686839" w:rsidP="00686839">
      <w:pPr>
        <w:rPr>
          <w:rFonts w:cstheme="minorHAnsi"/>
        </w:rPr>
      </w:pPr>
      <w:r w:rsidRPr="000A7256">
        <w:rPr>
          <w:rFonts w:cstheme="minorHAnsi"/>
        </w:rPr>
        <w:lastRenderedPageBreak/>
        <w:t>Finally, the processed data can be accessed through a simple web dashboard (or API interface), where users can view extracted invoice details, search invoices, and monitor upload history. This architecture ensures a seamless, automated, and scalable invoice management process—eliminating manual data entry and reducing human error [8].</w:t>
      </w:r>
    </w:p>
    <w:p w14:paraId="7C4A19FD" w14:textId="3231C994" w:rsidR="004F4403" w:rsidRPr="000A7256" w:rsidRDefault="004F4403" w:rsidP="004F4403">
      <w:pPr>
        <w:jc w:val="center"/>
        <w:rPr>
          <w:rFonts w:cstheme="minorHAnsi"/>
        </w:rPr>
      </w:pPr>
      <w:r w:rsidRPr="000A7256">
        <w:rPr>
          <w:rFonts w:eastAsia="Times New Roman" w:cstheme="minorHAnsi"/>
          <w:noProof/>
          <w:color w:val="000000" w:themeColor="text1"/>
          <w:kern w:val="0"/>
          <w14:ligatures w14:val="none"/>
        </w:rPr>
        <w:drawing>
          <wp:inline distT="0" distB="0" distL="0" distR="0" wp14:anchorId="3B0F0C28" wp14:editId="4B5228C2">
            <wp:extent cx="3924300" cy="5577840"/>
            <wp:effectExtent l="0" t="0" r="0" b="3810"/>
            <wp:docPr id="876718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4300" cy="5577840"/>
                    </a:xfrm>
                    <a:prstGeom prst="rect">
                      <a:avLst/>
                    </a:prstGeom>
                    <a:noFill/>
                    <a:ln>
                      <a:noFill/>
                    </a:ln>
                  </pic:spPr>
                </pic:pic>
              </a:graphicData>
            </a:graphic>
          </wp:inline>
        </w:drawing>
      </w:r>
    </w:p>
    <w:p w14:paraId="0E620EDA" w14:textId="7E62573D" w:rsidR="004F4403" w:rsidRDefault="004F4403" w:rsidP="004F4403">
      <w:pPr>
        <w:jc w:val="center"/>
        <w:rPr>
          <w:rFonts w:cstheme="minorHAnsi"/>
        </w:rPr>
      </w:pPr>
      <w:r w:rsidRPr="000A7256">
        <w:rPr>
          <w:rFonts w:cstheme="minorHAnsi"/>
        </w:rPr>
        <w:t>Fig.1</w:t>
      </w:r>
      <w:r w:rsidR="000A7256">
        <w:rPr>
          <w:rFonts w:cstheme="minorHAnsi"/>
        </w:rPr>
        <w:t xml:space="preserve"> </w:t>
      </w:r>
    </w:p>
    <w:p w14:paraId="7A707EA2" w14:textId="7388B5F4" w:rsidR="000A7256" w:rsidRPr="000A7256" w:rsidRDefault="007609B8" w:rsidP="004F4403">
      <w:pPr>
        <w:jc w:val="center"/>
        <w:rPr>
          <w:rFonts w:cstheme="minorHAnsi"/>
        </w:rPr>
      </w:pPr>
      <w:r>
        <w:rPr>
          <w:rFonts w:cstheme="minorHAnsi"/>
        </w:rPr>
        <w:t xml:space="preserve">Serverless Invoice Processor </w:t>
      </w:r>
      <w:r w:rsidR="000A7256">
        <w:rPr>
          <w:rFonts w:cstheme="minorHAnsi"/>
        </w:rPr>
        <w:t xml:space="preserve">System </w:t>
      </w:r>
      <w:proofErr w:type="spellStart"/>
      <w:r>
        <w:rPr>
          <w:rFonts w:cstheme="minorHAnsi"/>
        </w:rPr>
        <w:t>A</w:t>
      </w:r>
      <w:r w:rsidR="000A7256">
        <w:rPr>
          <w:rFonts w:cstheme="minorHAnsi"/>
        </w:rPr>
        <w:t>rchitechture</w:t>
      </w:r>
      <w:proofErr w:type="spellEnd"/>
    </w:p>
    <w:p w14:paraId="0A1FAF43" w14:textId="77777777" w:rsidR="00686839" w:rsidRPr="000A7256" w:rsidRDefault="0043569F" w:rsidP="00686839">
      <w:pPr>
        <w:rPr>
          <w:rFonts w:cstheme="minorHAnsi"/>
        </w:rPr>
      </w:pPr>
      <w:r w:rsidRPr="000A7256">
        <w:rPr>
          <w:rFonts w:cstheme="minorHAnsi"/>
        </w:rPr>
        <w:pict w14:anchorId="35BAEE93">
          <v:rect id="_x0000_i1027" style="width:0;height:1.5pt" o:hralign="center" o:hrstd="t" o:hr="t" fillcolor="#a0a0a0" stroked="f"/>
        </w:pict>
      </w:r>
    </w:p>
    <w:p w14:paraId="7C93529C" w14:textId="77777777" w:rsidR="00686839" w:rsidRPr="000A7256" w:rsidRDefault="00686839" w:rsidP="00686839">
      <w:pPr>
        <w:rPr>
          <w:rFonts w:cstheme="minorHAnsi"/>
          <w:b/>
          <w:bCs/>
        </w:rPr>
      </w:pPr>
      <w:r w:rsidRPr="000A7256">
        <w:rPr>
          <w:rFonts w:cstheme="minorHAnsi"/>
          <w:b/>
          <w:bCs/>
        </w:rPr>
        <w:t>A. Back-End Development</w:t>
      </w:r>
    </w:p>
    <w:p w14:paraId="3AD5307F" w14:textId="77777777" w:rsidR="00686839" w:rsidRPr="000A7256" w:rsidRDefault="00686839" w:rsidP="00686839">
      <w:pPr>
        <w:rPr>
          <w:rFonts w:cstheme="minorHAnsi"/>
        </w:rPr>
      </w:pPr>
      <w:r w:rsidRPr="000A7256">
        <w:rPr>
          <w:rFonts w:cstheme="minorHAnsi"/>
        </w:rPr>
        <w:t>The back-end design leverages the principles of serverless computing to eliminate traditional server management. It centers on AWS Lambda, Amazon S3, and MongoDB Atlas as the primary components.</w:t>
      </w:r>
    </w:p>
    <w:p w14:paraId="1FB23B80" w14:textId="77777777" w:rsidR="00686839" w:rsidRPr="000A7256" w:rsidRDefault="00686839" w:rsidP="00686839">
      <w:pPr>
        <w:rPr>
          <w:rFonts w:cstheme="minorHAnsi"/>
        </w:rPr>
      </w:pPr>
      <w:r w:rsidRPr="000A7256">
        <w:rPr>
          <w:rFonts w:cstheme="minorHAnsi"/>
        </w:rPr>
        <w:lastRenderedPageBreak/>
        <w:t>Lambda functions serve as the computational core, automatically triggered by S3 upload events. When an invoice file is uploaded, the Lambda function executes the OCR extraction pipeline—securely connecting to external APIs (OCR.Space) and the MongoDB Atlas cluster.</w:t>
      </w:r>
    </w:p>
    <w:p w14:paraId="13A15C4B" w14:textId="77777777" w:rsidR="00686839" w:rsidRPr="000A7256" w:rsidRDefault="00686839" w:rsidP="00686839">
      <w:pPr>
        <w:rPr>
          <w:rFonts w:cstheme="minorHAnsi"/>
        </w:rPr>
      </w:pPr>
      <w:r w:rsidRPr="000A7256">
        <w:rPr>
          <w:rFonts w:cstheme="minorHAnsi"/>
        </w:rPr>
        <w:t>The backend is implemented in Python, using requests for API communication and pymongo for database operations. Lambda’s environment variables (OCR_SPACE_API_KEY, MONGO_URI, MONGO_DB, and MONGO_COLLECTION) securely store sensitive configurations [9].</w:t>
      </w:r>
    </w:p>
    <w:p w14:paraId="305E64F7" w14:textId="77777777" w:rsidR="00686839" w:rsidRPr="000A7256" w:rsidRDefault="00686839" w:rsidP="00686839">
      <w:pPr>
        <w:rPr>
          <w:rFonts w:cstheme="minorHAnsi"/>
        </w:rPr>
      </w:pPr>
      <w:r w:rsidRPr="000A7256">
        <w:rPr>
          <w:rFonts w:cstheme="minorHAnsi"/>
        </w:rPr>
        <w:t>MongoDB Atlas acts as the persistent data store, hosting structured invoice records in a scalable, cloud-native manner. Its flexible schema enables easy integration with analytics dashboards or ML-based data validation systems in the future [10].</w:t>
      </w:r>
    </w:p>
    <w:p w14:paraId="305428A8" w14:textId="77777777" w:rsidR="00686839" w:rsidRPr="000A7256" w:rsidRDefault="00686839" w:rsidP="00686839">
      <w:pPr>
        <w:rPr>
          <w:rFonts w:cstheme="minorHAnsi"/>
        </w:rPr>
      </w:pPr>
      <w:r w:rsidRPr="000A7256">
        <w:rPr>
          <w:rFonts w:cstheme="minorHAnsi"/>
        </w:rPr>
        <w:t>By combining AWS’s managed services and MongoDB’s reliability, the backend achieves high availability, fault tolerance, and zero-maintenance scalability [11].</w:t>
      </w:r>
    </w:p>
    <w:p w14:paraId="27A86F1A" w14:textId="77777777" w:rsidR="00686839" w:rsidRPr="000A7256" w:rsidRDefault="0043569F" w:rsidP="00686839">
      <w:pPr>
        <w:rPr>
          <w:rFonts w:cstheme="minorHAnsi"/>
        </w:rPr>
      </w:pPr>
      <w:r w:rsidRPr="000A7256">
        <w:rPr>
          <w:rFonts w:cstheme="minorHAnsi"/>
        </w:rPr>
        <w:pict w14:anchorId="5F5F4C4D">
          <v:rect id="_x0000_i1028" style="width:0;height:1.5pt" o:hralign="center" o:hrstd="t" o:hr="t" fillcolor="#a0a0a0" stroked="f"/>
        </w:pict>
      </w:r>
    </w:p>
    <w:p w14:paraId="03BB0986" w14:textId="77777777" w:rsidR="00686839" w:rsidRPr="000A7256" w:rsidRDefault="00686839" w:rsidP="00686839">
      <w:pPr>
        <w:rPr>
          <w:rFonts w:cstheme="minorHAnsi"/>
          <w:b/>
          <w:bCs/>
        </w:rPr>
      </w:pPr>
      <w:r w:rsidRPr="000A7256">
        <w:rPr>
          <w:rFonts w:cstheme="minorHAnsi"/>
          <w:b/>
          <w:bCs/>
        </w:rPr>
        <w:t>B. Front-End Development</w:t>
      </w:r>
    </w:p>
    <w:p w14:paraId="3968FB53" w14:textId="77777777" w:rsidR="00686839" w:rsidRPr="000A7256" w:rsidRDefault="00686839" w:rsidP="00686839">
      <w:pPr>
        <w:rPr>
          <w:rFonts w:cstheme="minorHAnsi"/>
        </w:rPr>
      </w:pPr>
      <w:r w:rsidRPr="000A7256">
        <w:rPr>
          <w:rFonts w:cstheme="minorHAnsi"/>
        </w:rPr>
        <w:t>Since this project focuses primarily on the automation of invoice processing, no standalone graphical front end (like React) has been implemented. Instead, users interact with AWS interfaces and the AWS CLI for testing and uploads.</w:t>
      </w:r>
    </w:p>
    <w:p w14:paraId="0B7E67FC" w14:textId="77777777" w:rsidR="00686839" w:rsidRPr="000A7256" w:rsidRDefault="00686839" w:rsidP="00686839">
      <w:pPr>
        <w:rPr>
          <w:rFonts w:cstheme="minorHAnsi"/>
        </w:rPr>
      </w:pPr>
      <w:r w:rsidRPr="000A7256">
        <w:rPr>
          <w:rFonts w:cstheme="minorHAnsi"/>
        </w:rPr>
        <w:t>Invoice files can be uploaded using:</w:t>
      </w:r>
    </w:p>
    <w:p w14:paraId="0B67F74E" w14:textId="77777777" w:rsidR="00686839" w:rsidRPr="000A7256" w:rsidRDefault="00686839" w:rsidP="00686839">
      <w:pPr>
        <w:rPr>
          <w:rFonts w:cstheme="minorHAnsi"/>
        </w:rPr>
      </w:pPr>
      <w:r w:rsidRPr="000A7256">
        <w:rPr>
          <w:rFonts w:cstheme="minorHAnsi"/>
        </w:rPr>
        <w:t>aws s3 cp "C:\path\to\invoice.jpg" s3://your-bucket-name/uploads/invoice.jpg</w:t>
      </w:r>
    </w:p>
    <w:p w14:paraId="2E872D20" w14:textId="77777777" w:rsidR="00686839" w:rsidRPr="000A7256" w:rsidRDefault="00686839" w:rsidP="00686839">
      <w:pPr>
        <w:rPr>
          <w:rFonts w:cstheme="minorHAnsi"/>
        </w:rPr>
      </w:pPr>
      <w:r w:rsidRPr="000A7256">
        <w:rPr>
          <w:rFonts w:cstheme="minorHAnsi"/>
        </w:rPr>
        <w:t>Once uploaded, the Lambda function is automatically triggered to start the OCR workflow.</w:t>
      </w:r>
    </w:p>
    <w:p w14:paraId="12DAEA89" w14:textId="77777777" w:rsidR="00686839" w:rsidRPr="000A7256" w:rsidRDefault="00686839" w:rsidP="00686839">
      <w:pPr>
        <w:rPr>
          <w:rFonts w:cstheme="minorHAnsi"/>
          <w:b/>
          <w:bCs/>
        </w:rPr>
      </w:pPr>
      <w:r w:rsidRPr="000A7256">
        <w:rPr>
          <w:rFonts w:cstheme="minorHAnsi"/>
          <w:b/>
          <w:bCs/>
        </w:rPr>
        <w:t>1) Design Implementation</w:t>
      </w:r>
    </w:p>
    <w:p w14:paraId="73644F4D" w14:textId="77777777" w:rsidR="00686839" w:rsidRPr="000A7256" w:rsidRDefault="00686839" w:rsidP="00686839">
      <w:pPr>
        <w:rPr>
          <w:rFonts w:cstheme="minorHAnsi"/>
        </w:rPr>
      </w:pPr>
      <w:r w:rsidRPr="000A7256">
        <w:rPr>
          <w:rFonts w:cstheme="minorHAnsi"/>
        </w:rPr>
        <w:t>The conceptual front-end design (for future expansion) includes:</w:t>
      </w:r>
    </w:p>
    <w:p w14:paraId="6A432C64" w14:textId="77777777" w:rsidR="00686839" w:rsidRPr="000A7256" w:rsidRDefault="00686839" w:rsidP="00686839">
      <w:pPr>
        <w:numPr>
          <w:ilvl w:val="0"/>
          <w:numId w:val="1"/>
        </w:numPr>
        <w:rPr>
          <w:rFonts w:cstheme="minorHAnsi"/>
        </w:rPr>
      </w:pPr>
      <w:r w:rsidRPr="000A7256">
        <w:rPr>
          <w:rFonts w:cstheme="minorHAnsi"/>
        </w:rPr>
        <w:t>Uploading invoice PDFs/images.</w:t>
      </w:r>
    </w:p>
    <w:p w14:paraId="2E0AD611" w14:textId="77777777" w:rsidR="00686839" w:rsidRPr="000A7256" w:rsidRDefault="00686839" w:rsidP="00686839">
      <w:pPr>
        <w:numPr>
          <w:ilvl w:val="0"/>
          <w:numId w:val="1"/>
        </w:numPr>
        <w:rPr>
          <w:rFonts w:cstheme="minorHAnsi"/>
        </w:rPr>
      </w:pPr>
      <w:r w:rsidRPr="000A7256">
        <w:rPr>
          <w:rFonts w:cstheme="minorHAnsi"/>
        </w:rPr>
        <w:t>Viewing extracted metadata (invoice number, date, total, vendor).</w:t>
      </w:r>
    </w:p>
    <w:p w14:paraId="70C30691" w14:textId="77777777" w:rsidR="00686839" w:rsidRPr="000A7256" w:rsidRDefault="00686839" w:rsidP="00686839">
      <w:pPr>
        <w:numPr>
          <w:ilvl w:val="0"/>
          <w:numId w:val="1"/>
        </w:numPr>
        <w:rPr>
          <w:rFonts w:cstheme="minorHAnsi"/>
        </w:rPr>
      </w:pPr>
      <w:r w:rsidRPr="000A7256">
        <w:rPr>
          <w:rFonts w:cstheme="minorHAnsi"/>
        </w:rPr>
        <w:t>Searching, sorting, and filtering invoices stored in MongoDB Atlas [12].</w:t>
      </w:r>
    </w:p>
    <w:p w14:paraId="04DFD1F4" w14:textId="77777777" w:rsidR="00686839" w:rsidRPr="000A7256" w:rsidRDefault="00686839" w:rsidP="00686839">
      <w:pPr>
        <w:rPr>
          <w:rFonts w:cstheme="minorHAnsi"/>
          <w:b/>
          <w:bCs/>
        </w:rPr>
      </w:pPr>
      <w:r w:rsidRPr="000A7256">
        <w:rPr>
          <w:rFonts w:cstheme="minorHAnsi"/>
          <w:b/>
          <w:bCs/>
        </w:rPr>
        <w:t>2) Testing and Deployment</w:t>
      </w:r>
    </w:p>
    <w:p w14:paraId="19863910" w14:textId="77777777" w:rsidR="00686839" w:rsidRPr="000A7256" w:rsidRDefault="00686839" w:rsidP="00686839">
      <w:pPr>
        <w:rPr>
          <w:rFonts w:cstheme="minorHAnsi"/>
        </w:rPr>
      </w:pPr>
      <w:r w:rsidRPr="000A7256">
        <w:rPr>
          <w:rFonts w:cstheme="minorHAnsi"/>
        </w:rPr>
        <w:t>Testing involves verifying the Lambda trigger via S3 uploads and confirming database entries in MongoDB Atlas.</w:t>
      </w:r>
      <w:r w:rsidRPr="000A7256">
        <w:rPr>
          <w:rFonts w:cstheme="minorHAnsi"/>
        </w:rPr>
        <w:br/>
        <w:t>If a web UI is later developed, it can be deployed via AWS Amplify or Amazon S3 + CloudFront, allowing secure and scalable hosting [13].</w:t>
      </w:r>
    </w:p>
    <w:p w14:paraId="4D47CFDC" w14:textId="77777777" w:rsidR="00686839" w:rsidRPr="000A7256" w:rsidRDefault="0043569F" w:rsidP="00686839">
      <w:pPr>
        <w:rPr>
          <w:rFonts w:cstheme="minorHAnsi"/>
        </w:rPr>
      </w:pPr>
      <w:r w:rsidRPr="000A7256">
        <w:rPr>
          <w:rFonts w:cstheme="minorHAnsi"/>
        </w:rPr>
        <w:pict w14:anchorId="65FF0A13">
          <v:rect id="_x0000_i1029" style="width:0;height:1.5pt" o:hralign="center" o:hrstd="t" o:hr="t" fillcolor="#a0a0a0" stroked="f"/>
        </w:pict>
      </w:r>
    </w:p>
    <w:p w14:paraId="56FE1BD6" w14:textId="77777777" w:rsidR="00686839" w:rsidRPr="000A7256" w:rsidRDefault="00686839" w:rsidP="00686839">
      <w:pPr>
        <w:rPr>
          <w:rFonts w:cstheme="minorHAnsi"/>
          <w:b/>
          <w:bCs/>
        </w:rPr>
      </w:pPr>
      <w:r w:rsidRPr="000A7256">
        <w:rPr>
          <w:rFonts w:cstheme="minorHAnsi"/>
          <w:b/>
          <w:bCs/>
        </w:rPr>
        <w:t>C. Serverless Architecture</w:t>
      </w:r>
    </w:p>
    <w:p w14:paraId="6D7ED6AD" w14:textId="77777777" w:rsidR="00686839" w:rsidRPr="000A7256" w:rsidRDefault="00686839" w:rsidP="00686839">
      <w:pPr>
        <w:rPr>
          <w:rFonts w:cstheme="minorHAnsi"/>
        </w:rPr>
      </w:pPr>
      <w:r w:rsidRPr="000A7256">
        <w:rPr>
          <w:rFonts w:cstheme="minorHAnsi"/>
        </w:rPr>
        <w:lastRenderedPageBreak/>
        <w:t>The system adopts a serverless architecture to maximize scalability, cost efficiency, and operational simplicity. It eliminates the need for managing long-running servers by using event-driven functions.</w:t>
      </w:r>
    </w:p>
    <w:p w14:paraId="35FEA74E" w14:textId="77777777" w:rsidR="00686839" w:rsidRPr="000A7256" w:rsidRDefault="00686839" w:rsidP="00686839">
      <w:pPr>
        <w:rPr>
          <w:rFonts w:cstheme="minorHAnsi"/>
        </w:rPr>
      </w:pPr>
      <w:r w:rsidRPr="000A7256">
        <w:rPr>
          <w:rFonts w:cstheme="minorHAnsi"/>
        </w:rPr>
        <w:t>The workflow starts when a new invoice file is uploaded to Amazon S3, triggering the AWS Lambda function that performs OCR extraction and database storage. This event-driven model ensures compute resources are only consumed during actual processing, minimizing operational costs [14].</w:t>
      </w:r>
    </w:p>
    <w:p w14:paraId="056529F1" w14:textId="77777777" w:rsidR="00686839" w:rsidRPr="000A7256" w:rsidRDefault="00686839" w:rsidP="00686839">
      <w:pPr>
        <w:rPr>
          <w:rFonts w:cstheme="minorHAnsi"/>
        </w:rPr>
      </w:pPr>
      <w:r w:rsidRPr="000A7256">
        <w:rPr>
          <w:rFonts w:cstheme="minorHAnsi"/>
        </w:rPr>
        <w:t>Lambda’s stateless execution and auto-scaling capabilities allow multiple invoices to be processed concurrently without performance degradation. Integration with OCR.Space API leverages pre-trained AI for text recognition without deploying complex ML models locally [15].</w:t>
      </w:r>
    </w:p>
    <w:p w14:paraId="1506A46C" w14:textId="77777777" w:rsidR="00686839" w:rsidRPr="000A7256" w:rsidRDefault="00686839" w:rsidP="00686839">
      <w:pPr>
        <w:rPr>
          <w:rFonts w:cstheme="minorHAnsi"/>
        </w:rPr>
      </w:pPr>
      <w:r w:rsidRPr="000A7256">
        <w:rPr>
          <w:rFonts w:cstheme="minorHAnsi"/>
        </w:rPr>
        <w:t>Data is securely stored in MongoDB Atlas, which scales automatically and provides encryption-in-transit and at-rest [16].</w:t>
      </w:r>
      <w:r w:rsidRPr="000A7256">
        <w:rPr>
          <w:rFonts w:cstheme="minorHAnsi"/>
        </w:rPr>
        <w:br/>
        <w:t>Furthermore, AWS CloudWatch monitors function executions and logs errors, ensuring traceability and reliability [17].</w:t>
      </w:r>
    </w:p>
    <w:p w14:paraId="3ADE7A9B" w14:textId="36BA1929" w:rsidR="00686839" w:rsidRPr="000A7256" w:rsidRDefault="00686839" w:rsidP="00686839">
      <w:pPr>
        <w:rPr>
          <w:rFonts w:cstheme="minorHAnsi"/>
        </w:rPr>
      </w:pPr>
      <w:r w:rsidRPr="000A7256">
        <w:rPr>
          <w:rFonts w:cstheme="minorHAnsi"/>
        </w:rPr>
        <w:t>This holistic use of AWS serverless services—S3, Lambda, CloudWatch, and external APIs—forms a lightweight yet powerful architecture capable of processing variable workloads efficiently while maintaining reliability and security [</w:t>
      </w:r>
      <w:r w:rsidR="000A7256">
        <w:rPr>
          <w:rFonts w:cstheme="minorHAnsi"/>
        </w:rPr>
        <w:t>26</w:t>
      </w:r>
      <w:r w:rsidRPr="000A7256">
        <w:rPr>
          <w:rFonts w:cstheme="minorHAnsi"/>
        </w:rPr>
        <w:t>].</w:t>
      </w:r>
    </w:p>
    <w:p w14:paraId="04126F11" w14:textId="77777777" w:rsidR="00686839" w:rsidRPr="000A7256" w:rsidRDefault="0043569F" w:rsidP="00686839">
      <w:pPr>
        <w:rPr>
          <w:rFonts w:cstheme="minorHAnsi"/>
        </w:rPr>
      </w:pPr>
      <w:r w:rsidRPr="000A7256">
        <w:rPr>
          <w:rFonts w:cstheme="minorHAnsi"/>
        </w:rPr>
        <w:pict w14:anchorId="04326E85">
          <v:rect id="_x0000_i1030" style="width:0;height:1.5pt" o:hralign="center" o:hrstd="t" o:hr="t" fillcolor="#a0a0a0" stroked="f"/>
        </w:pict>
      </w:r>
    </w:p>
    <w:p w14:paraId="367EA251" w14:textId="2C7DB471" w:rsidR="000A7256" w:rsidRPr="000A7256" w:rsidRDefault="004F4403" w:rsidP="00686839">
      <w:pPr>
        <w:rPr>
          <w:rFonts w:cstheme="minorHAnsi"/>
          <w:b/>
          <w:bCs/>
          <w:sz w:val="28"/>
          <w:szCs w:val="28"/>
        </w:rPr>
      </w:pPr>
      <w:proofErr w:type="spellStart"/>
      <w:r w:rsidRPr="000A7256">
        <w:rPr>
          <w:rFonts w:cstheme="minorHAnsi"/>
          <w:b/>
          <w:bCs/>
          <w:sz w:val="28"/>
          <w:szCs w:val="28"/>
        </w:rPr>
        <w:t>Comparision</w:t>
      </w:r>
      <w:proofErr w:type="spellEnd"/>
      <w:r w:rsidRPr="000A7256">
        <w:rPr>
          <w:rFonts w:cstheme="minorHAnsi"/>
          <w:b/>
          <w:bCs/>
          <w:sz w:val="28"/>
          <w:szCs w:val="28"/>
        </w:rPr>
        <w:t xml:space="preserve"> </w:t>
      </w:r>
      <w:proofErr w:type="spellStart"/>
      <w:proofErr w:type="gramStart"/>
      <w:r w:rsidRPr="000A7256">
        <w:rPr>
          <w:rFonts w:cstheme="minorHAnsi"/>
          <w:b/>
          <w:bCs/>
          <w:sz w:val="28"/>
          <w:szCs w:val="28"/>
        </w:rPr>
        <w:t>Table</w:t>
      </w:r>
      <w:r w:rsidR="000A7256">
        <w:rPr>
          <w:rFonts w:cstheme="minorHAnsi"/>
          <w:b/>
          <w:bCs/>
          <w:sz w:val="28"/>
          <w:szCs w:val="28"/>
        </w:rPr>
        <w:t>:</w:t>
      </w:r>
      <w:r w:rsidR="000A7256" w:rsidRPr="000A7256">
        <w:rPr>
          <w:rFonts w:cstheme="minorHAnsi"/>
        </w:rPr>
        <w:t>Comparative</w:t>
      </w:r>
      <w:proofErr w:type="spellEnd"/>
      <w:proofErr w:type="gramEnd"/>
      <w:r w:rsidR="000A7256" w:rsidRPr="000A7256">
        <w:rPr>
          <w:rFonts w:cstheme="minorHAnsi"/>
        </w:rPr>
        <w:t xml:space="preserve"> Analysis of Invoice Processing Approaches: Manual, Traditional OCR, Managed Cloud IDP, and Serverless OCR Processor"</w:t>
      </w:r>
    </w:p>
    <w:p w14:paraId="21C66FA1" w14:textId="2E233392" w:rsidR="004F4403" w:rsidRPr="000A7256" w:rsidRDefault="004F4403" w:rsidP="004F4403">
      <w:pPr>
        <w:pStyle w:val="Heading1"/>
        <w:rPr>
          <w:rFonts w:asciiTheme="minorHAnsi" w:hAnsiTheme="minorHAnsi" w:cstheme="minorHAnsi"/>
          <w:b/>
          <w:bCs/>
        </w:rPr>
      </w:pPr>
      <w:r w:rsidRPr="000A7256">
        <w:rPr>
          <w:rFonts w:asciiTheme="minorHAnsi" w:hAnsiTheme="minorHAnsi" w:cstheme="minorHAnsi"/>
          <w:noProof/>
        </w:rPr>
        <w:drawing>
          <wp:inline distT="0" distB="0" distL="0" distR="0" wp14:anchorId="15FC32EB" wp14:editId="48D60490">
            <wp:extent cx="5963920" cy="2237509"/>
            <wp:effectExtent l="0" t="0" r="0" b="0"/>
            <wp:docPr id="120614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84621" cy="2245275"/>
                    </a:xfrm>
                    <a:prstGeom prst="rect">
                      <a:avLst/>
                    </a:prstGeom>
                    <a:noFill/>
                    <a:ln>
                      <a:noFill/>
                    </a:ln>
                  </pic:spPr>
                </pic:pic>
              </a:graphicData>
            </a:graphic>
          </wp:inline>
        </w:drawing>
      </w:r>
    </w:p>
    <w:p w14:paraId="2E8C54BC" w14:textId="4EB5713F" w:rsidR="00686839" w:rsidRPr="000A7256" w:rsidRDefault="00686839" w:rsidP="004F4403">
      <w:pPr>
        <w:pStyle w:val="Heading1"/>
        <w:rPr>
          <w:rFonts w:asciiTheme="minorHAnsi" w:hAnsiTheme="minorHAnsi" w:cstheme="minorHAnsi"/>
          <w:b/>
          <w:bCs/>
          <w:color w:val="000000" w:themeColor="text1"/>
          <w:sz w:val="28"/>
          <w:szCs w:val="28"/>
        </w:rPr>
      </w:pPr>
      <w:r w:rsidRPr="000A7256">
        <w:rPr>
          <w:rFonts w:asciiTheme="minorHAnsi" w:hAnsiTheme="minorHAnsi" w:cstheme="minorHAnsi"/>
          <w:b/>
          <w:bCs/>
          <w:color w:val="000000" w:themeColor="text1"/>
          <w:sz w:val="28"/>
          <w:szCs w:val="28"/>
        </w:rPr>
        <w:t>Conclusion and Future Work</w:t>
      </w:r>
    </w:p>
    <w:p w14:paraId="589B6951" w14:textId="77777777" w:rsidR="00686839" w:rsidRPr="000A7256" w:rsidRDefault="00686839" w:rsidP="00686839">
      <w:pPr>
        <w:pStyle w:val="NormalWeb"/>
        <w:rPr>
          <w:rFonts w:asciiTheme="minorHAnsi" w:hAnsiTheme="minorHAnsi" w:cstheme="minorHAnsi"/>
          <w:color w:val="000000" w:themeColor="text1"/>
        </w:rPr>
      </w:pPr>
      <w:r w:rsidRPr="000A7256">
        <w:rPr>
          <w:rFonts w:asciiTheme="minorHAnsi" w:hAnsiTheme="minorHAnsi" w:cstheme="minorHAnsi"/>
          <w:color w:val="000000" w:themeColor="text1"/>
        </w:rPr>
        <w:t xml:space="preserve">This paper demonstrates how serverless architecture combined with OCR can automate invoice processing efficiently and securely. Through this integrated serverless design, the </w:t>
      </w:r>
      <w:r w:rsidRPr="000A7256">
        <w:rPr>
          <w:rFonts w:asciiTheme="minorHAnsi" w:hAnsiTheme="minorHAnsi" w:cstheme="minorHAnsi"/>
          <w:color w:val="000000" w:themeColor="text1"/>
        </w:rPr>
        <w:lastRenderedPageBreak/>
        <w:t>OCR-based invoice processing system achieves automation, scalability, and cost-effectiveness. By leveraging AWS services (Lambda, S3, CloudWatch) alongside external OCR APIs and MongoDB Atlas, the solution delivers an intelligent and efficient data extraction pipeline suitable for enterprise-grade deployment.</w:t>
      </w:r>
    </w:p>
    <w:p w14:paraId="4C223279" w14:textId="0F15EA5F" w:rsidR="00686839" w:rsidRPr="000A7256" w:rsidRDefault="00686839" w:rsidP="00686839">
      <w:pPr>
        <w:spacing w:after="270"/>
        <w:ind w:left="-5"/>
        <w:rPr>
          <w:rFonts w:cstheme="minorHAnsi"/>
          <w:color w:val="000000" w:themeColor="text1"/>
        </w:rPr>
      </w:pPr>
      <w:r w:rsidRPr="000A7256">
        <w:rPr>
          <w:rFonts w:cstheme="minorHAnsi"/>
          <w:color w:val="000000" w:themeColor="text1"/>
        </w:rPr>
        <w:t>Future work may involve integrating machine learning for better field classification, multilingual OCR, and fraud detection mechanisms.</w:t>
      </w:r>
    </w:p>
    <w:p w14:paraId="56F71AA1" w14:textId="77777777" w:rsidR="00686839" w:rsidRPr="00686839" w:rsidRDefault="0043569F" w:rsidP="00686839">
      <w:r>
        <w:pict w14:anchorId="1DC6A236">
          <v:rect id="_x0000_i1031" style="width:0;height:1.5pt" o:hralign="center" o:hrstd="t" o:hr="t" fillcolor="#a0a0a0" stroked="f"/>
        </w:pict>
      </w:r>
    </w:p>
    <w:p w14:paraId="60C5880D" w14:textId="77777777" w:rsidR="00686839" w:rsidRDefault="00686839" w:rsidP="00686839">
      <w:pPr>
        <w:rPr>
          <w:b/>
          <w:bCs/>
        </w:rPr>
      </w:pPr>
      <w:r w:rsidRPr="00686839">
        <w:rPr>
          <w:b/>
          <w:bCs/>
        </w:rPr>
        <w:t>References</w:t>
      </w:r>
    </w:p>
    <w:p w14:paraId="591D2BF7" w14:textId="445F27EF" w:rsidR="00BC7950" w:rsidRDefault="00BC7950" w:rsidP="00686839">
      <w:r>
        <w:t xml:space="preserve">[1] </w:t>
      </w:r>
      <w:proofErr w:type="spellStart"/>
      <w:r>
        <w:t>Proactis</w:t>
      </w:r>
      <w:proofErr w:type="spellEnd"/>
      <w:r>
        <w:t xml:space="preserve">, </w:t>
      </w:r>
      <w:r>
        <w:rPr>
          <w:rStyle w:val="Emphasis"/>
        </w:rPr>
        <w:t>AP Automation: Trends and Best Practices</w:t>
      </w:r>
      <w:r>
        <w:t xml:space="preserve">, </w:t>
      </w:r>
      <w:proofErr w:type="spellStart"/>
      <w:r>
        <w:t>Proactis</w:t>
      </w:r>
      <w:proofErr w:type="spellEnd"/>
      <w:r>
        <w:t xml:space="preserve"> Report, 2024.</w:t>
      </w:r>
      <w:r>
        <w:br/>
        <w:t xml:space="preserve">[2] Gartner Research, </w:t>
      </w:r>
      <w:r>
        <w:rPr>
          <w:rStyle w:val="Emphasis"/>
        </w:rPr>
        <w:t>Accounts Payable Automation Market Report</w:t>
      </w:r>
      <w:r>
        <w:t>, 2023.</w:t>
      </w:r>
      <w:r>
        <w:br/>
        <w:t xml:space="preserve">[3] </w:t>
      </w:r>
      <w:proofErr w:type="spellStart"/>
      <w:r>
        <w:t>Skynova</w:t>
      </w:r>
      <w:proofErr w:type="spellEnd"/>
      <w:r>
        <w:t xml:space="preserve">, “Invoicing Statistics,” </w:t>
      </w:r>
      <w:proofErr w:type="spellStart"/>
      <w:r>
        <w:t>Skynova</w:t>
      </w:r>
      <w:proofErr w:type="spellEnd"/>
      <w:r>
        <w:t xml:space="preserve"> Blog, 2024.</w:t>
      </w:r>
      <w:r>
        <w:br/>
        <w:t xml:space="preserve">[4] </w:t>
      </w:r>
      <w:proofErr w:type="spellStart"/>
      <w:r>
        <w:t>PayStream</w:t>
      </w:r>
      <w:proofErr w:type="spellEnd"/>
      <w:r>
        <w:t xml:space="preserve"> Advisors, </w:t>
      </w:r>
      <w:r>
        <w:rPr>
          <w:rStyle w:val="Emphasis"/>
        </w:rPr>
        <w:t>AP Automation Report</w:t>
      </w:r>
      <w:r>
        <w:t>, 2022.</w:t>
      </w:r>
      <w:r>
        <w:br/>
        <w:t xml:space="preserve">[5] </w:t>
      </w:r>
      <w:proofErr w:type="spellStart"/>
      <w:r>
        <w:t>GoComet</w:t>
      </w:r>
      <w:proofErr w:type="spellEnd"/>
      <w:r>
        <w:t>, “Breaking Down the Cost Impact of Manual vs Automated Invoice Processing,” 2025.</w:t>
      </w:r>
      <w:r>
        <w:br/>
        <w:t xml:space="preserve">[6] </w:t>
      </w:r>
      <w:proofErr w:type="spellStart"/>
      <w:r>
        <w:t>Fintelite</w:t>
      </w:r>
      <w:proofErr w:type="spellEnd"/>
      <w:r>
        <w:t xml:space="preserve"> AI, “Manual vs Automated Data Entry,” </w:t>
      </w:r>
      <w:proofErr w:type="spellStart"/>
      <w:r>
        <w:t>Fintelite</w:t>
      </w:r>
      <w:proofErr w:type="spellEnd"/>
      <w:r>
        <w:t xml:space="preserve"> Blog, 2025.</w:t>
      </w:r>
      <w:r>
        <w:br/>
        <w:t xml:space="preserve">[7] Resolve Pay, </w:t>
      </w:r>
      <w:r>
        <w:rPr>
          <w:rStyle w:val="Emphasis"/>
        </w:rPr>
        <w:t>Cost Analysis of Manual Invoice Processing</w:t>
      </w:r>
      <w:r>
        <w:t>, 2025.</w:t>
      </w:r>
      <w:r>
        <w:br/>
        <w:t xml:space="preserve">[8] </w:t>
      </w:r>
      <w:proofErr w:type="spellStart"/>
      <w:r>
        <w:t>Levvel</w:t>
      </w:r>
      <w:proofErr w:type="spellEnd"/>
      <w:r>
        <w:t xml:space="preserve"> Research, </w:t>
      </w:r>
      <w:r>
        <w:rPr>
          <w:rStyle w:val="Emphasis"/>
        </w:rPr>
        <w:t>AP Automation Benchmark Report</w:t>
      </w:r>
      <w:r>
        <w:t>, 2024.</w:t>
      </w:r>
      <w:r>
        <w:br/>
        <w:t>[9] McKinsey &amp; Co., “Automation and the Future of Finance Operations,” 2023.</w:t>
      </w:r>
      <w:r>
        <w:br/>
        <w:t xml:space="preserve">[10] M. Armbrust et al., “A View of Cloud Computing,” </w:t>
      </w:r>
      <w:r>
        <w:rPr>
          <w:rStyle w:val="Emphasis"/>
        </w:rPr>
        <w:t>Communications of the ACM</w:t>
      </w:r>
      <w:r>
        <w:t>, vol. 53, no. 4, 2010.</w:t>
      </w:r>
      <w:r>
        <w:br/>
        <w:t xml:space="preserve">[11] J. Spillner, “Function-as-a-Service: Concepts and Implementation,” </w:t>
      </w:r>
      <w:r>
        <w:rPr>
          <w:rStyle w:val="Emphasis"/>
        </w:rPr>
        <w:t>IEEE Internet Computing</w:t>
      </w:r>
      <w:r>
        <w:t>, vol. 24, no. 5, 2021.</w:t>
      </w:r>
      <w:r>
        <w:br/>
        <w:t xml:space="preserve">[12] AWS, </w:t>
      </w:r>
      <w:r>
        <w:rPr>
          <w:rStyle w:val="Emphasis"/>
        </w:rPr>
        <w:t>Serverless Computing on AWS: Whitepaper</w:t>
      </w:r>
      <w:r>
        <w:t>, Amazon Web Services, 2024.</w:t>
      </w:r>
      <w:r>
        <w:br/>
        <w:t xml:space="preserve">[13] Google Cloud, </w:t>
      </w:r>
      <w:r>
        <w:rPr>
          <w:rStyle w:val="Emphasis"/>
        </w:rPr>
        <w:t>Serverless Architecture Overview</w:t>
      </w:r>
      <w:r>
        <w:t>, Google Whitepaper, 2024.</w:t>
      </w:r>
      <w:r>
        <w:br/>
        <w:t xml:space="preserve">[14] MongoDB Inc., </w:t>
      </w:r>
      <w:r>
        <w:rPr>
          <w:rStyle w:val="Emphasis"/>
        </w:rPr>
        <w:t>Atlas Database Documentation</w:t>
      </w:r>
      <w:r>
        <w:t>, 2024.</w:t>
      </w:r>
      <w:r>
        <w:br/>
        <w:t xml:space="preserve">[15] Amazon </w:t>
      </w:r>
      <w:proofErr w:type="spellStart"/>
      <w:r>
        <w:t>Textract</w:t>
      </w:r>
      <w:proofErr w:type="spellEnd"/>
      <w:r>
        <w:t xml:space="preserve">, </w:t>
      </w:r>
      <w:r>
        <w:rPr>
          <w:rStyle w:val="Emphasis"/>
        </w:rPr>
        <w:t>Developer Documentation</w:t>
      </w:r>
      <w:r>
        <w:t>, 2024.</w:t>
      </w:r>
      <w:r>
        <w:br/>
        <w:t xml:space="preserve">[16] </w:t>
      </w:r>
      <w:proofErr w:type="spellStart"/>
      <w:r>
        <w:t>OCR.Space</w:t>
      </w:r>
      <w:proofErr w:type="spellEnd"/>
      <w:r>
        <w:t>, “OCR API Reference,” 2024.</w:t>
      </w:r>
      <w:r>
        <w:br/>
        <w:t xml:space="preserve">[17] U. Pal and B. Chaudhuri, “Text Extraction from Document Images,” </w:t>
      </w:r>
      <w:r>
        <w:rPr>
          <w:rStyle w:val="Emphasis"/>
        </w:rPr>
        <w:t>IEEE Transactions on Pattern Analysis</w:t>
      </w:r>
      <w:r>
        <w:t>, vol. 25, no. 3, 2003.</w:t>
      </w:r>
      <w:r>
        <w:br/>
        <w:t xml:space="preserve">[18] S. </w:t>
      </w:r>
      <w:proofErr w:type="spellStart"/>
      <w:r>
        <w:t>Marinai</w:t>
      </w:r>
      <w:proofErr w:type="spellEnd"/>
      <w:r>
        <w:t xml:space="preserve">, “Document Analysis and Recognition: Past, Present and Future,” </w:t>
      </w:r>
      <w:r>
        <w:rPr>
          <w:rStyle w:val="Emphasis"/>
        </w:rPr>
        <w:t>Pattern Recognition Letters</w:t>
      </w:r>
      <w:r>
        <w:t>, vol. 84, 2016.</w:t>
      </w:r>
      <w:r>
        <w:br/>
        <w:t xml:space="preserve">[19] C. </w:t>
      </w:r>
      <w:proofErr w:type="spellStart"/>
      <w:r>
        <w:t>Tensmeyer</w:t>
      </w:r>
      <w:proofErr w:type="spellEnd"/>
      <w:r>
        <w:t xml:space="preserve"> et al., “Deep Learning for Document Layout Understanding,” </w:t>
      </w:r>
      <w:r>
        <w:rPr>
          <w:rStyle w:val="Emphasis"/>
        </w:rPr>
        <w:t>ICDAR Proceedings</w:t>
      </w:r>
      <w:r>
        <w:t>, 2019.</w:t>
      </w:r>
      <w:r>
        <w:br/>
        <w:t xml:space="preserve">[20] S. Wang et al., “Document Image Analysis: A Comprehensive Review,” </w:t>
      </w:r>
      <w:r>
        <w:rPr>
          <w:rStyle w:val="Emphasis"/>
        </w:rPr>
        <w:t>Pattern Recognition Letters</w:t>
      </w:r>
      <w:r>
        <w:t>, vol. 84, 2016.</w:t>
      </w:r>
      <w:r>
        <w:br/>
        <w:t xml:space="preserve">[21] S. Bansal and R. Chandra, “AI-Powered Document Understanding for Enterprise Automation,” </w:t>
      </w:r>
      <w:r>
        <w:rPr>
          <w:rStyle w:val="Emphasis"/>
        </w:rPr>
        <w:t>IEEE Transactions on Automation Science and Engineering</w:t>
      </w:r>
      <w:r>
        <w:t>, vol. 20, no. 4, 2023.</w:t>
      </w:r>
      <w:r>
        <w:br/>
        <w:t>[22] J. Spillner et al., “</w:t>
      </w:r>
      <w:proofErr w:type="spellStart"/>
      <w:r>
        <w:t>FaaSter</w:t>
      </w:r>
      <w:proofErr w:type="spellEnd"/>
      <w:r>
        <w:t xml:space="preserve">, Better, Cheaper: The Prospect of Serverless Scientific Computing,” </w:t>
      </w:r>
      <w:r>
        <w:rPr>
          <w:rStyle w:val="Emphasis"/>
        </w:rPr>
        <w:t>Future Generation Computer Systems</w:t>
      </w:r>
      <w:r>
        <w:t>, vol. 117, 2021.</w:t>
      </w:r>
      <w:r>
        <w:br/>
      </w:r>
      <w:r>
        <w:lastRenderedPageBreak/>
        <w:t xml:space="preserve">[23] A. Baldini et al., “Serverless Computing: Current Trends and Open Problems,” </w:t>
      </w:r>
      <w:r>
        <w:rPr>
          <w:rStyle w:val="Emphasis"/>
        </w:rPr>
        <w:t>Research Advances in Cloud Computing</w:t>
      </w:r>
      <w:r>
        <w:t>, Springer, 2020.</w:t>
      </w:r>
      <w:r>
        <w:br/>
        <w:t xml:space="preserve">[24] J. Manner et al., “Cold Start Influencing Factors in Function as a Service,” </w:t>
      </w:r>
      <w:r>
        <w:rPr>
          <w:rStyle w:val="Emphasis"/>
        </w:rPr>
        <w:t>IEEE Cloud Computing</w:t>
      </w:r>
      <w:r>
        <w:t>, vol. 7, no. 3, 2020.</w:t>
      </w:r>
      <w:r>
        <w:br/>
        <w:t xml:space="preserve">[25] J. Rosenberg, “Modern Serverless Architectures,” </w:t>
      </w:r>
      <w:r>
        <w:rPr>
          <w:rStyle w:val="Emphasis"/>
        </w:rPr>
        <w:t>ACM Computing Surveys</w:t>
      </w:r>
      <w:r>
        <w:t>, vol. 54, no. 6, 2022.</w:t>
      </w:r>
      <w:r>
        <w:br/>
        <w:t xml:space="preserve">[26] M. Jonas et al., “Serverless Data Pipelines in Cloud Environments,” </w:t>
      </w:r>
      <w:r>
        <w:rPr>
          <w:rStyle w:val="Emphasis"/>
        </w:rPr>
        <w:t>IEEE Access</w:t>
      </w:r>
      <w:r>
        <w:t>, vol. 11, 2023.</w:t>
      </w:r>
      <w:r>
        <w:br/>
        <w:t xml:space="preserve">[27] G. Adzic and R. Chatley, “Serverless Computing: Economic and Architectural Impact,” </w:t>
      </w:r>
      <w:r>
        <w:rPr>
          <w:rStyle w:val="Emphasis"/>
        </w:rPr>
        <w:t>IEEE Software</w:t>
      </w:r>
      <w:r>
        <w:t>, vol. 35, no. 3, 2018.</w:t>
      </w:r>
      <w:r>
        <w:br/>
        <w:t xml:space="preserve">[28] S. Muthukrishnan et al., “Evaluating OCR APIs for Cloud-Based Document Automation,” </w:t>
      </w:r>
      <w:r>
        <w:rPr>
          <w:rStyle w:val="Emphasis"/>
        </w:rPr>
        <w:t>Procedia Computer Science</w:t>
      </w:r>
      <w:r>
        <w:t>, vol. 220, 2023.</w:t>
      </w:r>
      <w:r>
        <w:br/>
        <w:t xml:space="preserve">[29] R. Kumar et al., “Automated Invoice Data Extraction using Deep Neural Networks,” </w:t>
      </w:r>
      <w:r>
        <w:rPr>
          <w:rStyle w:val="Emphasis"/>
        </w:rPr>
        <w:t>International Journal of Computer Applications</w:t>
      </w:r>
      <w:r>
        <w:t>, vol. 184, no. 5, 2022.</w:t>
      </w:r>
    </w:p>
    <w:p w14:paraId="38465384" w14:textId="77777777" w:rsidR="00BC7950" w:rsidRDefault="00BC7950" w:rsidP="00686839"/>
    <w:p w14:paraId="568F183A" w14:textId="77777777" w:rsidR="00BC7950" w:rsidRPr="00686839" w:rsidRDefault="00BC7950" w:rsidP="00686839">
      <w:pPr>
        <w:rPr>
          <w:b/>
          <w:bCs/>
        </w:rPr>
      </w:pPr>
    </w:p>
    <w:p w14:paraId="15013457" w14:textId="29CBB137" w:rsidR="00686839" w:rsidRPr="00686839" w:rsidRDefault="000A7256" w:rsidP="00686839">
      <w:r w:rsidRPr="00686839">
        <w:t xml:space="preserve"> </w:t>
      </w:r>
      <w:r w:rsidR="00686839" w:rsidRPr="00686839">
        <w:br/>
      </w:r>
      <w:r w:rsidR="00686839" w:rsidRPr="00686839">
        <w:br/>
      </w:r>
    </w:p>
    <w:p w14:paraId="05B8774C" w14:textId="77777777" w:rsidR="00282ACC" w:rsidRDefault="00282ACC"/>
    <w:sectPr w:rsidR="00282A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162AAF"/>
    <w:multiLevelType w:val="multilevel"/>
    <w:tmpl w:val="6856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0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39"/>
    <w:rsid w:val="000A7256"/>
    <w:rsid w:val="001032A7"/>
    <w:rsid w:val="00282ACC"/>
    <w:rsid w:val="00392BE1"/>
    <w:rsid w:val="004F4403"/>
    <w:rsid w:val="00686839"/>
    <w:rsid w:val="00747437"/>
    <w:rsid w:val="007609B8"/>
    <w:rsid w:val="00961CC7"/>
    <w:rsid w:val="009850D6"/>
    <w:rsid w:val="00BC7950"/>
    <w:rsid w:val="00D30F89"/>
    <w:rsid w:val="00D407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C48A"/>
  <w15:chartTrackingRefBased/>
  <w15:docId w15:val="{CD3E548F-FB08-4A49-8178-A671F79A4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8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68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8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8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8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68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68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8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8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8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839"/>
    <w:rPr>
      <w:rFonts w:eastAsiaTheme="majorEastAsia" w:cstheme="majorBidi"/>
      <w:color w:val="272727" w:themeColor="text1" w:themeTint="D8"/>
    </w:rPr>
  </w:style>
  <w:style w:type="paragraph" w:styleId="Title">
    <w:name w:val="Title"/>
    <w:basedOn w:val="Normal"/>
    <w:next w:val="Normal"/>
    <w:link w:val="TitleChar"/>
    <w:uiPriority w:val="10"/>
    <w:qFormat/>
    <w:rsid w:val="00686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839"/>
    <w:pPr>
      <w:spacing w:before="160"/>
      <w:jc w:val="center"/>
    </w:pPr>
    <w:rPr>
      <w:i/>
      <w:iCs/>
      <w:color w:val="404040" w:themeColor="text1" w:themeTint="BF"/>
    </w:rPr>
  </w:style>
  <w:style w:type="character" w:customStyle="1" w:styleId="QuoteChar">
    <w:name w:val="Quote Char"/>
    <w:basedOn w:val="DefaultParagraphFont"/>
    <w:link w:val="Quote"/>
    <w:uiPriority w:val="29"/>
    <w:rsid w:val="00686839"/>
    <w:rPr>
      <w:i/>
      <w:iCs/>
      <w:color w:val="404040" w:themeColor="text1" w:themeTint="BF"/>
    </w:rPr>
  </w:style>
  <w:style w:type="paragraph" w:styleId="ListParagraph">
    <w:name w:val="List Paragraph"/>
    <w:basedOn w:val="Normal"/>
    <w:uiPriority w:val="34"/>
    <w:qFormat/>
    <w:rsid w:val="00686839"/>
    <w:pPr>
      <w:ind w:left="720"/>
      <w:contextualSpacing/>
    </w:pPr>
  </w:style>
  <w:style w:type="character" w:styleId="IntenseEmphasis">
    <w:name w:val="Intense Emphasis"/>
    <w:basedOn w:val="DefaultParagraphFont"/>
    <w:uiPriority w:val="21"/>
    <w:qFormat/>
    <w:rsid w:val="00686839"/>
    <w:rPr>
      <w:i/>
      <w:iCs/>
      <w:color w:val="2F5496" w:themeColor="accent1" w:themeShade="BF"/>
    </w:rPr>
  </w:style>
  <w:style w:type="paragraph" w:styleId="IntenseQuote">
    <w:name w:val="Intense Quote"/>
    <w:basedOn w:val="Normal"/>
    <w:next w:val="Normal"/>
    <w:link w:val="IntenseQuoteChar"/>
    <w:uiPriority w:val="30"/>
    <w:qFormat/>
    <w:rsid w:val="006868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839"/>
    <w:rPr>
      <w:i/>
      <w:iCs/>
      <w:color w:val="2F5496" w:themeColor="accent1" w:themeShade="BF"/>
    </w:rPr>
  </w:style>
  <w:style w:type="character" w:styleId="IntenseReference">
    <w:name w:val="Intense Reference"/>
    <w:basedOn w:val="DefaultParagraphFont"/>
    <w:uiPriority w:val="32"/>
    <w:qFormat/>
    <w:rsid w:val="00686839"/>
    <w:rPr>
      <w:b/>
      <w:bCs/>
      <w:smallCaps/>
      <w:color w:val="2F5496" w:themeColor="accent1" w:themeShade="BF"/>
      <w:spacing w:val="5"/>
    </w:rPr>
  </w:style>
  <w:style w:type="character" w:styleId="Hyperlink">
    <w:name w:val="Hyperlink"/>
    <w:basedOn w:val="DefaultParagraphFont"/>
    <w:uiPriority w:val="99"/>
    <w:unhideWhenUsed/>
    <w:rsid w:val="00686839"/>
    <w:rPr>
      <w:color w:val="0563C1" w:themeColor="hyperlink"/>
      <w:u w:val="single"/>
    </w:rPr>
  </w:style>
  <w:style w:type="character" w:styleId="UnresolvedMention">
    <w:name w:val="Unresolved Mention"/>
    <w:basedOn w:val="DefaultParagraphFont"/>
    <w:uiPriority w:val="99"/>
    <w:semiHidden/>
    <w:unhideWhenUsed/>
    <w:rsid w:val="00686839"/>
    <w:rPr>
      <w:color w:val="605E5C"/>
      <w:shd w:val="clear" w:color="auto" w:fill="E1DFDD"/>
    </w:rPr>
  </w:style>
  <w:style w:type="paragraph" w:styleId="NormalWeb">
    <w:name w:val="Normal (Web)"/>
    <w:basedOn w:val="Normal"/>
    <w:uiPriority w:val="99"/>
    <w:semiHidden/>
    <w:unhideWhenUsed/>
    <w:rsid w:val="0068683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BookTitle">
    <w:name w:val="Book Title"/>
    <w:basedOn w:val="DefaultParagraphFont"/>
    <w:uiPriority w:val="33"/>
    <w:qFormat/>
    <w:rsid w:val="00686839"/>
    <w:rPr>
      <w:b/>
      <w:bCs/>
      <w:i/>
      <w:iCs/>
      <w:spacing w:val="5"/>
    </w:rPr>
  </w:style>
  <w:style w:type="character" w:styleId="Emphasis">
    <w:name w:val="Emphasis"/>
    <w:basedOn w:val="DefaultParagraphFont"/>
    <w:uiPriority w:val="20"/>
    <w:qFormat/>
    <w:rsid w:val="00BC79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2362</Words>
  <Characters>13470</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reshusingh7389@gmail.com</dc:creator>
  <cp:keywords/>
  <dc:description/>
  <cp:lastModifiedBy>reshusingh7389@gmail.com</cp:lastModifiedBy>
  <cp:revision>2</cp:revision>
  <dcterms:created xsi:type="dcterms:W3CDTF">2025-11-10T10:08:00Z</dcterms:created>
  <dcterms:modified xsi:type="dcterms:W3CDTF">2025-11-10T10:08:00Z</dcterms:modified>
</cp:coreProperties>
</file>