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#", "stargazer", "texreg", "jtools", "huxtable"))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Warning: package 'sjPlot' was built under R version 3.6.2</w:t>
      </w:r>
    </w:p>
    <w:p>
      <w:pPr>
        <w:pStyle w:val="SourceCode"/>
      </w:pPr>
      <w:r>
        <w:rPr>
          <w:rStyle w:val="VerbatimChar"/>
        </w:rPr>
        <w:t xml:space="preserve">## Learn more about sjPlot with 'browseVignettes("sjPlot")'.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(jtools)</w:t>
      </w:r>
    </w:p>
    <w:p>
      <w:pPr>
        <w:pStyle w:val="SourceCode"/>
      </w:pPr>
      <w:r>
        <w:rPr>
          <w:rStyle w:val="VerbatimChar"/>
        </w:rPr>
        <w:t xml:space="preserve">## Warning: package 'jtools'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(texreg)</w:t>
      </w:r>
    </w:p>
    <w:p>
      <w:pPr>
        <w:pStyle w:val="SourceCode"/>
      </w:pPr>
      <w:r>
        <w:rPr>
          <w:rStyle w:val="VerbatimChar"/>
        </w:rPr>
        <w:t xml:space="preserve">## Warning: package 'texreg' was built under R version 3.6.2</w:t>
      </w:r>
    </w:p>
    <w:p>
      <w:pPr>
        <w:pStyle w:val="SourceCode"/>
      </w:pPr>
      <w:r>
        <w:rPr>
          <w:rStyle w:val="VerbatimChar"/>
        </w:rPr>
        <w:t xml:space="preserve">## Version:  1.37.5</w:t>
      </w:r>
      <w:r>
        <w:br/>
      </w:r>
      <w:r>
        <w:rPr>
          <w:rStyle w:val="VerbatimChar"/>
        </w:rPr>
        <w:t xml:space="preserve">## Date:     2020-06-17</w:t>
      </w:r>
      <w:r>
        <w:br/>
      </w:r>
      <w:r>
        <w:rPr>
          <w:rStyle w:val="VerbatimChar"/>
        </w:rPr>
        <w:t xml:space="preserve">## Author:   Philip Leifeld (University of Essex)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Consider submitting praise using the praise or praise_interactive functions.</w:t>
      </w:r>
      <w:r>
        <w:br/>
      </w:r>
      <w:r>
        <w:rPr>
          <w:rStyle w:val="VerbatimChar"/>
        </w:rPr>
        <w:t xml:space="preserve">## Please cite the JSS article in your publications -- see citation("texreg").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(huxtable)</w:t>
      </w:r>
    </w:p>
    <w:p>
      <w:pPr>
        <w:pStyle w:val="SourceCode"/>
      </w:pPr>
      <w:r>
        <w:rPr>
          <w:rStyle w:val="VerbatimChar"/>
        </w:rPr>
        <w:t xml:space="preserve">## Warning: package 'huxtable'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'huxtable'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'package:sjPlot':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font_size</w:t>
      </w:r>
    </w:p>
    <w:p>
      <w:pPr>
        <w:pStyle w:val="FirstParagraph"/>
      </w:pPr>
      <w:r>
        <w:t xml:space="preserve">Zacznijmy od zbudowania trzech modeli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dopisujemy atrybut label do kolumny</w:t>
      </w:r>
      <w:r>
        <w:br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"Waga sam."</w:t>
      </w:r>
      <w:r>
        <w:br/>
      </w:r>
      <w:r>
        <w:br/>
      </w:r>
      <w:r>
        <w:rPr>
          <w:rStyle w:val="CommentTok"/>
        </w:rPr>
        <w:t xml:space="preserve">## zmienna cyl będzie zmienną jakosciową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"Cztery"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"Sześć"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"Osiem"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t xml:space="preserve">Zaczniemy od pakiety sjPlot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model1,</w:t>
      </w:r>
      <w:r>
        <w:br/>
      </w:r>
      <w:r>
        <w:rPr>
          <w:rStyle w:val="NormalTok"/>
        </w:rPr>
        <w:t xml:space="preserve"> model2,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"Model2"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## etykiety dla modeli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"Zmienne"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zmiennych (predyktorów)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string.intercept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"(Wyraz wolny)"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wyrazu wolne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string.est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"Parametry"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szacowań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string.p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p-value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string.se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"Błąd"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SE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string.stat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"Statystyka"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statystyki testowej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nie pokazuje przedziałów ufności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show.stat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pokaże statystykę t / z / walda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show.se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pokaze błędy standardowe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collapse.se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dodanie błędów standardowych poniżej oszacowań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emph.p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pogrubienie p-value - wyłączamy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## liczba miejsc po przecinku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show.reflvl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dodanie poziomu referencyjnego dla factors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prefix.labels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"varname"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dopisanie nazwy zmiennej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#CSS = css_theme("cells")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"../reports/sjplot-modele.html"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Model1</w:t>
      </w:r>
    </w:p>
    <w:p>
      <w:pPr>
        <w:pStyle w:val="BodyText"/>
      </w:pPr>
      <w:r>
        <w:t xml:space="preserve">Model2</w:t>
      </w:r>
    </w:p>
    <w:p>
      <w:pPr>
        <w:pStyle w:val="BodyText"/>
      </w:pPr>
      <w:r>
        <w:t xml:space="preserve">Zmienne</w:t>
      </w:r>
    </w:p>
    <w:p>
      <w:pPr>
        <w:pStyle w:val="BodyText"/>
      </w:pPr>
      <w:r>
        <w:t xml:space="preserve">Parametry</w:t>
      </w:r>
    </w:p>
    <w:p>
      <w:pPr>
        <w:pStyle w:val="BodyText"/>
      </w:pPr>
      <w:r>
        <w:t xml:space="preserve">Statystyka</w:t>
      </w:r>
    </w:p>
    <w:p>
      <w:pPr>
        <w:pStyle w:val="BodyText"/>
      </w:pPr>
      <w:r>
        <w:t xml:space="preserve">P-value</w:t>
      </w:r>
    </w:p>
    <w:p>
      <w:pPr>
        <w:pStyle w:val="BodyText"/>
      </w:pPr>
      <w:r>
        <w:t xml:space="preserve">Parametry</w:t>
      </w:r>
    </w:p>
    <w:p>
      <w:pPr>
        <w:pStyle w:val="BodyText"/>
      </w:pPr>
      <w:r>
        <w:t xml:space="preserve">Statystyka</w:t>
      </w:r>
    </w:p>
    <w:p>
      <w:pPr>
        <w:pStyle w:val="BodyText"/>
      </w:pPr>
      <w:r>
        <w:t xml:space="preserve">P-value</w:t>
      </w:r>
    </w:p>
    <w:p>
      <w:pPr>
        <w:pStyle w:val="BodyText"/>
      </w:pPr>
      <w:r>
        <w:t xml:space="preserve">(Wyraz wolny)</w:t>
      </w:r>
    </w:p>
    <w:p>
      <w:pPr>
        <w:pStyle w:val="BodyText"/>
      </w:pPr>
      <w:r>
        <w:t xml:space="preserve">37.285</w:t>
      </w:r>
      <w:r>
        <w:t xml:space="preserve">(1.878)</w:t>
      </w:r>
    </w:p>
    <w:p>
      <w:pPr>
        <w:pStyle w:val="BodyText"/>
      </w:pPr>
      <w:r>
        <w:t xml:space="preserve">19.858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33.754</w:t>
      </w:r>
      <w:r>
        <w:t xml:space="preserve">(2.813)</w:t>
      </w:r>
    </w:p>
    <w:p>
      <w:pPr>
        <w:pStyle w:val="BodyText"/>
      </w:pPr>
      <w:r>
        <w:t xml:space="preserve">11.997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am</w:t>
      </w:r>
    </w:p>
    <w:p>
      <w:pPr>
        <w:pStyle w:val="BodyText"/>
      </w:pPr>
      <w:r>
        <w:t xml:space="preserve">0.150</w:t>
      </w:r>
      <w:r>
        <w:t xml:space="preserve">(1.300)</w:t>
      </w:r>
    </w:p>
    <w:p>
      <w:pPr>
        <w:pStyle w:val="BodyText"/>
      </w:pPr>
      <w:r>
        <w:t xml:space="preserve">0.115</w:t>
      </w:r>
    </w:p>
    <w:p>
      <w:pPr>
        <w:pStyle w:val="BodyText"/>
      </w:pPr>
      <w:r>
        <w:t xml:space="preserve">0.909</w:t>
      </w:r>
    </w:p>
    <w:p>
      <w:pPr>
        <w:pStyle w:val="BodyText"/>
      </w:pPr>
      <w:r>
        <w:t xml:space="preserve">Waga sam.</w:t>
      </w:r>
    </w:p>
    <w:p>
      <w:pPr>
        <w:pStyle w:val="BodyText"/>
      </w:pPr>
      <w:r>
        <w:t xml:space="preserve">-5.344</w:t>
      </w:r>
      <w:r>
        <w:t xml:space="preserve">(0.559)</w:t>
      </w:r>
    </w:p>
    <w:p>
      <w:pPr>
        <w:pStyle w:val="BodyText"/>
      </w:pPr>
      <w:r>
        <w:t xml:space="preserve">-9.559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-3.150</w:t>
      </w:r>
      <w:r>
        <w:t xml:space="preserve">(0.908)</w:t>
      </w:r>
    </w:p>
    <w:p>
      <w:pPr>
        <w:pStyle w:val="BodyText"/>
      </w:pPr>
      <w:r>
        <w:t xml:space="preserve">-3.469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cyl: Cztery</w:t>
      </w:r>
    </w:p>
    <w:p>
      <w:pPr>
        <w:pStyle w:val="BodyText"/>
      </w:pPr>
      <w:r>
        <w:t xml:space="preserve">Reference</w:t>
      </w:r>
    </w:p>
    <w:p>
      <w:pPr>
        <w:pStyle w:val="BodyText"/>
      </w:pPr>
      <w:r>
        <w:t xml:space="preserve">Reference</w:t>
      </w:r>
    </w:p>
    <w:p>
      <w:pPr>
        <w:pStyle w:val="BodyText"/>
      </w:pPr>
      <w:r>
        <w:t xml:space="preserve">cyl: Sześć</w:t>
      </w:r>
    </w:p>
    <w:p>
      <w:pPr>
        <w:pStyle w:val="BodyText"/>
      </w:pPr>
      <w:r>
        <w:t xml:space="preserve">-4.257</w:t>
      </w:r>
      <w:r>
        <w:t xml:space="preserve">(1.411)</w:t>
      </w:r>
    </w:p>
    <w:p>
      <w:pPr>
        <w:pStyle w:val="BodyText"/>
      </w:pPr>
      <w:r>
        <w:t xml:space="preserve">-3.017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cyl: Osiem</w:t>
      </w:r>
    </w:p>
    <w:p>
      <w:pPr>
        <w:pStyle w:val="BodyText"/>
      </w:pPr>
      <w:r>
        <w:t xml:space="preserve">-6.079</w:t>
      </w:r>
      <w:r>
        <w:t xml:space="preserve">(1.684)</w:t>
      </w:r>
    </w:p>
    <w:p>
      <w:pPr>
        <w:pStyle w:val="BodyText"/>
      </w:pPr>
      <w:r>
        <w:t xml:space="preserve">-3.611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BodyText"/>
      </w:pPr>
      <w:r>
        <w:t xml:space="preserve">0.753 / 0.745</w:t>
      </w:r>
    </w:p>
    <w:p>
      <w:pPr>
        <w:pStyle w:val="BodyText"/>
      </w:pPr>
      <w:r>
        <w:t xml:space="preserve">0.838 / 0.813</w:t>
      </w:r>
    </w:p>
    <w:p>
      <w:pPr>
        <w:pStyle w:val="BodyText"/>
      </w:pPr>
      <w:r>
        <w:t xml:space="preserve">Przejdziemy do pakietu</w:t>
      </w:r>
      <w:r>
        <w:t xml:space="preserve"> </w:t>
      </w:r>
      <w:r>
        <w:rPr>
          <w:rStyle w:val="VerbatimChar"/>
        </w:rPr>
        <w:t xml:space="preserve">jtools</w:t>
      </w:r>
      <w:r>
        <w:t xml:space="preserve"> </w:t>
      </w:r>
      <w:r>
        <w:t xml:space="preserve">– pakiet umożliwia raportowanie wyników regresji do języka markdown, html oraz latex</w:t>
      </w:r>
    </w:p>
    <w:p>
      <w:pPr>
        <w:pStyle w:val="BodyText"/>
      </w:pPr>
      <w:r>
        <w:t xml:space="preserve">Centrowanie zmiennych: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</m:oMath>
      </m:oMathPara>
    </w:p>
    <w:p>
      <w:pPr>
        <w:pStyle w:val="SourceCode"/>
      </w:pPr>
      <w:r>
        <w:rPr>
          <w:rStyle w:val="KeywordTok"/>
        </w:rPr>
        <w:t xml:space="preserve">summ</w:t>
      </w:r>
      <w:r>
        <w:rPr>
          <w:rStyle w:val="NormalTok"/>
        </w:rPr>
        <w:t xml:space="preserve">(model3,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pvals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vifs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32</w:t>
      </w:r>
      <w:r>
        <w:br/>
      </w:r>
      <w:r>
        <w:rPr>
          <w:rStyle w:val="VerbatimChar"/>
        </w:rPr>
        <w:t xml:space="preserve">## Dependent Variable: mpg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F(5,26) = 33.571, p = 0.000</w:t>
      </w:r>
      <w:r>
        <w:br/>
      </w:r>
      <w:r>
        <w:rPr>
          <w:rStyle w:val="VerbatimChar"/>
        </w:rPr>
        <w:t xml:space="preserve">## R² = 0.866</w:t>
      </w:r>
      <w:r>
        <w:br/>
      </w:r>
      <w:r>
        <w:rPr>
          <w:rStyle w:val="VerbatimChar"/>
        </w:rPr>
        <w:t xml:space="preserve">## Adj. R² = 0.840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                      Est.     2.5%    97.5%   t val.     VIF</w:t>
      </w:r>
      <w:r>
        <w:br/>
      </w:r>
      <w:r>
        <w:rPr>
          <w:rStyle w:val="VerbatimChar"/>
        </w:rPr>
        <w:t xml:space="preserve">## ----------------- -------- -------- -------- -------- -------</w:t>
      </w:r>
      <w:r>
        <w:br/>
      </w:r>
      <w:r>
        <w:rPr>
          <w:rStyle w:val="VerbatimChar"/>
        </w:rPr>
        <w:t xml:space="preserve">## (Intercept)         20.965   17.743   24.187   13.375        </w:t>
      </w:r>
      <w:r>
        <w:br/>
      </w:r>
      <w:r>
        <w:rPr>
          <w:rStyle w:val="VerbatimChar"/>
        </w:rPr>
        <w:t xml:space="preserve">## wt                  -2.497   -4.317   -0.676   -2.819   4.007</w:t>
      </w:r>
      <w:r>
        <w:br/>
      </w:r>
      <w:r>
        <w:rPr>
          <w:rStyle w:val="VerbatimChar"/>
        </w:rPr>
        <w:t xml:space="preserve">## am                   1.809   -1.061    4.679    1.296   2.591</w:t>
      </w:r>
      <w:r>
        <w:br/>
      </w:r>
      <w:r>
        <w:rPr>
          <w:rStyle w:val="VerbatimChar"/>
        </w:rPr>
        <w:t xml:space="preserve">## cylSześć            -3.031   -5.924   -0.139   -2.154   5.825</w:t>
      </w:r>
      <w:r>
        <w:br/>
      </w:r>
      <w:r>
        <w:rPr>
          <w:rStyle w:val="VerbatimChar"/>
        </w:rPr>
        <w:t xml:space="preserve">## cylOsiem            -2.164   -6.859    2.532   -0.947   5.825</w:t>
      </w:r>
      <w:r>
        <w:br/>
      </w:r>
      <w:r>
        <w:rPr>
          <w:rStyle w:val="VerbatimChar"/>
        </w:rPr>
        <w:t xml:space="preserve">## hp                  -0.032   -0.060   -0.004   -2.345   4.704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predictors are mean-centered.</w:t>
      </w:r>
    </w:p>
    <w:p>
      <w:pPr>
        <w:pStyle w:val="FirstParagraph"/>
      </w:pPr>
      <w:r>
        <w:t xml:space="preserve">Możemy porównać więcej modeli</w:t>
      </w:r>
    </w:p>
    <w:p>
      <w:pPr>
        <w:pStyle w:val="SourceCode"/>
      </w:pPr>
      <w:r>
        <w:rPr>
          <w:rStyle w:val="KeywordTok"/>
        </w:rPr>
        <w:t xml:space="preserve">export_summs</w:t>
      </w:r>
      <w:r>
        <w:rPr>
          <w:rStyle w:val="NormalTok"/>
        </w:rPr>
        <w:t xml:space="preserve">(model1, model2,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333"/>
        <w:gridCol w:w="1333"/>
      </w:tblGrid>
      <w:tr>
        <w:trPr>
          <w:cantSplit/>
          <w:trHeight w:val="622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37.29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33.75 ***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(2.81)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-5.34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-3.15 **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(0.56)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(1.30)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cylSześć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-4.26 **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(1.41)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cylOsiem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-6.08 **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(1.68)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FirstParagraph"/>
      </w:pPr>
      <w:r>
        <w:t xml:space="preserve">Przejdzmy teraz do pakietu texreg</w:t>
      </w:r>
    </w:p>
    <w:p>
      <w:pPr>
        <w:pStyle w:val="BodyText"/>
      </w:pPr>
      <w:r>
        <w:t xml:space="preserve">screenreg – języka markdown</w:t>
      </w:r>
      <w:r>
        <w:t xml:space="preserve"> </w:t>
      </w:r>
      <w:r>
        <w:t xml:space="preserve">texreg – do LaTeXa</w:t>
      </w:r>
      <w:r>
        <w:t xml:space="preserve"> </w:t>
      </w:r>
      <w:r>
        <w:t xml:space="preserve">htmlreg – do pliku 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2020-11-23T09:47:31Z</dcterms:created>
  <dcterms:modified xsi:type="dcterms:W3CDTF">2020-11-23T09:47:31Z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